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7B8C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70" w:hRule="atLeast"/>
        </w:trPr>
        <w:tc>
          <w:tcPr>
            <w:tcW w:w="5000" w:type="pct"/>
          </w:tcPr>
          <w:p w14:paraId="06136D7C">
            <w:pPr>
              <w:autoSpaceDE w:val="0"/>
              <w:autoSpaceDN w:val="0"/>
              <w:adjustRightInd w:val="0"/>
              <w:snapToGrid w:val="0"/>
              <w:spacing w:line="500" w:lineRule="atLeast"/>
              <w:ind w:left="956" w:firstLine="614"/>
              <w:rPr>
                <w:rFonts w:ascii="宋体" w:eastAsia="宋体" w:cs="仿宋_GB2312"/>
                <w:b w:val="0"/>
                <w:bCs w:val="0"/>
                <w:color w:val="auto"/>
                <w:sz w:val="32"/>
                <w:szCs w:val="32"/>
                <w:lang w:val="zh-CN"/>
              </w:rPr>
            </w:pPr>
          </w:p>
          <w:p w14:paraId="5C2ABE32">
            <w:pPr>
              <w:autoSpaceDE w:val="0"/>
              <w:autoSpaceDN w:val="0"/>
              <w:adjustRightInd w:val="0"/>
              <w:snapToGrid w:val="0"/>
              <w:spacing w:line="500" w:lineRule="atLeast"/>
              <w:ind w:firstLine="611"/>
              <w:jc w:val="center"/>
              <w:rPr>
                <w:rFonts w:ascii="宋体" w:eastAsia="宋体" w:cs="仿宋_GB2312"/>
                <w:color w:val="auto"/>
                <w:sz w:val="32"/>
                <w:szCs w:val="32"/>
                <w:lang w:val="zh-CN"/>
              </w:rPr>
            </w:pPr>
          </w:p>
          <w:p w14:paraId="4680FEB3">
            <w:pPr>
              <w:ind w:firstLine="1375"/>
              <w:jc w:val="both"/>
              <w:rPr>
                <w:rFonts w:ascii="宋体" w:eastAsia="宋体"/>
                <w:b w:val="0"/>
                <w:color w:val="auto"/>
                <w:sz w:val="72"/>
              </w:rPr>
            </w:pPr>
            <w:r>
              <w:rPr>
                <w:rFonts w:hint="eastAsia" w:ascii="宋体" w:eastAsia="宋体"/>
                <w:b w:val="0"/>
                <w:color w:val="auto"/>
                <w:sz w:val="72"/>
              </w:rPr>
              <w:t>苍 南 县 政 府 采 购</w:t>
            </w:r>
          </w:p>
          <w:p w14:paraId="1AC9C10E">
            <w:pPr>
              <w:ind w:firstLine="2880" w:firstLineChars="400"/>
              <w:jc w:val="both"/>
              <w:rPr>
                <w:rFonts w:ascii="宋体" w:eastAsia="宋体"/>
                <w:b w:val="0"/>
                <w:color w:val="auto"/>
                <w:sz w:val="72"/>
              </w:rPr>
            </w:pPr>
            <w:r>
              <w:rPr>
                <w:rFonts w:hint="eastAsia" w:ascii="宋体" w:eastAsia="宋体"/>
                <w:b w:val="0"/>
                <w:color w:val="auto"/>
                <w:sz w:val="72"/>
              </w:rPr>
              <w:t>招 标 文 件</w:t>
            </w:r>
          </w:p>
          <w:p w14:paraId="4BD00A4F">
            <w:pPr>
              <w:spacing w:line="440" w:lineRule="exact"/>
              <w:ind w:firstLine="537"/>
              <w:rPr>
                <w:rFonts w:ascii="宋体" w:eastAsia="宋体"/>
                <w:b w:val="0"/>
                <w:bCs w:val="0"/>
                <w:color w:val="auto"/>
                <w:sz w:val="28"/>
              </w:rPr>
            </w:pPr>
          </w:p>
          <w:p w14:paraId="23B13D6E">
            <w:pPr>
              <w:autoSpaceDE w:val="0"/>
              <w:autoSpaceDN w:val="0"/>
              <w:adjustRightInd w:val="0"/>
              <w:snapToGrid w:val="0"/>
              <w:spacing w:line="500" w:lineRule="atLeast"/>
              <w:ind w:firstLine="573"/>
              <w:jc w:val="center"/>
              <w:rPr>
                <w:rFonts w:ascii="宋体" w:eastAsia="宋体"/>
                <w:color w:val="auto"/>
                <w:sz w:val="30"/>
                <w:szCs w:val="30"/>
              </w:rPr>
            </w:pPr>
          </w:p>
          <w:p w14:paraId="78A3D0F9">
            <w:pPr>
              <w:autoSpaceDE w:val="0"/>
              <w:autoSpaceDN w:val="0"/>
              <w:adjustRightInd w:val="0"/>
              <w:snapToGrid w:val="0"/>
              <w:spacing w:line="500" w:lineRule="atLeast"/>
              <w:ind w:firstLine="2409" w:firstLineChars="800"/>
              <w:jc w:val="both"/>
              <w:rPr>
                <w:rFonts w:hint="eastAsia" w:ascii="宋体" w:eastAsia="宋体"/>
                <w:color w:val="auto"/>
                <w:sz w:val="30"/>
                <w:szCs w:val="30"/>
              </w:rPr>
            </w:pPr>
            <w:r>
              <w:rPr>
                <w:rFonts w:hint="eastAsia" w:ascii="宋体" w:eastAsia="宋体"/>
                <w:color w:val="auto"/>
                <w:sz w:val="30"/>
                <w:szCs w:val="30"/>
              </w:rPr>
              <w:t>项目名称：苍南县2023</w:t>
            </w:r>
            <w:r>
              <w:rPr>
                <w:rFonts w:hint="eastAsia" w:ascii="宋体" w:eastAsia="宋体"/>
                <w:color w:val="auto"/>
                <w:sz w:val="30"/>
                <w:szCs w:val="30"/>
                <w:lang w:eastAsia="zh-CN"/>
              </w:rPr>
              <w:t>—</w:t>
            </w:r>
            <w:r>
              <w:rPr>
                <w:rFonts w:hint="eastAsia" w:ascii="宋体" w:eastAsia="宋体"/>
                <w:color w:val="auto"/>
                <w:sz w:val="30"/>
                <w:szCs w:val="30"/>
              </w:rPr>
              <w:t>2024年耕地恢复项目</w:t>
            </w:r>
          </w:p>
          <w:p w14:paraId="21DD043B">
            <w:pPr>
              <w:autoSpaceDE w:val="0"/>
              <w:autoSpaceDN w:val="0"/>
              <w:adjustRightInd w:val="0"/>
              <w:snapToGrid w:val="0"/>
              <w:spacing w:line="500" w:lineRule="atLeast"/>
              <w:ind w:firstLine="2409" w:firstLineChars="800"/>
              <w:jc w:val="both"/>
              <w:rPr>
                <w:rFonts w:ascii="宋体" w:eastAsia="宋体"/>
                <w:color w:val="auto"/>
                <w:sz w:val="30"/>
                <w:szCs w:val="30"/>
              </w:rPr>
            </w:pPr>
            <w:r>
              <w:rPr>
                <w:rFonts w:hint="eastAsia" w:ascii="宋体" w:eastAsia="宋体"/>
                <w:color w:val="auto"/>
                <w:sz w:val="30"/>
                <w:szCs w:val="30"/>
              </w:rPr>
              <w:t xml:space="preserve">项目编号：CNDL2024125 </w:t>
            </w:r>
          </w:p>
          <w:p w14:paraId="0F415073">
            <w:pPr>
              <w:autoSpaceDE w:val="0"/>
              <w:autoSpaceDN w:val="0"/>
              <w:adjustRightInd w:val="0"/>
              <w:snapToGrid w:val="0"/>
              <w:spacing w:line="500" w:lineRule="atLeast"/>
              <w:ind w:firstLine="573"/>
              <w:jc w:val="center"/>
              <w:rPr>
                <w:rFonts w:ascii="宋体" w:eastAsia="宋体"/>
                <w:color w:val="auto"/>
                <w:sz w:val="30"/>
                <w:szCs w:val="30"/>
              </w:rPr>
            </w:pPr>
          </w:p>
          <w:p w14:paraId="3BEE0709">
            <w:pPr>
              <w:autoSpaceDE w:val="0"/>
              <w:autoSpaceDN w:val="0"/>
              <w:adjustRightInd w:val="0"/>
              <w:snapToGrid w:val="0"/>
              <w:spacing w:line="500" w:lineRule="atLeast"/>
              <w:ind w:firstLine="573"/>
              <w:jc w:val="center"/>
              <w:rPr>
                <w:rFonts w:ascii="宋体" w:eastAsia="宋体"/>
                <w:color w:val="auto"/>
                <w:sz w:val="30"/>
                <w:szCs w:val="30"/>
              </w:rPr>
            </w:pPr>
          </w:p>
          <w:p w14:paraId="025051D9">
            <w:pPr>
              <w:autoSpaceDE w:val="0"/>
              <w:autoSpaceDN w:val="0"/>
              <w:adjustRightInd w:val="0"/>
              <w:snapToGrid w:val="0"/>
              <w:spacing w:line="500" w:lineRule="atLeast"/>
              <w:ind w:firstLine="573"/>
              <w:jc w:val="center"/>
              <w:rPr>
                <w:rFonts w:ascii="宋体" w:eastAsia="宋体"/>
                <w:color w:val="auto"/>
                <w:sz w:val="30"/>
                <w:szCs w:val="30"/>
              </w:rPr>
            </w:pPr>
          </w:p>
          <w:p w14:paraId="171332BD">
            <w:pPr>
              <w:autoSpaceDE w:val="0"/>
              <w:autoSpaceDN w:val="0"/>
              <w:adjustRightInd w:val="0"/>
              <w:snapToGrid w:val="0"/>
              <w:spacing w:line="500" w:lineRule="atLeast"/>
              <w:ind w:firstLine="2409" w:firstLineChars="800"/>
              <w:rPr>
                <w:rFonts w:ascii="宋体" w:eastAsia="宋体"/>
                <w:color w:val="auto"/>
                <w:sz w:val="30"/>
                <w:szCs w:val="30"/>
              </w:rPr>
            </w:pPr>
            <w:r>
              <w:rPr>
                <w:rFonts w:hint="eastAsia" w:ascii="宋体" w:eastAsia="宋体"/>
                <w:color w:val="auto"/>
                <w:sz w:val="30"/>
                <w:szCs w:val="30"/>
              </w:rPr>
              <w:t>采 购 人：苍南县自然资源和规划局</w:t>
            </w:r>
          </w:p>
          <w:p w14:paraId="21930F25">
            <w:pPr>
              <w:autoSpaceDE w:val="0"/>
              <w:autoSpaceDN w:val="0"/>
              <w:adjustRightInd w:val="0"/>
              <w:snapToGrid w:val="0"/>
              <w:spacing w:line="500" w:lineRule="atLeast"/>
              <w:ind w:firstLine="2409" w:firstLineChars="800"/>
              <w:rPr>
                <w:rFonts w:hint="default" w:ascii="宋体" w:eastAsia="宋体"/>
                <w:color w:val="auto"/>
                <w:sz w:val="30"/>
                <w:szCs w:val="30"/>
                <w:lang w:val="en-US" w:eastAsia="zh-CN"/>
              </w:rPr>
            </w:pPr>
            <w:r>
              <w:rPr>
                <w:rFonts w:hint="eastAsia" w:ascii="宋体" w:eastAsia="宋体"/>
                <w:color w:val="auto"/>
                <w:sz w:val="30"/>
                <w:szCs w:val="30"/>
              </w:rPr>
              <w:t>联 系 人：</w:t>
            </w:r>
            <w:r>
              <w:rPr>
                <w:rFonts w:hint="eastAsia" w:ascii="宋体" w:eastAsia="宋体"/>
                <w:color w:val="auto"/>
                <w:sz w:val="30"/>
                <w:szCs w:val="30"/>
                <w:lang w:val="en-US" w:eastAsia="zh-CN"/>
              </w:rPr>
              <w:t>郑女士</w:t>
            </w:r>
          </w:p>
          <w:p w14:paraId="0C3BF370">
            <w:pPr>
              <w:autoSpaceDE w:val="0"/>
              <w:autoSpaceDN w:val="0"/>
              <w:adjustRightInd w:val="0"/>
              <w:snapToGrid w:val="0"/>
              <w:spacing w:line="500" w:lineRule="atLeast"/>
              <w:ind w:firstLine="573"/>
              <w:jc w:val="center"/>
              <w:rPr>
                <w:rFonts w:hint="eastAsia" w:ascii="宋体" w:eastAsia="宋体"/>
                <w:color w:val="auto"/>
                <w:sz w:val="30"/>
                <w:szCs w:val="30"/>
                <w:lang w:val="en-US" w:eastAsia="zh-CN"/>
              </w:rPr>
            </w:pPr>
            <w:r>
              <w:rPr>
                <w:rFonts w:hint="eastAsia" w:ascii="宋体" w:eastAsia="宋体"/>
                <w:color w:val="auto"/>
                <w:sz w:val="30"/>
                <w:szCs w:val="30"/>
                <w:lang w:val="en-US" w:eastAsia="zh-CN"/>
              </w:rPr>
              <w:t xml:space="preserve"> </w:t>
            </w:r>
          </w:p>
          <w:p w14:paraId="2FAD20BD">
            <w:pPr>
              <w:autoSpaceDE w:val="0"/>
              <w:autoSpaceDN w:val="0"/>
              <w:adjustRightInd w:val="0"/>
              <w:snapToGrid w:val="0"/>
              <w:spacing w:line="500" w:lineRule="atLeast"/>
              <w:ind w:firstLine="573"/>
              <w:jc w:val="center"/>
              <w:rPr>
                <w:rFonts w:ascii="宋体" w:eastAsia="宋体"/>
                <w:color w:val="auto"/>
                <w:sz w:val="30"/>
                <w:szCs w:val="30"/>
              </w:rPr>
            </w:pPr>
          </w:p>
          <w:p w14:paraId="38FB1CDD">
            <w:pPr>
              <w:autoSpaceDE w:val="0"/>
              <w:autoSpaceDN w:val="0"/>
              <w:adjustRightInd w:val="0"/>
              <w:snapToGrid w:val="0"/>
              <w:spacing w:line="500" w:lineRule="atLeast"/>
              <w:ind w:firstLine="573"/>
              <w:jc w:val="center"/>
              <w:rPr>
                <w:rFonts w:ascii="宋体" w:eastAsia="宋体"/>
                <w:color w:val="auto"/>
                <w:sz w:val="30"/>
                <w:szCs w:val="30"/>
              </w:rPr>
            </w:pPr>
          </w:p>
          <w:p w14:paraId="271703E7">
            <w:pPr>
              <w:autoSpaceDE w:val="0"/>
              <w:autoSpaceDN w:val="0"/>
              <w:adjustRightInd w:val="0"/>
              <w:snapToGrid w:val="0"/>
              <w:spacing w:line="500" w:lineRule="atLeast"/>
              <w:ind w:firstLine="573"/>
              <w:jc w:val="center"/>
              <w:rPr>
                <w:rFonts w:ascii="宋体" w:eastAsia="宋体"/>
                <w:color w:val="auto"/>
                <w:sz w:val="30"/>
                <w:szCs w:val="30"/>
              </w:rPr>
            </w:pPr>
            <w:r>
              <w:rPr>
                <w:rFonts w:hint="eastAsia" w:ascii="宋体" w:eastAsia="宋体"/>
                <w:color w:val="auto"/>
                <w:sz w:val="30"/>
                <w:szCs w:val="30"/>
              </w:rPr>
              <w:t>代理机构：温州市智信招标代理有限公司</w:t>
            </w:r>
          </w:p>
          <w:p w14:paraId="617AB6BB">
            <w:pPr>
              <w:autoSpaceDE w:val="0"/>
              <w:autoSpaceDN w:val="0"/>
              <w:adjustRightInd w:val="0"/>
              <w:snapToGrid w:val="0"/>
              <w:spacing w:line="500" w:lineRule="atLeast"/>
              <w:ind w:firstLine="2409" w:firstLineChars="800"/>
              <w:rPr>
                <w:rFonts w:ascii="宋体" w:eastAsia="宋体"/>
                <w:color w:val="auto"/>
                <w:sz w:val="30"/>
                <w:szCs w:val="30"/>
              </w:rPr>
            </w:pPr>
            <w:r>
              <w:rPr>
                <w:rFonts w:hint="eastAsia" w:ascii="宋体" w:eastAsia="宋体"/>
                <w:color w:val="auto"/>
                <w:sz w:val="30"/>
                <w:szCs w:val="30"/>
              </w:rPr>
              <w:t>联 系 人：苏先生</w:t>
            </w:r>
          </w:p>
          <w:p w14:paraId="55651DF4">
            <w:pPr>
              <w:autoSpaceDE w:val="0"/>
              <w:autoSpaceDN w:val="0"/>
              <w:adjustRightInd w:val="0"/>
              <w:snapToGrid w:val="0"/>
              <w:spacing w:line="500" w:lineRule="atLeast"/>
              <w:ind w:firstLine="2409" w:firstLineChars="800"/>
              <w:rPr>
                <w:rFonts w:ascii="宋体" w:eastAsia="宋体"/>
                <w:color w:val="auto"/>
                <w:sz w:val="30"/>
                <w:szCs w:val="30"/>
              </w:rPr>
            </w:pPr>
            <w:r>
              <w:rPr>
                <w:rFonts w:hint="eastAsia" w:ascii="宋体" w:eastAsia="宋体"/>
                <w:color w:val="auto"/>
                <w:sz w:val="30"/>
                <w:szCs w:val="30"/>
              </w:rPr>
              <w:t>联系电话：13626506308</w:t>
            </w:r>
          </w:p>
          <w:p w14:paraId="352F2E01">
            <w:pPr>
              <w:autoSpaceDE w:val="0"/>
              <w:autoSpaceDN w:val="0"/>
              <w:adjustRightInd w:val="0"/>
              <w:snapToGrid w:val="0"/>
              <w:spacing w:line="500" w:lineRule="atLeast"/>
              <w:ind w:firstLine="573"/>
              <w:jc w:val="center"/>
              <w:rPr>
                <w:rFonts w:ascii="宋体" w:eastAsia="宋体"/>
                <w:color w:val="auto"/>
                <w:sz w:val="30"/>
                <w:szCs w:val="30"/>
              </w:rPr>
            </w:pPr>
          </w:p>
          <w:p w14:paraId="6337F30C">
            <w:pPr>
              <w:autoSpaceDE w:val="0"/>
              <w:autoSpaceDN w:val="0"/>
              <w:adjustRightInd w:val="0"/>
              <w:snapToGrid w:val="0"/>
              <w:spacing w:line="500" w:lineRule="atLeast"/>
              <w:ind w:firstLine="573"/>
              <w:jc w:val="center"/>
              <w:rPr>
                <w:rFonts w:ascii="宋体" w:eastAsia="宋体"/>
                <w:color w:val="auto"/>
                <w:sz w:val="30"/>
                <w:szCs w:val="30"/>
              </w:rPr>
            </w:pPr>
          </w:p>
          <w:p w14:paraId="33AD3B3D">
            <w:pPr>
              <w:autoSpaceDE w:val="0"/>
              <w:autoSpaceDN w:val="0"/>
              <w:adjustRightInd w:val="0"/>
              <w:snapToGrid w:val="0"/>
              <w:spacing w:line="500" w:lineRule="atLeast"/>
              <w:ind w:firstLine="573"/>
              <w:jc w:val="center"/>
              <w:rPr>
                <w:rFonts w:ascii="宋体" w:eastAsia="宋体"/>
                <w:color w:val="auto"/>
                <w:sz w:val="30"/>
                <w:szCs w:val="30"/>
              </w:rPr>
            </w:pPr>
          </w:p>
          <w:p w14:paraId="324E11F9">
            <w:pPr>
              <w:autoSpaceDE w:val="0"/>
              <w:autoSpaceDN w:val="0"/>
              <w:adjustRightInd w:val="0"/>
              <w:snapToGrid w:val="0"/>
              <w:spacing w:line="500" w:lineRule="atLeast"/>
              <w:ind w:firstLine="573"/>
              <w:jc w:val="center"/>
              <w:rPr>
                <w:rFonts w:ascii="宋体" w:eastAsia="宋体"/>
                <w:color w:val="auto"/>
                <w:sz w:val="30"/>
                <w:szCs w:val="30"/>
              </w:rPr>
            </w:pPr>
            <w:r>
              <w:rPr>
                <w:rFonts w:hint="eastAsia" w:ascii="宋体" w:eastAsia="宋体"/>
                <w:color w:val="auto"/>
                <w:sz w:val="30"/>
                <w:szCs w:val="30"/>
              </w:rPr>
              <w:t>监督机构：苍南县政府采购监督管理办公室</w:t>
            </w:r>
          </w:p>
          <w:p w14:paraId="59D3049F">
            <w:pPr>
              <w:spacing w:line="440" w:lineRule="exact"/>
              <w:ind w:firstLine="1500" w:firstLineChars="500"/>
              <w:rPr>
                <w:rFonts w:ascii="宋体" w:eastAsia="宋体"/>
                <w:b w:val="0"/>
                <w:color w:val="auto"/>
                <w:sz w:val="30"/>
                <w:szCs w:val="30"/>
              </w:rPr>
            </w:pPr>
          </w:p>
          <w:p w14:paraId="3286B7BF">
            <w:pPr>
              <w:spacing w:line="440" w:lineRule="exact"/>
              <w:rPr>
                <w:rFonts w:ascii="宋体" w:eastAsia="宋体"/>
                <w:b w:val="0"/>
                <w:color w:val="auto"/>
                <w:sz w:val="30"/>
                <w:szCs w:val="30"/>
              </w:rPr>
            </w:pPr>
          </w:p>
          <w:p w14:paraId="3A0411B3">
            <w:pPr>
              <w:autoSpaceDE w:val="0"/>
              <w:autoSpaceDN w:val="0"/>
              <w:adjustRightInd w:val="0"/>
              <w:snapToGrid w:val="0"/>
              <w:spacing w:line="500" w:lineRule="atLeast"/>
              <w:ind w:firstLine="573"/>
              <w:jc w:val="center"/>
              <w:rPr>
                <w:rFonts w:ascii="宋体" w:eastAsia="宋体" w:cs="仿宋_GB2312"/>
                <w:b w:val="0"/>
                <w:color w:val="auto"/>
                <w:sz w:val="32"/>
                <w:szCs w:val="32"/>
                <w:lang w:val="zh-CN"/>
              </w:rPr>
            </w:pPr>
            <w:r>
              <w:rPr>
                <w:rFonts w:hint="eastAsia" w:ascii="宋体" w:eastAsia="宋体"/>
                <w:bCs w:val="0"/>
                <w:color w:val="auto"/>
                <w:sz w:val="30"/>
                <w:szCs w:val="30"/>
              </w:rPr>
              <w:t>2024年</w:t>
            </w:r>
            <w:r>
              <w:rPr>
                <w:rFonts w:hint="eastAsia" w:ascii="宋体" w:eastAsia="宋体"/>
                <w:bCs w:val="0"/>
                <w:color w:val="auto"/>
                <w:sz w:val="30"/>
                <w:szCs w:val="30"/>
                <w:lang w:val="en-US" w:eastAsia="zh-CN"/>
              </w:rPr>
              <w:t>7</w:t>
            </w:r>
            <w:r>
              <w:rPr>
                <w:rFonts w:hint="eastAsia" w:ascii="宋体" w:eastAsia="宋体"/>
                <w:bCs w:val="0"/>
                <w:color w:val="auto"/>
                <w:sz w:val="30"/>
                <w:szCs w:val="30"/>
              </w:rPr>
              <w:t>月</w:t>
            </w:r>
          </w:p>
        </w:tc>
      </w:tr>
    </w:tbl>
    <w:p w14:paraId="06953AB6">
      <w:pPr>
        <w:pStyle w:val="7"/>
        <w:numPr>
          <w:ilvl w:val="0"/>
          <w:numId w:val="0"/>
        </w:numPr>
        <w:tabs>
          <w:tab w:val="clear" w:pos="720"/>
        </w:tabs>
        <w:spacing w:before="0" w:after="156" w:line="700" w:lineRule="exact"/>
        <w:jc w:val="center"/>
        <w:rPr>
          <w:rFonts w:ascii="宋体" w:hAnsi="宋体" w:eastAsia="宋体"/>
          <w:b/>
          <w:color w:val="auto"/>
          <w:sz w:val="36"/>
          <w:szCs w:val="36"/>
        </w:rPr>
      </w:pPr>
      <w:bookmarkStart w:id="0" w:name="OLE_LINK1"/>
      <w:r>
        <w:rPr>
          <w:rFonts w:hint="eastAsia" w:ascii="宋体" w:hAnsi="宋体" w:eastAsia="宋体"/>
          <w:b/>
          <w:bCs/>
          <w:color w:val="auto"/>
          <w:sz w:val="36"/>
          <w:szCs w:val="36"/>
        </w:rPr>
        <w:t>温州市智信招标代理有限公司关于苍南县2023</w:t>
      </w:r>
      <w:r>
        <w:rPr>
          <w:rFonts w:hint="eastAsia" w:ascii="宋体" w:hAnsi="宋体" w:eastAsia="宋体"/>
          <w:b/>
          <w:bCs/>
          <w:color w:val="auto"/>
          <w:sz w:val="36"/>
          <w:szCs w:val="36"/>
          <w:lang w:eastAsia="zh-CN"/>
        </w:rPr>
        <w:t>—</w:t>
      </w:r>
      <w:r>
        <w:rPr>
          <w:rFonts w:hint="eastAsia" w:ascii="宋体" w:hAnsi="宋体" w:eastAsia="宋体"/>
          <w:b/>
          <w:bCs/>
          <w:color w:val="auto"/>
          <w:sz w:val="36"/>
          <w:szCs w:val="36"/>
        </w:rPr>
        <w:t>2024年耕地恢复项目的</w:t>
      </w:r>
      <w:r>
        <w:rPr>
          <w:rFonts w:hint="eastAsia" w:ascii="宋体" w:hAnsi="宋体" w:eastAsia="宋体"/>
          <w:b/>
          <w:color w:val="auto"/>
          <w:sz w:val="36"/>
          <w:szCs w:val="36"/>
        </w:rPr>
        <w:t>公开招标公告</w:t>
      </w:r>
    </w:p>
    <w:bookmarkEnd w:id="0"/>
    <w:p w14:paraId="28F8CE82">
      <w:pPr>
        <w:widowControl/>
        <w:spacing w:line="440" w:lineRule="exact"/>
        <w:jc w:val="left"/>
        <w:rPr>
          <w:rFonts w:ascii="宋体" w:eastAsia="宋体"/>
          <w:b w:val="0"/>
          <w:bCs w:val="0"/>
          <w:sz w:val="22"/>
          <w:szCs w:val="22"/>
          <w:highlight w:val="none"/>
        </w:rPr>
      </w:pPr>
      <w:bookmarkStart w:id="1" w:name="OLE_LINK3"/>
      <w:r>
        <w:rPr>
          <w:rFonts w:hint="eastAsia" w:ascii="宋体" w:eastAsia="宋体"/>
          <w:b w:val="0"/>
          <w:bCs w:val="0"/>
          <w:sz w:val="22"/>
          <w:szCs w:val="22"/>
        </w:rPr>
        <w:t>项目概况  </w:t>
      </w:r>
      <w:r>
        <w:rPr>
          <w:rFonts w:hint="eastAsia" w:ascii="宋体" w:eastAsia="宋体"/>
          <w:b w:val="0"/>
          <w:bCs w:val="0"/>
          <w:sz w:val="22"/>
          <w:szCs w:val="22"/>
          <w:highlight w:val="none"/>
        </w:rPr>
        <w:t xml:space="preserve">                                                  </w:t>
      </w:r>
    </w:p>
    <w:p w14:paraId="2B87DC54">
      <w:pPr>
        <w:widowControl/>
        <w:spacing w:line="440" w:lineRule="exact"/>
        <w:ind w:firstLine="420"/>
        <w:jc w:val="left"/>
        <w:rPr>
          <w:rFonts w:ascii="宋体" w:eastAsia="宋体"/>
          <w:b w:val="0"/>
          <w:bCs w:val="0"/>
          <w:sz w:val="22"/>
          <w:szCs w:val="22"/>
          <w:highlight w:val="none"/>
        </w:rPr>
      </w:pPr>
      <w:r>
        <w:rPr>
          <w:rFonts w:hint="eastAsia" w:ascii="宋体" w:eastAsia="宋体"/>
          <w:b w:val="0"/>
          <w:bCs w:val="0"/>
          <w:sz w:val="22"/>
          <w:szCs w:val="22"/>
          <w:highlight w:val="none"/>
        </w:rPr>
        <w:t>苍南县2023</w:t>
      </w:r>
      <w:r>
        <w:rPr>
          <w:rFonts w:hint="eastAsia" w:ascii="宋体" w:eastAsia="宋体"/>
          <w:b w:val="0"/>
          <w:bCs w:val="0"/>
          <w:sz w:val="22"/>
          <w:szCs w:val="22"/>
          <w:highlight w:val="none"/>
          <w:lang w:eastAsia="zh-CN"/>
        </w:rPr>
        <w:t>—</w:t>
      </w:r>
      <w:r>
        <w:rPr>
          <w:rFonts w:hint="eastAsia" w:ascii="宋体" w:eastAsia="宋体"/>
          <w:b w:val="0"/>
          <w:bCs w:val="0"/>
          <w:sz w:val="22"/>
          <w:szCs w:val="22"/>
          <w:highlight w:val="none"/>
        </w:rPr>
        <w:t>2024年耕地恢复项目招标项目的潜在投标人应在政采云平台线上</w:t>
      </w:r>
      <w:r>
        <w:rPr>
          <w:rFonts w:hint="eastAsia" w:ascii="宋体" w:eastAsia="宋体"/>
          <w:b w:val="0"/>
          <w:bCs w:val="0"/>
          <w:sz w:val="22"/>
          <w:szCs w:val="22"/>
          <w:highlight w:val="none"/>
          <w:lang w:eastAsia="zh-CN"/>
        </w:rPr>
        <w:t>获取</w:t>
      </w:r>
      <w:r>
        <w:rPr>
          <w:rFonts w:hint="eastAsia" w:ascii="宋体" w:eastAsia="宋体"/>
          <w:b w:val="0"/>
          <w:bCs w:val="0"/>
          <w:sz w:val="22"/>
          <w:szCs w:val="22"/>
          <w:highlight w:val="none"/>
        </w:rPr>
        <w:t>（下载）招标文件，并于2024年</w:t>
      </w:r>
      <w:r>
        <w:rPr>
          <w:rFonts w:hint="eastAsia" w:ascii="宋体" w:eastAsia="宋体"/>
          <w:b w:val="0"/>
          <w:bCs w:val="0"/>
          <w:sz w:val="22"/>
          <w:szCs w:val="22"/>
          <w:highlight w:val="none"/>
          <w:lang w:val="en-US" w:eastAsia="zh-CN"/>
        </w:rPr>
        <w:t>07</w:t>
      </w:r>
      <w:r>
        <w:rPr>
          <w:rFonts w:hint="eastAsia" w:ascii="宋体" w:eastAsia="宋体"/>
          <w:b w:val="0"/>
          <w:bCs w:val="0"/>
          <w:sz w:val="22"/>
          <w:szCs w:val="22"/>
          <w:highlight w:val="none"/>
        </w:rPr>
        <w:t>月</w:t>
      </w:r>
      <w:r>
        <w:rPr>
          <w:rFonts w:hint="eastAsia" w:ascii="宋体" w:eastAsia="宋体"/>
          <w:b w:val="0"/>
          <w:bCs w:val="0"/>
          <w:sz w:val="22"/>
          <w:szCs w:val="22"/>
          <w:highlight w:val="none"/>
          <w:lang w:val="en-US" w:eastAsia="zh-CN"/>
        </w:rPr>
        <w:t>24</w:t>
      </w:r>
      <w:r>
        <w:rPr>
          <w:rFonts w:hint="eastAsia" w:ascii="宋体" w:eastAsia="宋体"/>
          <w:b w:val="0"/>
          <w:bCs w:val="0"/>
          <w:sz w:val="22"/>
          <w:szCs w:val="22"/>
          <w:highlight w:val="none"/>
        </w:rPr>
        <w:t xml:space="preserve">日 09:30（北京时间）前递交（上传）投标文件。    </w:t>
      </w:r>
    </w:p>
    <w:p w14:paraId="323FC275">
      <w:pPr>
        <w:widowControl/>
        <w:spacing w:line="440" w:lineRule="exact"/>
        <w:ind w:firstLine="440" w:firstLineChars="200"/>
        <w:rPr>
          <w:rFonts w:ascii="宋体" w:eastAsia="宋体"/>
          <w:b w:val="0"/>
          <w:bCs w:val="0"/>
          <w:sz w:val="22"/>
          <w:szCs w:val="22"/>
          <w:highlight w:val="none"/>
        </w:rPr>
      </w:pPr>
      <w:r>
        <w:rPr>
          <w:rFonts w:hint="eastAsia" w:ascii="宋体" w:eastAsia="宋体"/>
          <w:b w:val="0"/>
          <w:bCs w:val="0"/>
          <w:sz w:val="22"/>
          <w:szCs w:val="22"/>
          <w:highlight w:val="none"/>
        </w:rPr>
        <w:t>一、项目基本情况                                            </w:t>
      </w:r>
    </w:p>
    <w:p w14:paraId="6D2A2064">
      <w:pPr>
        <w:widowControl/>
        <w:spacing w:line="440" w:lineRule="exact"/>
        <w:jc w:val="left"/>
        <w:rPr>
          <w:rFonts w:ascii="宋体" w:eastAsia="宋体"/>
          <w:b w:val="0"/>
          <w:bCs w:val="0"/>
          <w:sz w:val="22"/>
          <w:szCs w:val="22"/>
          <w:highlight w:val="none"/>
        </w:rPr>
      </w:pPr>
      <w:r>
        <w:rPr>
          <w:rFonts w:hint="eastAsia" w:ascii="宋体" w:eastAsia="宋体"/>
          <w:b w:val="0"/>
          <w:bCs w:val="0"/>
          <w:sz w:val="22"/>
          <w:szCs w:val="22"/>
          <w:highlight w:val="none"/>
        </w:rPr>
        <w:t>    项目编号：CNDL2024125 </w:t>
      </w:r>
    </w:p>
    <w:p w14:paraId="494F0588">
      <w:pPr>
        <w:widowControl/>
        <w:spacing w:line="440" w:lineRule="exact"/>
        <w:jc w:val="left"/>
        <w:rPr>
          <w:rFonts w:ascii="宋体" w:eastAsia="宋体"/>
          <w:b w:val="0"/>
          <w:bCs w:val="0"/>
          <w:sz w:val="22"/>
          <w:szCs w:val="22"/>
          <w:highlight w:val="none"/>
        </w:rPr>
      </w:pPr>
      <w:r>
        <w:rPr>
          <w:rFonts w:hint="eastAsia" w:ascii="宋体" w:eastAsia="宋体"/>
          <w:b w:val="0"/>
          <w:bCs w:val="0"/>
          <w:sz w:val="22"/>
          <w:szCs w:val="22"/>
          <w:highlight w:val="none"/>
        </w:rPr>
        <w:t>    项目名称：苍南县2023</w:t>
      </w:r>
      <w:r>
        <w:rPr>
          <w:rFonts w:hint="eastAsia" w:ascii="宋体" w:eastAsia="宋体"/>
          <w:b w:val="0"/>
          <w:bCs w:val="0"/>
          <w:sz w:val="22"/>
          <w:szCs w:val="22"/>
          <w:highlight w:val="none"/>
          <w:lang w:eastAsia="zh-CN"/>
        </w:rPr>
        <w:t>—</w:t>
      </w:r>
      <w:r>
        <w:rPr>
          <w:rFonts w:hint="eastAsia" w:ascii="宋体" w:eastAsia="宋体"/>
          <w:b w:val="0"/>
          <w:bCs w:val="0"/>
          <w:sz w:val="22"/>
          <w:szCs w:val="22"/>
          <w:highlight w:val="none"/>
        </w:rPr>
        <w:t>2024年耕地恢复项目</w:t>
      </w:r>
    </w:p>
    <w:p w14:paraId="2884A4E1">
      <w:pPr>
        <w:widowControl/>
        <w:spacing w:line="440" w:lineRule="exact"/>
        <w:jc w:val="left"/>
        <w:rPr>
          <w:rFonts w:ascii="宋体" w:eastAsia="宋体"/>
          <w:b w:val="0"/>
          <w:bCs w:val="0"/>
          <w:sz w:val="22"/>
          <w:szCs w:val="22"/>
          <w:highlight w:val="none"/>
        </w:rPr>
      </w:pPr>
      <w:r>
        <w:rPr>
          <w:rFonts w:hint="eastAsia" w:ascii="宋体" w:eastAsia="宋体"/>
          <w:b w:val="0"/>
          <w:bCs w:val="0"/>
          <w:sz w:val="22"/>
          <w:szCs w:val="22"/>
          <w:highlight w:val="none"/>
        </w:rPr>
        <w:t>    预算金额（元）：</w:t>
      </w:r>
      <w:r>
        <w:rPr>
          <w:rFonts w:hint="eastAsia" w:ascii="宋体" w:eastAsia="宋体"/>
          <w:b w:val="0"/>
          <w:bCs w:val="0"/>
          <w:sz w:val="22"/>
          <w:szCs w:val="22"/>
          <w:highlight w:val="none"/>
          <w:lang w:val="en-US" w:eastAsia="zh-CN"/>
        </w:rPr>
        <w:t>126280000</w:t>
      </w:r>
      <w:r>
        <w:rPr>
          <w:rFonts w:hint="eastAsia" w:ascii="宋体" w:eastAsia="宋体"/>
          <w:b w:val="0"/>
          <w:bCs w:val="0"/>
          <w:sz w:val="22"/>
          <w:szCs w:val="22"/>
          <w:highlight w:val="none"/>
        </w:rPr>
        <w:t> </w:t>
      </w:r>
    </w:p>
    <w:p w14:paraId="5D4B4E63">
      <w:pPr>
        <w:widowControl/>
        <w:spacing w:line="440" w:lineRule="exact"/>
        <w:jc w:val="left"/>
        <w:rPr>
          <w:rFonts w:ascii="宋体" w:eastAsia="宋体"/>
          <w:b w:val="0"/>
          <w:bCs w:val="0"/>
          <w:sz w:val="22"/>
          <w:szCs w:val="22"/>
          <w:highlight w:val="none"/>
        </w:rPr>
      </w:pPr>
      <w:r>
        <w:rPr>
          <w:rFonts w:hint="eastAsia" w:ascii="宋体" w:eastAsia="宋体"/>
          <w:b w:val="0"/>
          <w:bCs w:val="0"/>
          <w:sz w:val="22"/>
          <w:szCs w:val="22"/>
          <w:highlight w:val="none"/>
        </w:rPr>
        <w:t>    最高限价（元）：</w:t>
      </w:r>
      <w:r>
        <w:rPr>
          <w:rFonts w:hint="eastAsia" w:ascii="宋体" w:eastAsia="宋体"/>
          <w:b w:val="0"/>
          <w:bCs w:val="0"/>
          <w:sz w:val="22"/>
          <w:szCs w:val="22"/>
          <w:highlight w:val="none"/>
          <w:lang w:val="en-US" w:eastAsia="zh-CN"/>
        </w:rPr>
        <w:t>126280000</w:t>
      </w:r>
      <w:r>
        <w:rPr>
          <w:rFonts w:hint="eastAsia" w:ascii="宋体" w:eastAsia="宋体"/>
          <w:b w:val="0"/>
          <w:bCs w:val="0"/>
          <w:sz w:val="22"/>
          <w:szCs w:val="22"/>
          <w:highlight w:val="none"/>
        </w:rPr>
        <w:t> </w:t>
      </w:r>
    </w:p>
    <w:p w14:paraId="2E4C0A8D">
      <w:pPr>
        <w:widowControl/>
        <w:spacing w:line="440" w:lineRule="exact"/>
        <w:jc w:val="left"/>
        <w:rPr>
          <w:rFonts w:ascii="宋体" w:eastAsia="宋体"/>
          <w:b w:val="0"/>
          <w:bCs w:val="0"/>
          <w:sz w:val="22"/>
          <w:szCs w:val="22"/>
          <w:highlight w:val="none"/>
        </w:rPr>
      </w:pPr>
      <w:r>
        <w:rPr>
          <w:rFonts w:hint="eastAsia" w:ascii="宋体" w:eastAsia="宋体"/>
          <w:b w:val="0"/>
          <w:bCs w:val="0"/>
          <w:sz w:val="22"/>
          <w:szCs w:val="22"/>
          <w:highlight w:val="none"/>
        </w:rPr>
        <w:t>    采购需求：</w:t>
      </w:r>
    </w:p>
    <w:p w14:paraId="5BBFC6F6">
      <w:pPr>
        <w:widowControl/>
        <w:spacing w:line="440" w:lineRule="exact"/>
        <w:jc w:val="left"/>
        <w:rPr>
          <w:rFonts w:hint="eastAsia" w:ascii="宋体" w:eastAsia="宋体"/>
          <w:b w:val="0"/>
          <w:bCs w:val="0"/>
          <w:sz w:val="22"/>
          <w:szCs w:val="22"/>
          <w:highlight w:val="none"/>
          <w:lang w:eastAsia="zh-CN"/>
        </w:rPr>
      </w:pPr>
      <w:r>
        <w:rPr>
          <w:rFonts w:hint="eastAsia" w:ascii="宋体" w:eastAsia="宋体"/>
          <w:b w:val="0"/>
          <w:bCs w:val="0"/>
          <w:sz w:val="22"/>
          <w:szCs w:val="22"/>
          <w:highlight w:val="none"/>
        </w:rPr>
        <w:t>    </w:t>
      </w:r>
    </w:p>
    <w:p w14:paraId="30331DDA">
      <w:pPr>
        <w:widowControl/>
        <w:spacing w:line="440" w:lineRule="exact"/>
        <w:jc w:val="left"/>
        <w:rPr>
          <w:rFonts w:hint="eastAsia" w:ascii="宋体" w:eastAsia="宋体"/>
          <w:b w:val="0"/>
          <w:bCs w:val="0"/>
          <w:sz w:val="22"/>
          <w:szCs w:val="22"/>
          <w:highlight w:val="none"/>
          <w:lang w:eastAsia="zh-CN"/>
        </w:rPr>
      </w:pPr>
      <w:r>
        <w:rPr>
          <w:rFonts w:hint="eastAsia" w:ascii="宋体" w:eastAsia="宋体"/>
          <w:b w:val="0"/>
          <w:bCs w:val="0"/>
          <w:sz w:val="22"/>
          <w:szCs w:val="22"/>
          <w:highlight w:val="none"/>
        </w:rPr>
        <w:t>    标项名称</w:t>
      </w:r>
      <w:r>
        <w:rPr>
          <w:rFonts w:hint="eastAsia" w:ascii="宋体" w:eastAsia="宋体"/>
          <w:b w:val="0"/>
          <w:bCs w:val="0"/>
          <w:sz w:val="22"/>
          <w:szCs w:val="22"/>
          <w:highlight w:val="none"/>
          <w:lang w:eastAsia="zh-CN"/>
        </w:rPr>
        <w:t>：</w:t>
      </w:r>
      <w:r>
        <w:rPr>
          <w:rFonts w:hint="eastAsia" w:ascii="宋体" w:eastAsia="宋体"/>
          <w:b w:val="0"/>
          <w:bCs w:val="0"/>
          <w:sz w:val="22"/>
          <w:szCs w:val="22"/>
          <w:highlight w:val="none"/>
        </w:rPr>
        <w:t>苍南县2023</w:t>
      </w:r>
      <w:r>
        <w:rPr>
          <w:rFonts w:hint="eastAsia" w:ascii="宋体" w:eastAsia="宋体"/>
          <w:b w:val="0"/>
          <w:bCs w:val="0"/>
          <w:sz w:val="22"/>
          <w:szCs w:val="22"/>
          <w:highlight w:val="none"/>
          <w:lang w:eastAsia="zh-CN"/>
        </w:rPr>
        <w:t>—</w:t>
      </w:r>
      <w:r>
        <w:rPr>
          <w:rFonts w:hint="eastAsia" w:ascii="宋体" w:eastAsia="宋体"/>
          <w:b w:val="0"/>
          <w:bCs w:val="0"/>
          <w:sz w:val="22"/>
          <w:szCs w:val="22"/>
          <w:highlight w:val="none"/>
        </w:rPr>
        <w:t>2024年耕地恢复项目 </w:t>
      </w:r>
    </w:p>
    <w:p w14:paraId="104E4A67">
      <w:pPr>
        <w:widowControl/>
        <w:spacing w:line="440" w:lineRule="exact"/>
        <w:jc w:val="left"/>
        <w:rPr>
          <w:rFonts w:hint="eastAsia" w:ascii="宋体" w:eastAsia="宋体"/>
          <w:b w:val="0"/>
          <w:bCs w:val="0"/>
          <w:sz w:val="22"/>
          <w:szCs w:val="22"/>
          <w:highlight w:val="none"/>
          <w:lang w:eastAsia="zh-CN"/>
        </w:rPr>
      </w:pPr>
      <w:r>
        <w:rPr>
          <w:rFonts w:hint="eastAsia" w:ascii="宋体" w:eastAsia="宋体"/>
          <w:b w:val="0"/>
          <w:bCs w:val="0"/>
          <w:sz w:val="22"/>
          <w:szCs w:val="22"/>
          <w:highlight w:val="none"/>
        </w:rPr>
        <w:t>    数量</w:t>
      </w:r>
      <w:r>
        <w:rPr>
          <w:rFonts w:hint="eastAsia" w:ascii="宋体" w:eastAsia="宋体"/>
          <w:b w:val="0"/>
          <w:bCs w:val="0"/>
          <w:sz w:val="22"/>
          <w:szCs w:val="22"/>
          <w:highlight w:val="none"/>
          <w:lang w:eastAsia="zh-CN"/>
        </w:rPr>
        <w:t>：</w:t>
      </w:r>
      <w:r>
        <w:rPr>
          <w:rFonts w:hint="eastAsia" w:ascii="宋体" w:eastAsia="宋体"/>
          <w:b w:val="0"/>
          <w:bCs w:val="0"/>
          <w:sz w:val="22"/>
          <w:szCs w:val="22"/>
          <w:highlight w:val="none"/>
        </w:rPr>
        <w:t> </w:t>
      </w:r>
      <w:r>
        <w:rPr>
          <w:rFonts w:hint="eastAsia" w:ascii="宋体" w:eastAsia="宋体"/>
          <w:b w:val="0"/>
          <w:bCs w:val="0"/>
          <w:sz w:val="22"/>
          <w:szCs w:val="22"/>
          <w:highlight w:val="none"/>
          <w:lang w:val="en-US" w:eastAsia="zh-CN"/>
        </w:rPr>
        <w:t>1</w:t>
      </w:r>
      <w:r>
        <w:rPr>
          <w:rFonts w:hint="eastAsia" w:ascii="宋体" w:eastAsia="宋体"/>
          <w:b w:val="0"/>
          <w:bCs w:val="0"/>
          <w:sz w:val="22"/>
          <w:szCs w:val="22"/>
          <w:highlight w:val="none"/>
        </w:rPr>
        <w:t>  </w:t>
      </w:r>
    </w:p>
    <w:p w14:paraId="7C60093C">
      <w:pPr>
        <w:widowControl/>
        <w:spacing w:line="440" w:lineRule="exact"/>
        <w:jc w:val="left"/>
        <w:rPr>
          <w:rFonts w:hint="eastAsia" w:ascii="宋体" w:eastAsia="宋体"/>
          <w:b w:val="0"/>
          <w:bCs w:val="0"/>
          <w:sz w:val="22"/>
          <w:szCs w:val="22"/>
          <w:highlight w:val="none"/>
          <w:lang w:eastAsia="zh-CN"/>
        </w:rPr>
      </w:pPr>
      <w:r>
        <w:rPr>
          <w:rFonts w:hint="eastAsia" w:ascii="宋体" w:eastAsia="宋体"/>
          <w:b w:val="0"/>
          <w:bCs w:val="0"/>
          <w:sz w:val="22"/>
          <w:szCs w:val="22"/>
          <w:highlight w:val="none"/>
        </w:rPr>
        <w:t>    预算金额（元）</w:t>
      </w:r>
      <w:r>
        <w:rPr>
          <w:rFonts w:hint="eastAsia" w:ascii="宋体" w:eastAsia="宋体"/>
          <w:b w:val="0"/>
          <w:bCs w:val="0"/>
          <w:sz w:val="22"/>
          <w:szCs w:val="22"/>
          <w:highlight w:val="none"/>
          <w:lang w:eastAsia="zh-CN"/>
        </w:rPr>
        <w:t>：</w:t>
      </w:r>
      <w:r>
        <w:rPr>
          <w:rFonts w:hint="eastAsia" w:ascii="宋体" w:eastAsia="宋体"/>
          <w:b w:val="0"/>
          <w:bCs w:val="0"/>
          <w:sz w:val="22"/>
          <w:szCs w:val="22"/>
          <w:highlight w:val="none"/>
        </w:rPr>
        <w:t> </w:t>
      </w:r>
      <w:r>
        <w:rPr>
          <w:rFonts w:hint="eastAsia" w:ascii="宋体" w:eastAsia="宋体"/>
          <w:b w:val="0"/>
          <w:bCs w:val="0"/>
          <w:sz w:val="22"/>
          <w:szCs w:val="22"/>
          <w:highlight w:val="none"/>
          <w:lang w:val="en-US" w:eastAsia="zh-CN"/>
        </w:rPr>
        <w:t>126280000</w:t>
      </w:r>
    </w:p>
    <w:p w14:paraId="493CE1C3">
      <w:pPr>
        <w:widowControl/>
        <w:spacing w:line="440" w:lineRule="exact"/>
        <w:jc w:val="left"/>
        <w:rPr>
          <w:rFonts w:hint="eastAsia" w:ascii="宋体" w:eastAsia="宋体"/>
          <w:b w:val="0"/>
          <w:bCs w:val="0"/>
          <w:sz w:val="22"/>
          <w:szCs w:val="22"/>
          <w:highlight w:val="none"/>
          <w:lang w:eastAsia="zh-CN"/>
        </w:rPr>
      </w:pPr>
      <w:r>
        <w:rPr>
          <w:rFonts w:hint="eastAsia" w:ascii="宋体" w:eastAsia="宋体"/>
          <w:b w:val="0"/>
          <w:bCs w:val="0"/>
          <w:sz w:val="22"/>
          <w:szCs w:val="22"/>
          <w:highlight w:val="none"/>
        </w:rPr>
        <w:t>    简要规格描述或项目基本概况介绍、用途：详见采购文件要求 </w:t>
      </w:r>
    </w:p>
    <w:p w14:paraId="1E3184BC">
      <w:pPr>
        <w:widowControl/>
        <w:spacing w:line="440" w:lineRule="exact"/>
        <w:jc w:val="left"/>
        <w:rPr>
          <w:rFonts w:hint="eastAsia" w:ascii="宋体" w:eastAsia="宋体"/>
          <w:b w:val="0"/>
          <w:bCs w:val="0"/>
          <w:sz w:val="22"/>
          <w:szCs w:val="22"/>
          <w:highlight w:val="none"/>
          <w:lang w:val="en-US" w:eastAsia="zh-CN"/>
        </w:rPr>
      </w:pPr>
      <w:r>
        <w:rPr>
          <w:rFonts w:hint="eastAsia" w:ascii="宋体" w:eastAsia="宋体"/>
          <w:b w:val="0"/>
          <w:bCs w:val="0"/>
          <w:sz w:val="22"/>
          <w:szCs w:val="22"/>
          <w:highlight w:val="none"/>
        </w:rPr>
        <w:t>    备注： </w:t>
      </w:r>
    </w:p>
    <w:p w14:paraId="3F978DD1">
      <w:pPr>
        <w:widowControl/>
        <w:spacing w:line="440" w:lineRule="exact"/>
        <w:jc w:val="left"/>
        <w:rPr>
          <w:rFonts w:hint="default" w:ascii="宋体" w:eastAsia="宋体"/>
          <w:b w:val="0"/>
          <w:bCs w:val="0"/>
          <w:color w:val="000000" w:themeColor="text1"/>
          <w:sz w:val="22"/>
          <w:szCs w:val="22"/>
          <w:highlight w:val="none"/>
          <w:lang w:val="en-US" w:eastAsia="zh-CN"/>
          <w14:textFill>
            <w14:solidFill>
              <w14:schemeClr w14:val="tx1"/>
            </w14:solidFill>
          </w14:textFill>
        </w:rPr>
      </w:pPr>
      <w:r>
        <w:rPr>
          <w:rFonts w:hint="eastAsia" w:ascii="宋体" w:eastAsia="宋体"/>
          <w:b w:val="0"/>
          <w:bCs w:val="0"/>
          <w:sz w:val="22"/>
          <w:szCs w:val="22"/>
          <w:highlight w:val="none"/>
        </w:rPr>
        <w:t>    合同履约期限：</w:t>
      </w:r>
      <w:r>
        <w:rPr>
          <w:rFonts w:hint="eastAsia" w:ascii="宋体" w:eastAsia="宋体"/>
          <w:b w:val="0"/>
          <w:bCs w:val="0"/>
          <w:color w:val="000000" w:themeColor="text1"/>
          <w:sz w:val="22"/>
          <w:szCs w:val="22"/>
          <w:highlight w:val="none"/>
          <w:lang w:val="en-US" w:eastAsia="zh-CN"/>
          <w14:textFill>
            <w14:solidFill>
              <w14:schemeClr w14:val="tx1"/>
            </w14:solidFill>
          </w14:textFill>
        </w:rPr>
        <w:t>详见采购文件</w:t>
      </w:r>
    </w:p>
    <w:p w14:paraId="0EC74CC5">
      <w:pPr>
        <w:widowControl/>
        <w:spacing w:line="440" w:lineRule="exact"/>
        <w:ind w:firstLine="422"/>
        <w:jc w:val="left"/>
        <w:rPr>
          <w:rFonts w:ascii="宋体" w:eastAsia="宋体"/>
          <w:b w:val="0"/>
          <w:bCs w:val="0"/>
          <w:color w:val="000000" w:themeColor="text1"/>
          <w:sz w:val="22"/>
          <w:szCs w:val="22"/>
          <w:highlight w:val="none"/>
          <w14:textFill>
            <w14:solidFill>
              <w14:schemeClr w14:val="tx1"/>
            </w14:solidFill>
          </w14:textFill>
        </w:rPr>
      </w:pPr>
      <w:r>
        <w:rPr>
          <w:rFonts w:hint="eastAsia" w:ascii="宋体" w:eastAsia="宋体"/>
          <w:b w:val="0"/>
          <w:bCs w:val="0"/>
          <w:color w:val="000000" w:themeColor="text1"/>
          <w:sz w:val="22"/>
          <w:szCs w:val="22"/>
          <w:highlight w:val="none"/>
          <w14:textFill>
            <w14:solidFill>
              <w14:schemeClr w14:val="tx1"/>
            </w14:solidFill>
          </w14:textFill>
        </w:rPr>
        <w:t>    本项目（否）接受联合体投标。</w:t>
      </w:r>
    </w:p>
    <w:p w14:paraId="3384BB2C">
      <w:pPr>
        <w:widowControl/>
        <w:spacing w:line="440" w:lineRule="exact"/>
        <w:ind w:firstLine="440" w:firstLineChars="200"/>
        <w:rPr>
          <w:rFonts w:hint="eastAsia" w:ascii="宋体" w:eastAsia="宋体"/>
          <w:b w:val="0"/>
          <w:bCs w:val="0"/>
          <w:sz w:val="22"/>
          <w:szCs w:val="22"/>
          <w:highlight w:val="none"/>
        </w:rPr>
      </w:pPr>
      <w:bookmarkStart w:id="2" w:name="_Toc14711"/>
      <w:r>
        <w:rPr>
          <w:rFonts w:hint="eastAsia" w:ascii="宋体" w:eastAsia="宋体"/>
          <w:b w:val="0"/>
          <w:bCs w:val="0"/>
          <w:sz w:val="22"/>
          <w:szCs w:val="22"/>
          <w:highlight w:val="none"/>
        </w:rPr>
        <w:t>二、申请人的资格要求：</w:t>
      </w:r>
      <w:bookmarkEnd w:id="2"/>
    </w:p>
    <w:p w14:paraId="798B8C0F">
      <w:pPr>
        <w:widowControl/>
        <w:spacing w:line="440" w:lineRule="exact"/>
        <w:ind w:firstLine="440" w:firstLineChars="200"/>
        <w:jc w:val="left"/>
        <w:rPr>
          <w:rFonts w:ascii="宋体" w:eastAsia="宋体"/>
          <w:b w:val="0"/>
          <w:bCs w:val="0"/>
          <w:color w:val="000000" w:themeColor="text1"/>
          <w:sz w:val="22"/>
          <w:szCs w:val="22"/>
          <w:highlight w:val="none"/>
          <w14:textFill>
            <w14:solidFill>
              <w14:schemeClr w14:val="tx1"/>
            </w14:solidFill>
          </w14:textFill>
        </w:rPr>
      </w:pPr>
      <w:r>
        <w:rPr>
          <w:rFonts w:hint="eastAsia" w:ascii="宋体" w:eastAsia="宋体"/>
          <w:b w:val="0"/>
          <w:bCs w:val="0"/>
          <w:color w:val="000000" w:themeColor="text1"/>
          <w:sz w:val="22"/>
          <w:szCs w:val="22"/>
          <w:highlight w:val="none"/>
          <w14:textFill>
            <w14:solidFill>
              <w14:schemeClr w14:val="tx1"/>
            </w14:solidFill>
          </w14:textFill>
        </w:rPr>
        <w:t>1.满足《中华人民共和国政府采购法》第二十二条规定；未被“信用中国”（www.creditchina.gov.cn</w:t>
      </w:r>
      <w:r>
        <w:rPr>
          <w:rFonts w:hint="eastAsia" w:ascii="宋体" w:eastAsia="宋体"/>
          <w:b w:val="0"/>
          <w:bCs w:val="0"/>
          <w:color w:val="000000" w:themeColor="text1"/>
          <w:sz w:val="22"/>
          <w:szCs w:val="22"/>
          <w:highlight w:val="none"/>
          <w:lang w:eastAsia="zh-CN"/>
          <w14:textFill>
            <w14:solidFill>
              <w14:schemeClr w14:val="tx1"/>
            </w14:solidFill>
          </w14:textFill>
        </w:rPr>
        <w:t>）</w:t>
      </w:r>
      <w:r>
        <w:rPr>
          <w:rFonts w:hint="eastAsia" w:ascii="宋体" w:eastAsia="宋体"/>
          <w:b w:val="0"/>
          <w:bCs w:val="0"/>
          <w:color w:val="000000" w:themeColor="text1"/>
          <w:sz w:val="22"/>
          <w:szCs w:val="22"/>
          <w:highlight w:val="none"/>
          <w14:textFill>
            <w14:solidFill>
              <w14:schemeClr w14:val="tx1"/>
            </w14:solidFill>
          </w14:textFill>
        </w:rPr>
        <w:t>、中国政府采购网（www.ccgp.gov.cn）列入失信被执行人、重大税收违法案件当事人名单、政府采购严重违法失信行为记录名单。</w:t>
      </w:r>
    </w:p>
    <w:p w14:paraId="5645E558">
      <w:pPr>
        <w:widowControl/>
        <w:spacing w:line="440" w:lineRule="exact"/>
        <w:ind w:firstLine="440" w:firstLineChars="200"/>
        <w:jc w:val="left"/>
        <w:rPr>
          <w:rFonts w:ascii="宋体" w:eastAsia="宋体"/>
          <w:b w:val="0"/>
          <w:bCs w:val="0"/>
          <w:color w:val="000000" w:themeColor="text1"/>
          <w:sz w:val="22"/>
          <w:szCs w:val="22"/>
          <w:highlight w:val="none"/>
          <w14:textFill>
            <w14:solidFill>
              <w14:schemeClr w14:val="tx1"/>
            </w14:solidFill>
          </w14:textFill>
        </w:rPr>
      </w:pPr>
      <w:r>
        <w:rPr>
          <w:rFonts w:hint="eastAsia" w:ascii="宋体" w:eastAsia="宋体"/>
          <w:b w:val="0"/>
          <w:bCs w:val="0"/>
          <w:color w:val="000000" w:themeColor="text1"/>
          <w:sz w:val="22"/>
          <w:szCs w:val="22"/>
          <w:highlight w:val="none"/>
          <w14:textFill>
            <w14:solidFill>
              <w14:schemeClr w14:val="tx1"/>
            </w14:solidFill>
          </w14:textFill>
        </w:rPr>
        <w:t>2.落实政府采购政策需满足的资格要求：标项1：无 </w:t>
      </w:r>
    </w:p>
    <w:p w14:paraId="58BD1D30">
      <w:pPr>
        <w:widowControl/>
        <w:spacing w:line="440" w:lineRule="exact"/>
        <w:ind w:firstLine="440" w:firstLineChars="200"/>
        <w:jc w:val="left"/>
        <w:rPr>
          <w:rFonts w:ascii="宋体" w:eastAsia="宋体"/>
          <w:b w:val="0"/>
          <w:bCs w:val="0"/>
          <w:color w:val="000000" w:themeColor="text1"/>
          <w:sz w:val="22"/>
          <w:szCs w:val="22"/>
          <w:highlight w:val="none"/>
          <w14:textFill>
            <w14:solidFill>
              <w14:schemeClr w14:val="tx1"/>
            </w14:solidFill>
          </w14:textFill>
        </w:rPr>
      </w:pPr>
      <w:r>
        <w:rPr>
          <w:rFonts w:hint="eastAsia" w:ascii="宋体" w:eastAsia="宋体"/>
          <w:b w:val="0"/>
          <w:bCs w:val="0"/>
          <w:color w:val="000000" w:themeColor="text1"/>
          <w:sz w:val="22"/>
          <w:szCs w:val="22"/>
          <w:highlight w:val="none"/>
          <w14:textFill>
            <w14:solidFill>
              <w14:schemeClr w14:val="tx1"/>
            </w14:solidFill>
          </w14:textFill>
        </w:rPr>
        <w:t>3.本项目的特定资格要求：土地规划机构准乙级及以上资质；</w:t>
      </w:r>
    </w:p>
    <w:p w14:paraId="25A882BF">
      <w:pPr>
        <w:widowControl/>
        <w:spacing w:line="440" w:lineRule="exact"/>
        <w:ind w:firstLine="440" w:firstLineChars="200"/>
        <w:rPr>
          <w:rFonts w:hint="eastAsia" w:ascii="宋体" w:eastAsia="宋体"/>
          <w:b w:val="0"/>
          <w:bCs w:val="0"/>
          <w:sz w:val="22"/>
          <w:szCs w:val="22"/>
        </w:rPr>
      </w:pPr>
      <w:bookmarkStart w:id="3" w:name="_Toc26538"/>
      <w:r>
        <w:rPr>
          <w:rFonts w:hint="eastAsia" w:ascii="宋体" w:eastAsia="宋体"/>
          <w:b w:val="0"/>
          <w:bCs w:val="0"/>
          <w:sz w:val="22"/>
          <w:szCs w:val="22"/>
        </w:rPr>
        <w:t>三、获取招标文件 </w:t>
      </w:r>
      <w:bookmarkEnd w:id="3"/>
    </w:p>
    <w:p w14:paraId="08A55F3D">
      <w:pPr>
        <w:widowControl/>
        <w:spacing w:line="440" w:lineRule="exact"/>
        <w:ind w:firstLine="440" w:firstLineChars="200"/>
        <w:jc w:val="left"/>
        <w:rPr>
          <w:rFonts w:ascii="宋体" w:eastAsia="宋体"/>
          <w:b w:val="0"/>
          <w:bCs w:val="0"/>
          <w:sz w:val="22"/>
          <w:szCs w:val="22"/>
        </w:rPr>
      </w:pPr>
      <w:r>
        <w:rPr>
          <w:rFonts w:hint="eastAsia" w:ascii="宋体" w:eastAsia="宋体"/>
          <w:b w:val="0"/>
          <w:bCs w:val="0"/>
          <w:sz w:val="22"/>
          <w:szCs w:val="22"/>
        </w:rPr>
        <w:t>时间：/至2024年</w:t>
      </w:r>
      <w:r>
        <w:rPr>
          <w:rFonts w:hint="eastAsia" w:ascii="宋体" w:eastAsia="宋体"/>
          <w:b w:val="0"/>
          <w:bCs w:val="0"/>
          <w:sz w:val="22"/>
          <w:szCs w:val="22"/>
          <w:lang w:val="en-US" w:eastAsia="zh-CN"/>
        </w:rPr>
        <w:t>07</w:t>
      </w:r>
      <w:r>
        <w:rPr>
          <w:rFonts w:hint="eastAsia" w:ascii="宋体" w:eastAsia="宋体"/>
          <w:b w:val="0"/>
          <w:bCs w:val="0"/>
          <w:sz w:val="22"/>
          <w:szCs w:val="22"/>
        </w:rPr>
        <w:t>月</w:t>
      </w:r>
      <w:r>
        <w:rPr>
          <w:rFonts w:hint="eastAsia" w:ascii="宋体" w:eastAsia="宋体"/>
          <w:b w:val="0"/>
          <w:bCs w:val="0"/>
          <w:sz w:val="22"/>
          <w:szCs w:val="22"/>
          <w:lang w:val="en-US" w:eastAsia="zh-CN"/>
        </w:rPr>
        <w:t>24</w:t>
      </w:r>
      <w:r>
        <w:rPr>
          <w:rFonts w:hint="eastAsia" w:ascii="宋体" w:eastAsia="宋体"/>
          <w:b w:val="0"/>
          <w:bCs w:val="0"/>
          <w:sz w:val="22"/>
          <w:szCs w:val="22"/>
        </w:rPr>
        <w:t>日 ，每天上午00:00至12:00，下午12:00至23:59（北京时间，线上获取法定节假日均可，线下获取文件法定节假日除外）</w:t>
      </w:r>
    </w:p>
    <w:p w14:paraId="529CF8F8">
      <w:pPr>
        <w:widowControl/>
        <w:spacing w:line="440" w:lineRule="exact"/>
        <w:ind w:firstLine="440" w:firstLineChars="200"/>
        <w:jc w:val="left"/>
        <w:rPr>
          <w:rFonts w:ascii="宋体" w:eastAsia="宋体"/>
          <w:b w:val="0"/>
          <w:bCs w:val="0"/>
          <w:sz w:val="22"/>
          <w:szCs w:val="22"/>
        </w:rPr>
      </w:pPr>
      <w:r>
        <w:rPr>
          <w:rFonts w:hint="eastAsia" w:ascii="宋体" w:eastAsia="宋体"/>
          <w:b w:val="0"/>
          <w:bCs w:val="0"/>
          <w:sz w:val="22"/>
          <w:szCs w:val="22"/>
        </w:rPr>
        <w:t>地点（网址）：“政采云”（http://www.zcygov.cn）平台 </w:t>
      </w:r>
    </w:p>
    <w:p w14:paraId="44D4CEF5">
      <w:pPr>
        <w:widowControl/>
        <w:spacing w:line="440" w:lineRule="exact"/>
        <w:ind w:firstLine="440" w:firstLineChars="200"/>
        <w:jc w:val="left"/>
        <w:rPr>
          <w:rFonts w:ascii="宋体" w:eastAsia="宋体"/>
          <w:b w:val="0"/>
          <w:bCs w:val="0"/>
          <w:sz w:val="22"/>
          <w:szCs w:val="22"/>
        </w:rPr>
      </w:pPr>
      <w:r>
        <w:rPr>
          <w:rFonts w:hint="eastAsia" w:ascii="宋体" w:eastAsia="宋体"/>
          <w:b w:val="0"/>
          <w:bCs w:val="0"/>
          <w:sz w:val="22"/>
          <w:szCs w:val="22"/>
        </w:rPr>
        <w:t>方式：1）本项目采购文件实行“政府采购云平台”在线获取，不提供采购文件纸质版。供应商获取采购文件前应先完成“政府采购云平台”的账号注册；</w:t>
      </w:r>
    </w:p>
    <w:p w14:paraId="49226AB1">
      <w:pPr>
        <w:widowControl/>
        <w:spacing w:line="440" w:lineRule="exact"/>
        <w:jc w:val="left"/>
        <w:rPr>
          <w:rFonts w:ascii="宋体" w:eastAsia="宋体"/>
          <w:b w:val="0"/>
          <w:bCs w:val="0"/>
          <w:sz w:val="22"/>
          <w:szCs w:val="22"/>
        </w:rPr>
      </w:pPr>
      <w:r>
        <w:rPr>
          <w:rFonts w:hint="eastAsia" w:ascii="宋体" w:eastAsia="宋体"/>
          <w:b w:val="0"/>
          <w:bCs w:val="0"/>
          <w:sz w:val="22"/>
          <w:szCs w:val="22"/>
        </w:rPr>
        <w:t>2）潜在供应商通过</w:t>
      </w:r>
      <w:r>
        <w:rPr>
          <w:rFonts w:hint="eastAsia" w:ascii="宋体" w:eastAsia="宋体"/>
          <w:b w:val="0"/>
          <w:bCs w:val="0"/>
          <w:sz w:val="22"/>
          <w:szCs w:val="22"/>
          <w:lang w:eastAsia="zh-CN"/>
        </w:rPr>
        <w:t>账号登录</w:t>
      </w:r>
      <w:r>
        <w:rPr>
          <w:rFonts w:hint="eastAsia" w:ascii="宋体" w:eastAsia="宋体"/>
          <w:b w:val="0"/>
          <w:bCs w:val="0"/>
          <w:sz w:val="22"/>
          <w:szCs w:val="22"/>
        </w:rPr>
        <w:t>政采云平台：项目采购</w:t>
      </w:r>
      <w:r>
        <w:rPr>
          <w:rFonts w:hint="eastAsia" w:ascii="宋体" w:eastAsia="宋体"/>
          <w:b w:val="0"/>
          <w:bCs w:val="0"/>
          <w:sz w:val="22"/>
          <w:szCs w:val="22"/>
          <w:lang w:eastAsia="zh-CN"/>
        </w:rPr>
        <w:t>－－</w:t>
      </w:r>
      <w:r>
        <w:rPr>
          <w:rFonts w:hint="eastAsia" w:ascii="宋体" w:eastAsia="宋体"/>
          <w:b w:val="0"/>
          <w:bCs w:val="0"/>
          <w:sz w:val="22"/>
          <w:szCs w:val="22"/>
        </w:rPr>
        <w:t>获取采购文件菜单，点击【申请获取采购文件】，填写获取采购文件的申请信息，提交后点击【下载采购文件】即可获取采购文件；（本项目采购文件不收取工本费；仅需浏览采购文件的供应商可点击“游客，浏览采购文件”直接下载采购文件浏览）；</w:t>
      </w:r>
    </w:p>
    <w:p w14:paraId="466D8CD1">
      <w:pPr>
        <w:widowControl/>
        <w:spacing w:line="440" w:lineRule="exact"/>
        <w:jc w:val="left"/>
        <w:rPr>
          <w:rFonts w:ascii="宋体" w:eastAsia="宋体"/>
          <w:b w:val="0"/>
          <w:bCs w:val="0"/>
          <w:sz w:val="22"/>
          <w:szCs w:val="22"/>
        </w:rPr>
      </w:pPr>
      <w:r>
        <w:rPr>
          <w:rFonts w:hint="eastAsia" w:ascii="宋体" w:eastAsia="宋体"/>
          <w:b w:val="0"/>
          <w:bCs w:val="0"/>
          <w:sz w:val="22"/>
          <w:szCs w:val="22"/>
        </w:rPr>
        <w:t>3）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470B354E">
      <w:pPr>
        <w:widowControl/>
        <w:spacing w:line="440" w:lineRule="exact"/>
        <w:jc w:val="left"/>
        <w:rPr>
          <w:rFonts w:ascii="宋体" w:eastAsia="宋体"/>
          <w:b w:val="0"/>
          <w:bCs w:val="0"/>
          <w:sz w:val="22"/>
          <w:szCs w:val="22"/>
        </w:rPr>
      </w:pPr>
      <w:r>
        <w:rPr>
          <w:rFonts w:hint="eastAsia" w:ascii="宋体" w:eastAsia="宋体"/>
          <w:b w:val="0"/>
          <w:bCs w:val="0"/>
          <w:sz w:val="22"/>
          <w:szCs w:val="22"/>
        </w:rPr>
        <w:t>注：请供应商按上述要求获取采购文件，如未在“政采云”系统内完成相关流程，引起的投标无效责任自负。</w:t>
      </w:r>
    </w:p>
    <w:p w14:paraId="03B02482">
      <w:pPr>
        <w:widowControl/>
        <w:spacing w:line="440" w:lineRule="exact"/>
        <w:ind w:firstLine="440" w:firstLineChars="200"/>
        <w:jc w:val="left"/>
        <w:rPr>
          <w:rFonts w:ascii="宋体" w:eastAsia="宋体"/>
          <w:b w:val="0"/>
          <w:bCs w:val="0"/>
          <w:sz w:val="22"/>
          <w:szCs w:val="22"/>
        </w:rPr>
      </w:pPr>
      <w:r>
        <w:rPr>
          <w:rFonts w:hint="eastAsia" w:ascii="宋体" w:eastAsia="宋体"/>
          <w:b w:val="0"/>
          <w:bCs w:val="0"/>
          <w:sz w:val="22"/>
          <w:szCs w:val="22"/>
        </w:rPr>
        <w:t>售价（元）：0 </w:t>
      </w:r>
    </w:p>
    <w:p w14:paraId="7DDEEED1">
      <w:pPr>
        <w:widowControl/>
        <w:spacing w:line="440" w:lineRule="exact"/>
        <w:ind w:firstLine="440" w:firstLineChars="200"/>
        <w:rPr>
          <w:rFonts w:hint="eastAsia" w:ascii="宋体" w:eastAsia="宋体"/>
          <w:b w:val="0"/>
          <w:bCs w:val="0"/>
          <w:sz w:val="22"/>
          <w:szCs w:val="22"/>
        </w:rPr>
      </w:pPr>
      <w:bookmarkStart w:id="4" w:name="_Toc10082"/>
      <w:r>
        <w:rPr>
          <w:rFonts w:hint="eastAsia" w:ascii="宋体" w:eastAsia="宋体"/>
          <w:b w:val="0"/>
          <w:bCs w:val="0"/>
          <w:sz w:val="22"/>
          <w:szCs w:val="22"/>
        </w:rPr>
        <w:t>四、提交投标文件截止时间、开标时间和地点</w:t>
      </w:r>
      <w:bookmarkEnd w:id="4"/>
    </w:p>
    <w:p w14:paraId="4CB98DC4">
      <w:pPr>
        <w:widowControl/>
        <w:spacing w:line="440" w:lineRule="exact"/>
        <w:ind w:firstLine="440" w:firstLineChars="200"/>
        <w:jc w:val="left"/>
        <w:rPr>
          <w:rFonts w:ascii="宋体" w:eastAsia="宋体"/>
          <w:b w:val="0"/>
          <w:bCs w:val="0"/>
          <w:sz w:val="22"/>
          <w:szCs w:val="22"/>
        </w:rPr>
      </w:pPr>
      <w:r>
        <w:rPr>
          <w:rFonts w:hint="eastAsia" w:ascii="宋体" w:eastAsia="宋体"/>
          <w:b w:val="0"/>
          <w:bCs w:val="0"/>
          <w:sz w:val="22"/>
          <w:szCs w:val="22"/>
        </w:rPr>
        <w:t>提交投标文件截止时间：202</w:t>
      </w:r>
      <w:r>
        <w:rPr>
          <w:rFonts w:hint="eastAsia" w:ascii="宋体" w:eastAsia="宋体"/>
          <w:b w:val="0"/>
          <w:bCs w:val="0"/>
          <w:sz w:val="22"/>
          <w:szCs w:val="22"/>
          <w:lang w:val="en-US" w:eastAsia="zh-CN"/>
        </w:rPr>
        <w:t>4</w:t>
      </w:r>
      <w:r>
        <w:rPr>
          <w:rFonts w:hint="eastAsia" w:ascii="宋体" w:eastAsia="宋体"/>
          <w:b w:val="0"/>
          <w:bCs w:val="0"/>
          <w:sz w:val="22"/>
          <w:szCs w:val="22"/>
        </w:rPr>
        <w:t>年</w:t>
      </w:r>
      <w:r>
        <w:rPr>
          <w:rFonts w:hint="eastAsia" w:ascii="宋体" w:eastAsia="宋体"/>
          <w:b w:val="0"/>
          <w:bCs w:val="0"/>
          <w:sz w:val="22"/>
          <w:szCs w:val="22"/>
          <w:lang w:val="en-US" w:eastAsia="zh-CN"/>
        </w:rPr>
        <w:t>07</w:t>
      </w:r>
      <w:r>
        <w:rPr>
          <w:rFonts w:hint="eastAsia" w:ascii="宋体" w:eastAsia="宋体"/>
          <w:b w:val="0"/>
          <w:bCs w:val="0"/>
          <w:sz w:val="22"/>
          <w:szCs w:val="22"/>
        </w:rPr>
        <w:t>月</w:t>
      </w:r>
      <w:r>
        <w:rPr>
          <w:rFonts w:hint="eastAsia" w:ascii="宋体" w:eastAsia="宋体"/>
          <w:b w:val="0"/>
          <w:bCs w:val="0"/>
          <w:sz w:val="22"/>
          <w:szCs w:val="22"/>
          <w:lang w:val="en-US" w:eastAsia="zh-CN"/>
        </w:rPr>
        <w:t>24</w:t>
      </w:r>
      <w:r>
        <w:rPr>
          <w:rFonts w:hint="eastAsia" w:ascii="宋体" w:eastAsia="宋体"/>
          <w:b w:val="0"/>
          <w:bCs w:val="0"/>
          <w:sz w:val="22"/>
          <w:szCs w:val="22"/>
        </w:rPr>
        <w:t>日 09:30（北京时间）</w:t>
      </w:r>
    </w:p>
    <w:p w14:paraId="253744CA">
      <w:pPr>
        <w:widowControl/>
        <w:spacing w:line="440" w:lineRule="exact"/>
        <w:ind w:firstLine="440" w:firstLineChars="200"/>
        <w:jc w:val="left"/>
        <w:rPr>
          <w:rFonts w:ascii="宋体" w:eastAsia="宋体"/>
          <w:b w:val="0"/>
          <w:bCs w:val="0"/>
          <w:sz w:val="22"/>
          <w:szCs w:val="22"/>
        </w:rPr>
      </w:pPr>
      <w:r>
        <w:rPr>
          <w:rFonts w:hint="eastAsia" w:ascii="宋体" w:eastAsia="宋体"/>
          <w:b w:val="0"/>
          <w:bCs w:val="0"/>
          <w:sz w:val="22"/>
          <w:szCs w:val="22"/>
        </w:rPr>
        <w:t>投标地点（网址）：“政采云”（http://www.zcygov.cn）平台在线递交 </w:t>
      </w:r>
    </w:p>
    <w:p w14:paraId="5CB04EE9">
      <w:pPr>
        <w:widowControl/>
        <w:spacing w:line="440" w:lineRule="exact"/>
        <w:ind w:firstLine="440" w:firstLineChars="200"/>
        <w:jc w:val="left"/>
        <w:rPr>
          <w:rFonts w:ascii="宋体" w:eastAsia="宋体"/>
          <w:b w:val="0"/>
          <w:bCs w:val="0"/>
          <w:sz w:val="22"/>
          <w:szCs w:val="22"/>
        </w:rPr>
      </w:pPr>
      <w:r>
        <w:rPr>
          <w:rFonts w:hint="eastAsia" w:ascii="宋体" w:eastAsia="宋体"/>
          <w:b w:val="0"/>
          <w:bCs w:val="0"/>
          <w:sz w:val="22"/>
          <w:szCs w:val="22"/>
        </w:rPr>
        <w:t>开标时间：2024年</w:t>
      </w:r>
      <w:r>
        <w:rPr>
          <w:rFonts w:hint="eastAsia" w:ascii="宋体" w:eastAsia="宋体"/>
          <w:b w:val="0"/>
          <w:bCs w:val="0"/>
          <w:sz w:val="22"/>
          <w:szCs w:val="22"/>
          <w:lang w:val="en-US" w:eastAsia="zh-CN"/>
        </w:rPr>
        <w:t>07</w:t>
      </w:r>
      <w:r>
        <w:rPr>
          <w:rFonts w:hint="eastAsia" w:ascii="宋体" w:eastAsia="宋体"/>
          <w:b w:val="0"/>
          <w:bCs w:val="0"/>
          <w:sz w:val="22"/>
          <w:szCs w:val="22"/>
        </w:rPr>
        <w:t>月</w:t>
      </w:r>
      <w:r>
        <w:rPr>
          <w:rFonts w:hint="eastAsia" w:ascii="宋体" w:eastAsia="宋体"/>
          <w:b w:val="0"/>
          <w:bCs w:val="0"/>
          <w:sz w:val="22"/>
          <w:szCs w:val="22"/>
          <w:lang w:val="en-US" w:eastAsia="zh-CN"/>
        </w:rPr>
        <w:t>24</w:t>
      </w:r>
      <w:r>
        <w:rPr>
          <w:rFonts w:hint="eastAsia" w:ascii="宋体" w:eastAsia="宋体"/>
          <w:b w:val="0"/>
          <w:bCs w:val="0"/>
          <w:sz w:val="22"/>
          <w:szCs w:val="22"/>
        </w:rPr>
        <w:t>日 09:30 </w:t>
      </w:r>
    </w:p>
    <w:p w14:paraId="2A6FCAC1">
      <w:pPr>
        <w:widowControl/>
        <w:spacing w:line="440" w:lineRule="exact"/>
        <w:ind w:firstLine="440" w:firstLineChars="200"/>
        <w:jc w:val="left"/>
        <w:rPr>
          <w:rFonts w:ascii="宋体" w:eastAsia="宋体"/>
          <w:b w:val="0"/>
          <w:bCs w:val="0"/>
          <w:sz w:val="22"/>
          <w:szCs w:val="22"/>
        </w:rPr>
      </w:pPr>
      <w:r>
        <w:rPr>
          <w:rFonts w:hint="eastAsia" w:ascii="宋体" w:eastAsia="宋体"/>
          <w:b w:val="0"/>
          <w:bCs w:val="0"/>
          <w:sz w:val="22"/>
          <w:szCs w:val="22"/>
        </w:rPr>
        <w:t>开标地点（网址）：（1）政府采购云平台在线投标，投标供应商无须前往评审现场。（2）代理机构于苍南县公共资源交易中心进行开评标活动。  </w:t>
      </w:r>
    </w:p>
    <w:p w14:paraId="42618311">
      <w:pPr>
        <w:widowControl/>
        <w:spacing w:line="440" w:lineRule="exact"/>
        <w:ind w:firstLine="440" w:firstLineChars="200"/>
        <w:rPr>
          <w:rFonts w:hint="eastAsia" w:ascii="宋体" w:eastAsia="宋体"/>
          <w:b w:val="0"/>
          <w:bCs w:val="0"/>
          <w:sz w:val="22"/>
          <w:szCs w:val="22"/>
        </w:rPr>
      </w:pPr>
      <w:bookmarkStart w:id="5" w:name="_Toc1397"/>
      <w:r>
        <w:rPr>
          <w:rFonts w:hint="eastAsia" w:ascii="宋体" w:eastAsia="宋体"/>
          <w:b w:val="0"/>
          <w:bCs w:val="0"/>
          <w:sz w:val="22"/>
          <w:szCs w:val="22"/>
        </w:rPr>
        <w:t>五、公告期限 </w:t>
      </w:r>
      <w:bookmarkEnd w:id="5"/>
    </w:p>
    <w:p w14:paraId="2461DD18">
      <w:pPr>
        <w:widowControl/>
        <w:spacing w:line="440" w:lineRule="exact"/>
        <w:ind w:firstLine="440" w:firstLineChars="200"/>
        <w:rPr>
          <w:rFonts w:ascii="宋体" w:eastAsia="宋体"/>
          <w:b w:val="0"/>
          <w:bCs w:val="0"/>
          <w:sz w:val="22"/>
          <w:szCs w:val="22"/>
        </w:rPr>
      </w:pPr>
      <w:r>
        <w:rPr>
          <w:rFonts w:hint="eastAsia" w:ascii="宋体" w:eastAsia="宋体"/>
          <w:b w:val="0"/>
          <w:bCs w:val="0"/>
          <w:sz w:val="22"/>
          <w:szCs w:val="22"/>
        </w:rPr>
        <w:t>自本公告发布之日起5个工作日。</w:t>
      </w:r>
    </w:p>
    <w:p w14:paraId="1E5C146B">
      <w:pPr>
        <w:widowControl/>
        <w:spacing w:line="440" w:lineRule="exact"/>
        <w:ind w:firstLine="440" w:firstLineChars="200"/>
        <w:rPr>
          <w:rFonts w:hint="eastAsia" w:ascii="宋体" w:eastAsia="宋体"/>
          <w:b w:val="0"/>
          <w:bCs w:val="0"/>
          <w:sz w:val="22"/>
          <w:szCs w:val="22"/>
        </w:rPr>
      </w:pPr>
      <w:bookmarkStart w:id="6" w:name="_Toc24313"/>
      <w:r>
        <w:rPr>
          <w:rFonts w:hint="eastAsia" w:ascii="宋体" w:eastAsia="宋体"/>
          <w:b w:val="0"/>
          <w:bCs w:val="0"/>
          <w:sz w:val="22"/>
          <w:szCs w:val="22"/>
        </w:rPr>
        <w:t>六、其他补充事宜</w:t>
      </w:r>
      <w:bookmarkEnd w:id="6"/>
    </w:p>
    <w:p w14:paraId="647DE86F">
      <w:pPr>
        <w:widowControl/>
        <w:spacing w:line="440" w:lineRule="exact"/>
        <w:ind w:firstLine="420"/>
        <w:rPr>
          <w:rFonts w:ascii="宋体" w:eastAsia="宋体"/>
          <w:b w:val="0"/>
          <w:bCs w:val="0"/>
          <w:sz w:val="22"/>
          <w:szCs w:val="22"/>
        </w:rPr>
      </w:pPr>
      <w:r>
        <w:rPr>
          <w:rFonts w:hint="eastAsia" w:ascii="宋体" w:eastAsia="宋体"/>
          <w:b w:val="0"/>
          <w:bCs w:val="0"/>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6DFC585">
      <w:pPr>
        <w:widowControl/>
        <w:spacing w:line="440" w:lineRule="exact"/>
        <w:ind w:firstLine="420"/>
        <w:rPr>
          <w:rFonts w:ascii="宋体" w:eastAsia="宋体"/>
          <w:b w:val="0"/>
          <w:bCs w:val="0"/>
          <w:sz w:val="22"/>
          <w:szCs w:val="22"/>
        </w:rPr>
      </w:pPr>
      <w:r>
        <w:rPr>
          <w:rFonts w:hint="eastAsia" w:ascii="宋体" w:eastAsia="宋体"/>
          <w:b w:val="0"/>
          <w:bCs w:val="0"/>
          <w:sz w:val="22"/>
          <w:szCs w:val="22"/>
        </w:rPr>
        <w:t>2.根据《浙江省财政厅关于进一步促进政府采购公平竞争打造最优营商环境的通知》（浙财采监（2021）22号）文件关于“健全行政裁决机制”要求，鼓励供应商在线提起询问，路径为：政采云</w:t>
      </w:r>
      <w:r>
        <w:rPr>
          <w:rFonts w:hint="eastAsia" w:ascii="宋体" w:eastAsia="宋体"/>
          <w:b w:val="0"/>
          <w:bCs w:val="0"/>
          <w:sz w:val="22"/>
          <w:szCs w:val="22"/>
          <w:lang w:eastAsia="zh-CN"/>
        </w:rPr>
        <w:t>－</w:t>
      </w:r>
      <w:r>
        <w:rPr>
          <w:rFonts w:hint="eastAsia" w:ascii="宋体" w:eastAsia="宋体"/>
          <w:b w:val="0"/>
          <w:bCs w:val="0"/>
          <w:sz w:val="22"/>
          <w:szCs w:val="22"/>
        </w:rPr>
        <w:t>项目采购</w:t>
      </w:r>
      <w:r>
        <w:rPr>
          <w:rFonts w:hint="eastAsia" w:ascii="宋体" w:eastAsia="宋体"/>
          <w:b w:val="0"/>
          <w:bCs w:val="0"/>
          <w:sz w:val="22"/>
          <w:szCs w:val="22"/>
          <w:lang w:eastAsia="zh-CN"/>
        </w:rPr>
        <w:t>－</w:t>
      </w:r>
      <w:r>
        <w:rPr>
          <w:rFonts w:hint="eastAsia" w:ascii="宋体" w:eastAsia="宋体"/>
          <w:b w:val="0"/>
          <w:bCs w:val="0"/>
          <w:sz w:val="22"/>
          <w:szCs w:val="22"/>
        </w:rPr>
        <w:t>询问质疑投诉</w:t>
      </w:r>
      <w:r>
        <w:rPr>
          <w:rFonts w:hint="eastAsia" w:ascii="宋体" w:eastAsia="宋体"/>
          <w:b w:val="0"/>
          <w:bCs w:val="0"/>
          <w:sz w:val="22"/>
          <w:szCs w:val="22"/>
          <w:lang w:eastAsia="zh-CN"/>
        </w:rPr>
        <w:t>－</w:t>
      </w:r>
      <w:r>
        <w:rPr>
          <w:rFonts w:hint="eastAsia" w:ascii="宋体" w:eastAsia="宋体"/>
          <w:b w:val="0"/>
          <w:bCs w:val="0"/>
          <w:sz w:val="22"/>
          <w:szCs w:val="22"/>
        </w:rPr>
        <w:t>询问列表</w:t>
      </w:r>
      <w:r>
        <w:rPr>
          <w:rFonts w:hint="eastAsia" w:ascii="宋体" w:eastAsia="宋体"/>
          <w:b w:val="0"/>
          <w:bCs w:val="0"/>
          <w:sz w:val="22"/>
          <w:szCs w:val="22"/>
          <w:lang w:eastAsia="zh-CN"/>
        </w:rPr>
        <w:t>：</w:t>
      </w:r>
      <w:r>
        <w:rPr>
          <w:rFonts w:hint="eastAsia" w:ascii="宋体" w:eastAsia="宋体"/>
          <w:b w:val="0"/>
          <w:bCs w:val="0"/>
          <w:sz w:val="22"/>
          <w:szCs w:val="22"/>
        </w:rPr>
        <w:t>鼓励供应商在线提起质疑，路径为：政采云</w:t>
      </w:r>
      <w:r>
        <w:rPr>
          <w:rFonts w:hint="eastAsia" w:ascii="宋体" w:eastAsia="宋体"/>
          <w:b w:val="0"/>
          <w:bCs w:val="0"/>
          <w:sz w:val="22"/>
          <w:szCs w:val="22"/>
          <w:lang w:eastAsia="zh-CN"/>
        </w:rPr>
        <w:t>－</w:t>
      </w:r>
      <w:r>
        <w:rPr>
          <w:rFonts w:hint="eastAsia" w:ascii="宋体" w:eastAsia="宋体"/>
          <w:b w:val="0"/>
          <w:bCs w:val="0"/>
          <w:sz w:val="22"/>
          <w:szCs w:val="22"/>
        </w:rPr>
        <w:t>项目采购</w:t>
      </w:r>
      <w:r>
        <w:rPr>
          <w:rFonts w:hint="eastAsia" w:ascii="宋体" w:eastAsia="宋体"/>
          <w:b w:val="0"/>
          <w:bCs w:val="0"/>
          <w:sz w:val="22"/>
          <w:szCs w:val="22"/>
          <w:lang w:eastAsia="zh-CN"/>
        </w:rPr>
        <w:t>－</w:t>
      </w:r>
      <w:r>
        <w:rPr>
          <w:rFonts w:hint="eastAsia" w:ascii="宋体" w:eastAsia="宋体"/>
          <w:b w:val="0"/>
          <w:bCs w:val="0"/>
          <w:sz w:val="22"/>
          <w:szCs w:val="22"/>
        </w:rPr>
        <w:t>询问质疑投诉</w:t>
      </w:r>
      <w:r>
        <w:rPr>
          <w:rFonts w:hint="eastAsia" w:ascii="宋体" w:eastAsia="宋体"/>
          <w:b w:val="0"/>
          <w:bCs w:val="0"/>
          <w:sz w:val="22"/>
          <w:szCs w:val="22"/>
          <w:lang w:eastAsia="zh-CN"/>
        </w:rPr>
        <w:t>－</w:t>
      </w:r>
      <w:r>
        <w:rPr>
          <w:rFonts w:hint="eastAsia" w:ascii="宋体" w:eastAsia="宋体"/>
          <w:b w:val="0"/>
          <w:bCs w:val="0"/>
          <w:sz w:val="22"/>
          <w:szCs w:val="22"/>
        </w:rPr>
        <w:t>质疑列表。质疑供应商对在线质疑答复不满意的，可在线提起投诉，路径为：浙江政府服务网</w:t>
      </w:r>
      <w:r>
        <w:rPr>
          <w:rFonts w:hint="eastAsia" w:ascii="宋体" w:eastAsia="宋体"/>
          <w:b w:val="0"/>
          <w:bCs w:val="0"/>
          <w:sz w:val="22"/>
          <w:szCs w:val="22"/>
          <w:lang w:eastAsia="zh-CN"/>
        </w:rPr>
        <w:t>－</w:t>
      </w:r>
      <w:r>
        <w:rPr>
          <w:rFonts w:hint="eastAsia" w:ascii="宋体" w:eastAsia="宋体"/>
          <w:b w:val="0"/>
          <w:bCs w:val="0"/>
          <w:sz w:val="22"/>
          <w:szCs w:val="22"/>
        </w:rPr>
        <w:t>政府采购投诉处理</w:t>
      </w:r>
      <w:r>
        <w:rPr>
          <w:rFonts w:hint="eastAsia" w:ascii="宋体" w:eastAsia="宋体"/>
          <w:b w:val="0"/>
          <w:bCs w:val="0"/>
          <w:sz w:val="22"/>
          <w:szCs w:val="22"/>
          <w:lang w:eastAsia="zh-CN"/>
        </w:rPr>
        <w:t>－</w:t>
      </w:r>
      <w:r>
        <w:rPr>
          <w:rFonts w:hint="eastAsia" w:ascii="宋体" w:eastAsia="宋体"/>
          <w:b w:val="0"/>
          <w:bCs w:val="0"/>
          <w:sz w:val="22"/>
          <w:szCs w:val="22"/>
        </w:rPr>
        <w:t>在线办理。注意：需在线质疑后才可在线投诉，并电话告知相关采购人、代理机构、财政部门。</w:t>
      </w:r>
    </w:p>
    <w:p w14:paraId="11EFC069">
      <w:pPr>
        <w:widowControl/>
        <w:spacing w:line="440" w:lineRule="exact"/>
        <w:ind w:firstLine="420"/>
        <w:rPr>
          <w:rFonts w:hint="eastAsia" w:ascii="宋体" w:eastAsia="宋体"/>
          <w:b w:val="0"/>
          <w:bCs w:val="0"/>
          <w:sz w:val="22"/>
          <w:szCs w:val="22"/>
        </w:rPr>
      </w:pPr>
      <w:r>
        <w:rPr>
          <w:rFonts w:hint="eastAsia" w:ascii="宋体" w:eastAsia="宋体"/>
          <w:b w:val="0"/>
          <w:bCs w:val="0"/>
          <w:sz w:val="22"/>
          <w:szCs w:val="22"/>
        </w:rPr>
        <w:t>3.其他事项：</w:t>
      </w:r>
    </w:p>
    <w:p w14:paraId="6EF41505">
      <w:pPr>
        <w:widowControl/>
        <w:spacing w:line="440" w:lineRule="exact"/>
        <w:ind w:firstLine="420"/>
        <w:jc w:val="left"/>
        <w:rPr>
          <w:rFonts w:ascii="宋体" w:eastAsia="宋体"/>
          <w:b w:val="0"/>
          <w:bCs w:val="0"/>
          <w:sz w:val="22"/>
          <w:szCs w:val="22"/>
        </w:rPr>
      </w:pPr>
      <w:r>
        <w:rPr>
          <w:rFonts w:hint="eastAsia" w:ascii="宋体" w:eastAsia="宋体"/>
          <w:b w:val="0"/>
          <w:bCs w:val="0"/>
          <w:sz w:val="22"/>
          <w:szCs w:val="22"/>
        </w:rPr>
        <w:t>（1）供应商认为采购文件使自己的权益受到损害的，可以自获取采购文件之日或者采购文件公告期限届满之日（公告期限届满后获取采购文件的，以公告期限届满之日为准）起7个工作日内，以书面或在线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如对招标文件有疑问应按招标文件规定的询疑时间前提出，逾期提出的，采购组织机构可以不予受理、答复。</w:t>
      </w:r>
    </w:p>
    <w:p w14:paraId="0E2A90F5">
      <w:pPr>
        <w:widowControl/>
        <w:spacing w:line="440" w:lineRule="exact"/>
        <w:ind w:firstLine="420"/>
        <w:jc w:val="left"/>
        <w:rPr>
          <w:rFonts w:ascii="宋体" w:eastAsia="宋体"/>
          <w:b w:val="0"/>
          <w:bCs w:val="0"/>
          <w:sz w:val="22"/>
          <w:szCs w:val="22"/>
        </w:rPr>
      </w:pPr>
      <w:r>
        <w:rPr>
          <w:rFonts w:hint="eastAsia" w:ascii="宋体" w:eastAsia="宋体"/>
          <w:b w:val="0"/>
          <w:bCs w:val="0"/>
          <w:sz w:val="22"/>
          <w:szCs w:val="22"/>
        </w:rPr>
        <w:t>（2）潜在供应商需在浙江政府采购网进行免费注册，进入浙江省政府采购供应商库，具体详见浙江政府采购网供应商注册要求（网址：</w:t>
      </w:r>
      <w:r>
        <w:fldChar w:fldCharType="begin"/>
      </w:r>
      <w:r>
        <w:instrText xml:space="preserve"> HYPERLINK "http://zfcg.czt.zj.gov.cn）。" </w:instrText>
      </w:r>
      <w:r>
        <w:fldChar w:fldCharType="separate"/>
      </w:r>
      <w:r>
        <w:rPr>
          <w:rStyle w:val="44"/>
          <w:rFonts w:hint="eastAsia" w:ascii="宋体" w:eastAsia="宋体"/>
          <w:b w:val="0"/>
          <w:bCs w:val="0"/>
          <w:color w:val="000000"/>
          <w:sz w:val="22"/>
          <w:szCs w:val="22"/>
        </w:rPr>
        <w:t>http://zfcg.czt.zj.gov.cn）。</w:t>
      </w:r>
      <w:r>
        <w:rPr>
          <w:rStyle w:val="44"/>
          <w:rFonts w:hint="eastAsia" w:ascii="宋体" w:eastAsia="宋体"/>
          <w:b w:val="0"/>
          <w:bCs w:val="0"/>
          <w:color w:val="000000"/>
          <w:sz w:val="22"/>
          <w:szCs w:val="22"/>
        </w:rPr>
        <w:fldChar w:fldCharType="end"/>
      </w:r>
    </w:p>
    <w:p w14:paraId="425F29A6">
      <w:pPr>
        <w:widowControl/>
        <w:spacing w:line="440" w:lineRule="exact"/>
        <w:ind w:firstLine="420"/>
        <w:jc w:val="left"/>
        <w:rPr>
          <w:rFonts w:ascii="宋体" w:eastAsia="宋体"/>
          <w:b w:val="0"/>
          <w:bCs w:val="0"/>
          <w:sz w:val="22"/>
          <w:szCs w:val="22"/>
        </w:rPr>
      </w:pPr>
      <w:r>
        <w:rPr>
          <w:rFonts w:hint="eastAsia" w:ascii="宋体" w:eastAsia="宋体"/>
          <w:b w:val="0"/>
          <w:bCs w:val="0"/>
          <w:sz w:val="22"/>
          <w:szCs w:val="22"/>
        </w:rPr>
        <w:t>（3）本次政府采购项目按《财政部关于在政府采购活动中查询及使用信用记录的通知》（财库【2016】125号）文件相关规定，对投标供应商进行信用甄别，详细规定见“投标通知</w:t>
      </w:r>
      <w:r>
        <w:rPr>
          <w:rFonts w:hint="eastAsia" w:ascii="宋体" w:eastAsia="宋体"/>
          <w:b w:val="0"/>
          <w:bCs w:val="0"/>
          <w:sz w:val="22"/>
          <w:szCs w:val="22"/>
          <w:lang w:eastAsia="zh-CN"/>
        </w:rPr>
        <w:t>（</w:t>
      </w:r>
      <w:r>
        <w:rPr>
          <w:rFonts w:hint="eastAsia" w:ascii="宋体" w:eastAsia="宋体"/>
          <w:b w:val="0"/>
          <w:bCs w:val="0"/>
          <w:sz w:val="22"/>
          <w:szCs w:val="22"/>
        </w:rPr>
        <w:t>邀请</w:t>
      </w:r>
      <w:r>
        <w:rPr>
          <w:rFonts w:hint="eastAsia" w:ascii="宋体" w:eastAsia="宋体"/>
          <w:b w:val="0"/>
          <w:bCs w:val="0"/>
          <w:sz w:val="22"/>
          <w:szCs w:val="22"/>
          <w:lang w:eastAsia="zh-CN"/>
        </w:rPr>
        <w:t>）</w:t>
      </w:r>
      <w:r>
        <w:rPr>
          <w:rFonts w:hint="eastAsia" w:ascii="宋体" w:eastAsia="宋体"/>
          <w:b w:val="0"/>
          <w:bCs w:val="0"/>
          <w:sz w:val="22"/>
          <w:szCs w:val="22"/>
        </w:rPr>
        <w:t>书”；</w:t>
      </w:r>
    </w:p>
    <w:p w14:paraId="169E42BC">
      <w:pPr>
        <w:widowControl/>
        <w:spacing w:line="440" w:lineRule="exact"/>
        <w:ind w:firstLine="420"/>
        <w:jc w:val="left"/>
        <w:rPr>
          <w:rFonts w:ascii="宋体" w:eastAsia="宋体"/>
          <w:b w:val="0"/>
          <w:bCs w:val="0"/>
          <w:sz w:val="22"/>
          <w:szCs w:val="22"/>
        </w:rPr>
      </w:pPr>
      <w:r>
        <w:rPr>
          <w:rFonts w:hint="eastAsia" w:ascii="宋体" w:eastAsia="宋体"/>
          <w:b w:val="0"/>
          <w:bCs w:val="0"/>
          <w:sz w:val="22"/>
          <w:szCs w:val="22"/>
        </w:rPr>
        <w:t>（4）本项目对符合财政扶持政策的中小企业（小型、微型）、监狱企业、残疾人福利性单位给予价格优惠扶持。</w:t>
      </w:r>
    </w:p>
    <w:p w14:paraId="4D3A9805">
      <w:pPr>
        <w:widowControl/>
        <w:spacing w:line="440" w:lineRule="exact"/>
        <w:ind w:firstLine="420"/>
        <w:jc w:val="left"/>
        <w:rPr>
          <w:rFonts w:ascii="宋体" w:eastAsia="宋体"/>
          <w:b w:val="0"/>
          <w:bCs w:val="0"/>
          <w:sz w:val="22"/>
          <w:szCs w:val="22"/>
        </w:rPr>
      </w:pPr>
      <w:r>
        <w:rPr>
          <w:rFonts w:hint="eastAsia" w:ascii="宋体" w:eastAsia="宋体"/>
          <w:b w:val="0"/>
          <w:bCs w:val="0"/>
          <w:sz w:val="22"/>
          <w:szCs w:val="22"/>
        </w:rPr>
        <w:t>（5）本项目通过“政采云平台（www.zcygov.cn）”实行在线投标响应（电子投标）（不接受现场递交的纸质响应文件），供应商应先安装“政采云电子交易客户端”，并按照本采购文件和“政采云平台”的要求，通过“政采云电子交易客户端”编制并加密响应文件。供应商未按规定加密的响应文件，“政采云平台”将予以拒收。“政采云电子交易客户端”请自行前往“浙江政府采购网-下载专区</w:t>
      </w:r>
      <w:r>
        <w:rPr>
          <w:rFonts w:hint="eastAsia" w:ascii="宋体" w:eastAsia="宋体"/>
          <w:b w:val="0"/>
          <w:bCs w:val="0"/>
          <w:sz w:val="22"/>
          <w:szCs w:val="22"/>
          <w:lang w:eastAsia="zh-CN"/>
        </w:rPr>
        <w:t>－</w:t>
      </w:r>
      <w:r>
        <w:rPr>
          <w:rFonts w:hint="eastAsia" w:ascii="宋体" w:eastAsia="宋体"/>
          <w:b w:val="0"/>
          <w:bCs w:val="0"/>
          <w:sz w:val="22"/>
          <w:szCs w:val="22"/>
        </w:rPr>
        <w:t>电子交易客户端”进行下载；电子投标具体操作流程详见“政采云平台（www.zcygov.cn）</w:t>
      </w:r>
      <w:r>
        <w:rPr>
          <w:rFonts w:hint="eastAsia" w:ascii="宋体" w:eastAsia="宋体"/>
          <w:b w:val="0"/>
          <w:bCs w:val="0"/>
          <w:sz w:val="22"/>
          <w:szCs w:val="22"/>
          <w:lang w:eastAsia="zh-CN"/>
        </w:rPr>
        <w:t>－</w:t>
      </w:r>
      <w:r>
        <w:rPr>
          <w:rFonts w:hint="eastAsia" w:ascii="宋体" w:eastAsia="宋体"/>
          <w:b w:val="0"/>
          <w:bCs w:val="0"/>
          <w:sz w:val="22"/>
          <w:szCs w:val="22"/>
        </w:rPr>
        <w:t>服务中心</w:t>
      </w:r>
      <w:r>
        <w:rPr>
          <w:rFonts w:hint="eastAsia" w:ascii="宋体" w:eastAsia="宋体"/>
          <w:b w:val="0"/>
          <w:bCs w:val="0"/>
          <w:sz w:val="22"/>
          <w:szCs w:val="22"/>
          <w:lang w:eastAsia="zh-CN"/>
        </w:rPr>
        <w:t>－</w:t>
      </w:r>
      <w:r>
        <w:rPr>
          <w:rFonts w:hint="eastAsia" w:ascii="宋体" w:eastAsia="宋体"/>
          <w:b w:val="0"/>
          <w:bCs w:val="0"/>
          <w:sz w:val="22"/>
          <w:szCs w:val="22"/>
        </w:rPr>
        <w:t>帮助文档</w:t>
      </w:r>
      <w:r>
        <w:rPr>
          <w:rFonts w:hint="eastAsia" w:ascii="宋体" w:eastAsia="宋体"/>
          <w:b w:val="0"/>
          <w:bCs w:val="0"/>
          <w:sz w:val="22"/>
          <w:szCs w:val="22"/>
          <w:lang w:eastAsia="zh-CN"/>
        </w:rPr>
        <w:t>－</w:t>
      </w:r>
      <w:r>
        <w:rPr>
          <w:rFonts w:hint="eastAsia" w:ascii="宋体" w:eastAsia="宋体"/>
          <w:b w:val="0"/>
          <w:bCs w:val="0"/>
          <w:sz w:val="22"/>
          <w:szCs w:val="22"/>
        </w:rPr>
        <w:t>操作流程</w:t>
      </w:r>
      <w:r>
        <w:rPr>
          <w:rFonts w:hint="eastAsia" w:ascii="宋体" w:eastAsia="宋体"/>
          <w:b w:val="0"/>
          <w:bCs w:val="0"/>
          <w:sz w:val="22"/>
          <w:szCs w:val="22"/>
          <w:lang w:eastAsia="zh-CN"/>
        </w:rPr>
        <w:t>－</w:t>
      </w:r>
      <w:r>
        <w:rPr>
          <w:rFonts w:hint="eastAsia" w:ascii="宋体" w:eastAsia="宋体"/>
          <w:b w:val="0"/>
          <w:bCs w:val="0"/>
          <w:sz w:val="22"/>
          <w:szCs w:val="22"/>
        </w:rPr>
        <w:t>电子招投标”；在线投标时如遇平台操作/技术问题详询政采云客服</w:t>
      </w:r>
      <w:r>
        <w:rPr>
          <w:rFonts w:hint="eastAsia" w:ascii="宋体" w:eastAsia="宋体"/>
          <w:b w:val="0"/>
          <w:bCs w:val="0"/>
          <w:sz w:val="22"/>
          <w:szCs w:val="22"/>
          <w:lang w:val="en-US" w:eastAsia="zh-CN"/>
        </w:rPr>
        <w:t>95763</w:t>
      </w:r>
      <w:r>
        <w:rPr>
          <w:rFonts w:hint="eastAsia" w:ascii="宋体" w:eastAsia="宋体"/>
          <w:b w:val="0"/>
          <w:bCs w:val="0"/>
          <w:sz w:val="22"/>
          <w:szCs w:val="22"/>
        </w:rPr>
        <w:t>。</w:t>
      </w:r>
    </w:p>
    <w:p w14:paraId="425FBF27">
      <w:pPr>
        <w:widowControl/>
        <w:spacing w:line="440" w:lineRule="exact"/>
        <w:ind w:firstLine="420"/>
        <w:jc w:val="left"/>
        <w:rPr>
          <w:rFonts w:ascii="宋体" w:eastAsia="宋体"/>
          <w:b w:val="0"/>
          <w:bCs w:val="0"/>
          <w:sz w:val="22"/>
          <w:szCs w:val="22"/>
        </w:rPr>
      </w:pPr>
      <w:r>
        <w:rPr>
          <w:rFonts w:hint="eastAsia" w:ascii="宋体" w:eastAsia="宋体"/>
          <w:b w:val="0"/>
          <w:bCs w:val="0"/>
          <w:sz w:val="22"/>
          <w:szCs w:val="22"/>
        </w:rPr>
        <w:t>（6）为确保网上操作合法、有效和安全，政采云规定投标供应商应当在投标截止时间前完成在“政采云平台”的身份认证，确保在电子投标过程中能够对相关数据电文进行加密和使用电子签章。使用“政采云电子交易客户端”需要提前申领CA数字证书，申领流程请自行前往“浙江政府采购网-下载专区</w:t>
      </w:r>
      <w:r>
        <w:rPr>
          <w:rFonts w:hint="eastAsia" w:ascii="宋体" w:eastAsia="宋体"/>
          <w:b w:val="0"/>
          <w:bCs w:val="0"/>
          <w:sz w:val="22"/>
          <w:szCs w:val="22"/>
          <w:lang w:eastAsia="zh-CN"/>
        </w:rPr>
        <w:t>－</w:t>
      </w:r>
      <w:r>
        <w:rPr>
          <w:rFonts w:hint="eastAsia" w:ascii="宋体" w:eastAsia="宋体"/>
          <w:b w:val="0"/>
          <w:bCs w:val="0"/>
          <w:sz w:val="22"/>
          <w:szCs w:val="22"/>
        </w:rPr>
        <w:t>电子交易客户端-CA驱动和申领流程”进行查阅；供应商应在开标前完成CA数字证书办理。（办理流程详见http://zfcg.czt.zj.gov.cn/bidClientTemplate/2019-05-27/12945.html）。完成CA数字证书办理预计1周左右，各投标人应充分考虑办理时间等因素。</w:t>
      </w:r>
    </w:p>
    <w:p w14:paraId="6E77D1DE">
      <w:pPr>
        <w:widowControl/>
        <w:spacing w:line="440" w:lineRule="exact"/>
        <w:ind w:firstLine="420"/>
        <w:jc w:val="left"/>
        <w:rPr>
          <w:rFonts w:ascii="宋体" w:eastAsia="宋体"/>
          <w:b w:val="0"/>
          <w:bCs w:val="0"/>
          <w:sz w:val="22"/>
          <w:szCs w:val="22"/>
        </w:rPr>
      </w:pPr>
      <w:r>
        <w:rPr>
          <w:rFonts w:hint="eastAsia" w:ascii="宋体" w:eastAsia="宋体"/>
          <w:b w:val="0"/>
          <w:bCs w:val="0"/>
          <w:sz w:val="22"/>
          <w:szCs w:val="22"/>
        </w:rPr>
        <w:t>（7）投标供应商应当在投标截止时间前，将生成的《电子加密响应文件》上传递交至“政采云平台”并在开标时在“政采云平台”进行CA数字证书解密参与投标。投标截止时间以后上传的响应文件将被“政采云平台”拒收。</w:t>
      </w:r>
    </w:p>
    <w:p w14:paraId="59FA9F57">
      <w:pPr>
        <w:widowControl/>
        <w:spacing w:line="440" w:lineRule="exact"/>
        <w:ind w:firstLine="420"/>
        <w:jc w:val="left"/>
        <w:rPr>
          <w:rFonts w:ascii="宋体" w:eastAsia="宋体"/>
          <w:b w:val="0"/>
          <w:bCs w:val="0"/>
          <w:sz w:val="22"/>
          <w:szCs w:val="22"/>
        </w:rPr>
      </w:pPr>
      <w:r>
        <w:rPr>
          <w:rFonts w:hint="eastAsia" w:ascii="宋体" w:eastAsia="宋体"/>
          <w:b w:val="0"/>
          <w:bCs w:val="0"/>
          <w:sz w:val="22"/>
          <w:szCs w:val="22"/>
        </w:rPr>
        <w:t>（8）投标供应商在“政府采购云平台”完成“电子加密投标文件”的上传递交后，还可以（当面送达由代理单位签收或采用邮寄形式由代理单位签收）在投标截止时间前递交以（U盘）存储的数据电文形式的“备份投标文件”至代理公司地点，“备份投标文件”应当密封包装（不是指外包裹袋）并在包装上标注投标项目名称、投标单位名称并加盖公章。</w:t>
      </w:r>
    </w:p>
    <w:p w14:paraId="725ED1FA">
      <w:pPr>
        <w:widowControl/>
        <w:spacing w:line="440" w:lineRule="exact"/>
        <w:ind w:firstLine="420"/>
        <w:jc w:val="left"/>
        <w:rPr>
          <w:rFonts w:ascii="宋体" w:eastAsia="宋体"/>
          <w:b w:val="0"/>
          <w:bCs w:val="0"/>
          <w:sz w:val="22"/>
          <w:szCs w:val="22"/>
        </w:rPr>
      </w:pPr>
      <w:r>
        <w:rPr>
          <w:rFonts w:hint="eastAsia" w:ascii="宋体" w:eastAsia="宋体"/>
          <w:b w:val="0"/>
          <w:bCs w:val="0"/>
          <w:sz w:val="22"/>
          <w:szCs w:val="22"/>
        </w:rPr>
        <w:t>（9）通过“政府采购云平台”上传递交的“电子加密投标文件”无法按时解密，投标供应商有递交了备份投标文件的，以备份投标文件为依据，否则视为投标文件撤回，放弃投标。通过“政府采购云平台”上传递交的“电子加密投标文件”已按时解密的，“备份投标文件”自动失效。投标供应商仅递交备份投标文件的，投标无效。</w:t>
      </w:r>
    </w:p>
    <w:p w14:paraId="222D59BE">
      <w:pPr>
        <w:widowControl/>
        <w:spacing w:line="440" w:lineRule="exact"/>
        <w:ind w:firstLine="420"/>
        <w:jc w:val="left"/>
        <w:rPr>
          <w:rFonts w:ascii="宋体" w:eastAsia="宋体"/>
          <w:b w:val="0"/>
          <w:bCs w:val="0"/>
          <w:sz w:val="22"/>
          <w:szCs w:val="22"/>
        </w:rPr>
      </w:pPr>
      <w:r>
        <w:rPr>
          <w:rFonts w:hint="eastAsia" w:ascii="宋体" w:eastAsia="宋体"/>
          <w:b w:val="0"/>
          <w:bCs w:val="0"/>
          <w:sz w:val="22"/>
          <w:szCs w:val="22"/>
        </w:rPr>
        <w:t>◆注意：投标人在编制电子投标文件和上传文件时需确保“政采云电子交易客户端”和“CA驱动端”为最新版本，请各投标人及时查看更新  </w:t>
      </w:r>
    </w:p>
    <w:p w14:paraId="4AD0070A">
      <w:pPr>
        <w:widowControl/>
        <w:spacing w:line="440" w:lineRule="exact"/>
        <w:ind w:firstLine="440" w:firstLineChars="200"/>
        <w:rPr>
          <w:rFonts w:hint="eastAsia" w:ascii="宋体" w:eastAsia="宋体"/>
          <w:b w:val="0"/>
          <w:bCs w:val="0"/>
          <w:sz w:val="22"/>
          <w:szCs w:val="22"/>
        </w:rPr>
      </w:pPr>
      <w:bookmarkStart w:id="7" w:name="_Toc21737"/>
      <w:r>
        <w:rPr>
          <w:rFonts w:hint="eastAsia" w:ascii="宋体" w:eastAsia="宋体"/>
          <w:b w:val="0"/>
          <w:bCs w:val="0"/>
          <w:sz w:val="22"/>
          <w:szCs w:val="22"/>
        </w:rPr>
        <w:t>七、对本次采购提出询问、质疑、投诉，请按以下方式联系</w:t>
      </w:r>
      <w:bookmarkEnd w:id="7"/>
    </w:p>
    <w:p w14:paraId="2EB194DB">
      <w:pPr>
        <w:widowControl/>
        <w:spacing w:line="440" w:lineRule="exact"/>
        <w:ind w:firstLine="440" w:firstLineChars="200"/>
        <w:rPr>
          <w:rFonts w:hint="eastAsia" w:ascii="宋体" w:eastAsia="宋体"/>
          <w:b w:val="0"/>
          <w:bCs w:val="0"/>
          <w:sz w:val="22"/>
          <w:szCs w:val="22"/>
        </w:rPr>
      </w:pPr>
      <w:r>
        <w:rPr>
          <w:rFonts w:hint="eastAsia" w:ascii="宋体" w:eastAsia="宋体"/>
          <w:b w:val="0"/>
          <w:bCs w:val="0"/>
          <w:sz w:val="22"/>
          <w:szCs w:val="22"/>
        </w:rPr>
        <w:t>1.采购人信息</w:t>
      </w:r>
    </w:p>
    <w:p w14:paraId="5D18EDCF">
      <w:pPr>
        <w:widowControl/>
        <w:spacing w:line="440" w:lineRule="exact"/>
        <w:ind w:firstLine="440" w:firstLineChars="200"/>
        <w:rPr>
          <w:rFonts w:hint="eastAsia" w:ascii="宋体" w:eastAsia="宋体"/>
          <w:b w:val="0"/>
          <w:bCs w:val="0"/>
          <w:sz w:val="22"/>
          <w:szCs w:val="22"/>
        </w:rPr>
      </w:pPr>
      <w:r>
        <w:rPr>
          <w:rFonts w:hint="eastAsia" w:ascii="宋体" w:eastAsia="宋体"/>
          <w:b w:val="0"/>
          <w:bCs w:val="0"/>
          <w:sz w:val="22"/>
          <w:szCs w:val="22"/>
        </w:rPr>
        <w:t>名    称：苍南县自然资源和规划局 </w:t>
      </w:r>
    </w:p>
    <w:p w14:paraId="279F8E9F">
      <w:pPr>
        <w:widowControl/>
        <w:spacing w:line="440" w:lineRule="exact"/>
        <w:ind w:firstLine="440" w:firstLineChars="200"/>
        <w:rPr>
          <w:rFonts w:hint="eastAsia" w:ascii="宋体" w:eastAsia="宋体"/>
          <w:b w:val="0"/>
          <w:bCs w:val="0"/>
          <w:sz w:val="22"/>
          <w:szCs w:val="22"/>
        </w:rPr>
      </w:pPr>
      <w:r>
        <w:rPr>
          <w:rFonts w:hint="eastAsia" w:ascii="宋体" w:eastAsia="宋体"/>
          <w:b w:val="0"/>
          <w:bCs w:val="0"/>
          <w:sz w:val="22"/>
          <w:szCs w:val="22"/>
        </w:rPr>
        <w:t>地    址：温州市苍南县江滨路188号  </w:t>
      </w:r>
    </w:p>
    <w:p w14:paraId="3DA1DDCE">
      <w:pPr>
        <w:widowControl/>
        <w:spacing w:line="440" w:lineRule="exact"/>
        <w:ind w:firstLine="440" w:firstLineChars="200"/>
        <w:rPr>
          <w:rFonts w:hint="eastAsia" w:ascii="宋体" w:eastAsia="宋体"/>
          <w:b w:val="0"/>
          <w:bCs w:val="0"/>
          <w:sz w:val="22"/>
          <w:szCs w:val="22"/>
        </w:rPr>
      </w:pPr>
      <w:r>
        <w:rPr>
          <w:rFonts w:hint="eastAsia" w:ascii="宋体" w:eastAsia="宋体"/>
          <w:b w:val="0"/>
          <w:bCs w:val="0"/>
          <w:sz w:val="22"/>
          <w:szCs w:val="22"/>
        </w:rPr>
        <w:t>传    真：/  </w:t>
      </w:r>
    </w:p>
    <w:p w14:paraId="247900FF">
      <w:pPr>
        <w:widowControl/>
        <w:spacing w:line="440" w:lineRule="exact"/>
        <w:ind w:firstLine="440" w:firstLineChars="200"/>
        <w:rPr>
          <w:rFonts w:hint="eastAsia" w:ascii="宋体" w:eastAsia="宋体"/>
          <w:b w:val="0"/>
          <w:bCs w:val="0"/>
          <w:sz w:val="22"/>
          <w:szCs w:val="22"/>
        </w:rPr>
      </w:pPr>
      <w:r>
        <w:rPr>
          <w:rFonts w:hint="eastAsia" w:ascii="宋体" w:eastAsia="宋体"/>
          <w:b w:val="0"/>
          <w:bCs w:val="0"/>
          <w:sz w:val="22"/>
          <w:szCs w:val="22"/>
        </w:rPr>
        <w:t>项目联系人（询问）：</w:t>
      </w:r>
      <w:r>
        <w:rPr>
          <w:rFonts w:hint="eastAsia" w:ascii="宋体" w:eastAsia="宋体"/>
          <w:b w:val="0"/>
          <w:bCs w:val="0"/>
          <w:sz w:val="22"/>
          <w:szCs w:val="22"/>
          <w:lang w:val="en-US" w:eastAsia="zh-CN"/>
        </w:rPr>
        <w:t>郑女士</w:t>
      </w:r>
      <w:r>
        <w:rPr>
          <w:rFonts w:hint="eastAsia" w:ascii="宋体" w:eastAsia="宋体"/>
          <w:b w:val="0"/>
          <w:bCs w:val="0"/>
          <w:sz w:val="22"/>
          <w:szCs w:val="22"/>
        </w:rPr>
        <w:t>  </w:t>
      </w:r>
    </w:p>
    <w:p w14:paraId="2FE0EB7E">
      <w:pPr>
        <w:widowControl/>
        <w:spacing w:line="440" w:lineRule="exact"/>
        <w:ind w:firstLine="440" w:firstLineChars="200"/>
        <w:rPr>
          <w:rFonts w:hint="eastAsia" w:ascii="宋体" w:eastAsia="宋体"/>
          <w:b w:val="0"/>
          <w:bCs w:val="0"/>
          <w:sz w:val="22"/>
          <w:szCs w:val="22"/>
        </w:rPr>
      </w:pPr>
      <w:r>
        <w:rPr>
          <w:rFonts w:hint="eastAsia" w:ascii="宋体" w:eastAsia="宋体"/>
          <w:b w:val="0"/>
          <w:bCs w:val="0"/>
          <w:sz w:val="22"/>
          <w:szCs w:val="22"/>
        </w:rPr>
        <w:t>项目联系方式（询问）： 0577-68885697</w:t>
      </w:r>
    </w:p>
    <w:p w14:paraId="6FB269D4">
      <w:pPr>
        <w:widowControl/>
        <w:spacing w:line="440" w:lineRule="exact"/>
        <w:ind w:firstLine="440" w:firstLineChars="200"/>
        <w:rPr>
          <w:rFonts w:hint="default" w:ascii="宋体" w:eastAsia="宋体"/>
          <w:b w:val="0"/>
          <w:bCs w:val="0"/>
          <w:sz w:val="22"/>
          <w:szCs w:val="22"/>
          <w:lang w:val="en-US" w:eastAsia="zh-CN"/>
        </w:rPr>
      </w:pPr>
      <w:r>
        <w:rPr>
          <w:rFonts w:hint="eastAsia" w:ascii="宋体" w:eastAsia="宋体"/>
          <w:b w:val="0"/>
          <w:bCs w:val="0"/>
          <w:sz w:val="22"/>
          <w:szCs w:val="22"/>
        </w:rPr>
        <w:t>质疑联系人：</w:t>
      </w:r>
      <w:r>
        <w:rPr>
          <w:rFonts w:hint="eastAsia" w:ascii="宋体" w:eastAsia="宋体"/>
          <w:b w:val="0"/>
          <w:bCs w:val="0"/>
          <w:sz w:val="22"/>
          <w:szCs w:val="22"/>
          <w:lang w:val="en-US" w:eastAsia="zh-CN"/>
        </w:rPr>
        <w:t>朱先生</w:t>
      </w:r>
    </w:p>
    <w:p w14:paraId="04D0EDE2">
      <w:pPr>
        <w:widowControl/>
        <w:spacing w:line="440" w:lineRule="exact"/>
        <w:ind w:firstLine="440" w:firstLineChars="200"/>
        <w:rPr>
          <w:rFonts w:hint="eastAsia" w:ascii="宋体" w:eastAsia="宋体"/>
          <w:b w:val="0"/>
          <w:bCs w:val="0"/>
          <w:sz w:val="22"/>
          <w:szCs w:val="22"/>
        </w:rPr>
      </w:pPr>
      <w:r>
        <w:rPr>
          <w:rFonts w:hint="eastAsia" w:ascii="宋体" w:eastAsia="宋体"/>
          <w:b w:val="0"/>
          <w:bCs w:val="0"/>
          <w:sz w:val="22"/>
          <w:szCs w:val="22"/>
        </w:rPr>
        <w:t>质疑联系方式：0577-64768381</w:t>
      </w:r>
    </w:p>
    <w:p w14:paraId="68006644">
      <w:pPr>
        <w:widowControl/>
        <w:spacing w:line="440" w:lineRule="exact"/>
        <w:ind w:firstLine="440" w:firstLineChars="200"/>
        <w:rPr>
          <w:rFonts w:hint="eastAsia" w:ascii="宋体" w:eastAsia="宋体"/>
          <w:b w:val="0"/>
          <w:bCs w:val="0"/>
          <w:sz w:val="22"/>
          <w:szCs w:val="22"/>
        </w:rPr>
      </w:pPr>
      <w:r>
        <w:rPr>
          <w:rFonts w:hint="eastAsia" w:ascii="宋体" w:eastAsia="宋体"/>
          <w:b w:val="0"/>
          <w:bCs w:val="0"/>
          <w:sz w:val="22"/>
          <w:szCs w:val="22"/>
        </w:rPr>
        <w:t>2.采购代理机构信息            </w:t>
      </w:r>
    </w:p>
    <w:p w14:paraId="09B4C10D">
      <w:pPr>
        <w:widowControl/>
        <w:spacing w:line="440" w:lineRule="exact"/>
        <w:ind w:firstLine="440" w:firstLineChars="200"/>
        <w:rPr>
          <w:rFonts w:hint="eastAsia" w:ascii="宋体" w:eastAsia="宋体"/>
          <w:b w:val="0"/>
          <w:bCs w:val="0"/>
          <w:sz w:val="22"/>
          <w:szCs w:val="22"/>
        </w:rPr>
      </w:pPr>
      <w:r>
        <w:rPr>
          <w:rFonts w:hint="eastAsia" w:ascii="宋体" w:eastAsia="宋体"/>
          <w:b w:val="0"/>
          <w:bCs w:val="0"/>
          <w:sz w:val="22"/>
          <w:szCs w:val="22"/>
        </w:rPr>
        <w:t>名    称：温州市智信招标代理有限公司             </w:t>
      </w:r>
    </w:p>
    <w:p w14:paraId="2E561DB7">
      <w:pPr>
        <w:widowControl/>
        <w:spacing w:line="440" w:lineRule="exact"/>
        <w:ind w:firstLine="440" w:firstLineChars="200"/>
        <w:rPr>
          <w:rFonts w:hint="eastAsia" w:ascii="宋体" w:eastAsia="宋体"/>
          <w:b w:val="0"/>
          <w:bCs w:val="0"/>
          <w:sz w:val="22"/>
          <w:szCs w:val="22"/>
        </w:rPr>
      </w:pPr>
      <w:r>
        <w:rPr>
          <w:rFonts w:hint="eastAsia" w:ascii="宋体" w:eastAsia="宋体"/>
          <w:b w:val="0"/>
          <w:bCs w:val="0"/>
          <w:sz w:val="22"/>
          <w:szCs w:val="22"/>
        </w:rPr>
        <w:t>地    址：温州市瓯海区新桥街道牛山广场2号楼1409室             </w:t>
      </w:r>
    </w:p>
    <w:p w14:paraId="3A684204">
      <w:pPr>
        <w:widowControl/>
        <w:spacing w:line="440" w:lineRule="exact"/>
        <w:ind w:firstLine="440" w:firstLineChars="200"/>
        <w:rPr>
          <w:rFonts w:hint="eastAsia" w:ascii="宋体" w:eastAsia="宋体"/>
          <w:b w:val="0"/>
          <w:bCs w:val="0"/>
          <w:sz w:val="22"/>
          <w:szCs w:val="22"/>
        </w:rPr>
      </w:pPr>
      <w:r>
        <w:rPr>
          <w:rFonts w:hint="eastAsia" w:ascii="宋体" w:eastAsia="宋体"/>
          <w:b w:val="0"/>
          <w:bCs w:val="0"/>
          <w:sz w:val="22"/>
          <w:szCs w:val="22"/>
        </w:rPr>
        <w:t>传    真： /           </w:t>
      </w:r>
    </w:p>
    <w:p w14:paraId="2E372553">
      <w:pPr>
        <w:widowControl/>
        <w:spacing w:line="440" w:lineRule="exact"/>
        <w:ind w:firstLine="440" w:firstLineChars="200"/>
        <w:rPr>
          <w:rFonts w:hint="eastAsia" w:ascii="宋体" w:eastAsia="宋体"/>
          <w:b w:val="0"/>
          <w:bCs w:val="0"/>
          <w:sz w:val="22"/>
          <w:szCs w:val="22"/>
        </w:rPr>
      </w:pPr>
      <w:r>
        <w:rPr>
          <w:rFonts w:hint="eastAsia" w:ascii="宋体" w:eastAsia="宋体"/>
          <w:b w:val="0"/>
          <w:bCs w:val="0"/>
          <w:sz w:val="22"/>
          <w:szCs w:val="22"/>
        </w:rPr>
        <w:t>项目联系人（询问）：苏先生              </w:t>
      </w:r>
    </w:p>
    <w:p w14:paraId="17F2125C">
      <w:pPr>
        <w:widowControl/>
        <w:spacing w:line="440" w:lineRule="exact"/>
        <w:ind w:firstLine="440" w:firstLineChars="200"/>
        <w:rPr>
          <w:rFonts w:hint="eastAsia" w:ascii="宋体" w:eastAsia="宋体"/>
          <w:b w:val="0"/>
          <w:bCs w:val="0"/>
          <w:sz w:val="22"/>
          <w:szCs w:val="22"/>
        </w:rPr>
      </w:pPr>
      <w:r>
        <w:rPr>
          <w:rFonts w:hint="eastAsia" w:ascii="宋体" w:eastAsia="宋体"/>
          <w:b w:val="0"/>
          <w:bCs w:val="0"/>
          <w:sz w:val="22"/>
          <w:szCs w:val="22"/>
        </w:rPr>
        <w:t>项目联系方式（询问）：13626506308 </w:t>
      </w:r>
    </w:p>
    <w:p w14:paraId="08C79204">
      <w:pPr>
        <w:widowControl/>
        <w:spacing w:line="440" w:lineRule="exact"/>
        <w:ind w:firstLine="440" w:firstLineChars="200"/>
        <w:rPr>
          <w:rFonts w:hint="eastAsia" w:ascii="宋体" w:eastAsia="宋体"/>
          <w:b w:val="0"/>
          <w:bCs w:val="0"/>
          <w:sz w:val="22"/>
          <w:szCs w:val="22"/>
        </w:rPr>
      </w:pPr>
      <w:r>
        <w:rPr>
          <w:rFonts w:hint="eastAsia" w:ascii="宋体" w:eastAsia="宋体"/>
          <w:b w:val="0"/>
          <w:bCs w:val="0"/>
          <w:sz w:val="22"/>
          <w:szCs w:val="22"/>
        </w:rPr>
        <w:t>质疑联系人：熊晋             </w:t>
      </w:r>
    </w:p>
    <w:p w14:paraId="457ED2B8">
      <w:pPr>
        <w:widowControl/>
        <w:spacing w:line="440" w:lineRule="exact"/>
        <w:ind w:firstLine="440" w:firstLineChars="200"/>
        <w:rPr>
          <w:rFonts w:hint="eastAsia" w:ascii="宋体" w:eastAsia="宋体"/>
          <w:b w:val="0"/>
          <w:bCs w:val="0"/>
          <w:sz w:val="22"/>
          <w:szCs w:val="22"/>
        </w:rPr>
      </w:pPr>
      <w:r>
        <w:rPr>
          <w:rFonts w:hint="eastAsia" w:ascii="宋体" w:eastAsia="宋体"/>
          <w:b w:val="0"/>
          <w:bCs w:val="0"/>
          <w:sz w:val="22"/>
          <w:szCs w:val="22"/>
        </w:rPr>
        <w:t>质疑联系方式：</w:t>
      </w:r>
      <w:r>
        <w:rPr>
          <w:rFonts w:hint="eastAsia" w:ascii="宋体" w:eastAsia="宋体"/>
          <w:b w:val="0"/>
          <w:bCs w:val="0"/>
          <w:sz w:val="22"/>
          <w:szCs w:val="22"/>
          <w:lang w:val="en-US" w:eastAsia="zh-CN"/>
        </w:rPr>
        <w:t>13676780329</w:t>
      </w:r>
      <w:r>
        <w:rPr>
          <w:rFonts w:hint="eastAsia" w:ascii="宋体" w:eastAsia="宋体"/>
          <w:b w:val="0"/>
          <w:bCs w:val="0"/>
          <w:sz w:val="22"/>
          <w:szCs w:val="22"/>
        </w:rPr>
        <w:t> 　　　　　　     </w:t>
      </w:r>
    </w:p>
    <w:p w14:paraId="695F213B">
      <w:pPr>
        <w:widowControl/>
        <w:spacing w:line="440" w:lineRule="exact"/>
        <w:ind w:firstLine="440" w:firstLineChars="200"/>
        <w:rPr>
          <w:rFonts w:hint="eastAsia" w:ascii="宋体" w:eastAsia="宋体"/>
          <w:b w:val="0"/>
          <w:bCs w:val="0"/>
          <w:sz w:val="22"/>
          <w:szCs w:val="22"/>
        </w:rPr>
      </w:pPr>
      <w:r>
        <w:rPr>
          <w:rFonts w:hint="eastAsia" w:ascii="宋体" w:eastAsia="宋体"/>
          <w:b w:val="0"/>
          <w:bCs w:val="0"/>
          <w:sz w:val="22"/>
          <w:szCs w:val="22"/>
        </w:rPr>
        <w:t>3.同级政府采购监督管理部门</w:t>
      </w:r>
    </w:p>
    <w:p w14:paraId="5770666B">
      <w:pPr>
        <w:widowControl/>
        <w:spacing w:line="440" w:lineRule="exact"/>
        <w:ind w:firstLine="440" w:firstLineChars="200"/>
        <w:rPr>
          <w:rFonts w:hint="eastAsia" w:ascii="宋体" w:eastAsia="宋体"/>
          <w:b w:val="0"/>
          <w:bCs w:val="0"/>
          <w:sz w:val="22"/>
          <w:szCs w:val="22"/>
        </w:rPr>
      </w:pPr>
      <w:r>
        <w:rPr>
          <w:rFonts w:hint="eastAsia" w:ascii="宋体" w:eastAsia="宋体"/>
          <w:b w:val="0"/>
          <w:bCs w:val="0"/>
          <w:sz w:val="22"/>
          <w:szCs w:val="22"/>
        </w:rPr>
        <w:t>名    称：苍南县政府采购监督管理办公室</w:t>
      </w:r>
    </w:p>
    <w:p w14:paraId="558938E1">
      <w:pPr>
        <w:widowControl/>
        <w:spacing w:line="440" w:lineRule="exact"/>
        <w:ind w:firstLine="440" w:firstLineChars="200"/>
        <w:rPr>
          <w:rFonts w:hint="eastAsia" w:ascii="宋体" w:eastAsia="宋体"/>
          <w:b w:val="0"/>
          <w:bCs w:val="0"/>
          <w:sz w:val="22"/>
          <w:szCs w:val="22"/>
        </w:rPr>
      </w:pPr>
      <w:r>
        <w:rPr>
          <w:rFonts w:hint="eastAsia" w:ascii="宋体" w:eastAsia="宋体"/>
          <w:b w:val="0"/>
          <w:bCs w:val="0"/>
          <w:sz w:val="22"/>
          <w:szCs w:val="22"/>
        </w:rPr>
        <w:t>地    址：苍南县灵溪镇春晖路555号</w:t>
      </w:r>
    </w:p>
    <w:p w14:paraId="686B053F">
      <w:pPr>
        <w:widowControl/>
        <w:spacing w:line="440" w:lineRule="exact"/>
        <w:ind w:firstLine="440" w:firstLineChars="200"/>
        <w:rPr>
          <w:rFonts w:hint="eastAsia" w:ascii="宋体" w:eastAsia="宋体"/>
          <w:b w:val="0"/>
          <w:bCs w:val="0"/>
          <w:sz w:val="22"/>
          <w:szCs w:val="22"/>
        </w:rPr>
      </w:pPr>
      <w:r>
        <w:rPr>
          <w:rFonts w:hint="eastAsia" w:ascii="宋体" w:eastAsia="宋体"/>
          <w:b w:val="0"/>
          <w:bCs w:val="0"/>
          <w:sz w:val="22"/>
          <w:szCs w:val="22"/>
        </w:rPr>
        <w:t>传    真：0577-64685825</w:t>
      </w:r>
    </w:p>
    <w:p w14:paraId="00B3B26E">
      <w:pPr>
        <w:widowControl/>
        <w:spacing w:line="440" w:lineRule="exact"/>
        <w:ind w:firstLine="440" w:firstLineChars="200"/>
        <w:rPr>
          <w:rFonts w:hint="eastAsia" w:ascii="宋体" w:eastAsia="宋体"/>
          <w:b w:val="0"/>
          <w:bCs w:val="0"/>
          <w:sz w:val="22"/>
          <w:szCs w:val="22"/>
        </w:rPr>
      </w:pPr>
      <w:r>
        <w:rPr>
          <w:rFonts w:hint="eastAsia" w:ascii="宋体" w:eastAsia="宋体"/>
          <w:b w:val="0"/>
          <w:bCs w:val="0"/>
          <w:sz w:val="22"/>
          <w:szCs w:val="22"/>
        </w:rPr>
        <w:t>联 系 人：陈先生</w:t>
      </w:r>
    </w:p>
    <w:p w14:paraId="6B95AD98">
      <w:pPr>
        <w:widowControl/>
        <w:spacing w:line="440" w:lineRule="exact"/>
        <w:ind w:firstLine="440" w:firstLineChars="200"/>
        <w:rPr>
          <w:rFonts w:hint="eastAsia" w:ascii="宋体" w:eastAsia="宋体"/>
          <w:b w:val="0"/>
          <w:bCs w:val="0"/>
          <w:sz w:val="22"/>
          <w:szCs w:val="22"/>
        </w:rPr>
      </w:pPr>
      <w:r>
        <w:rPr>
          <w:rFonts w:hint="eastAsia" w:ascii="宋体" w:eastAsia="宋体"/>
          <w:b w:val="0"/>
          <w:bCs w:val="0"/>
          <w:sz w:val="22"/>
          <w:szCs w:val="22"/>
        </w:rPr>
        <w:t>监督投诉电话：0577-64685825    </w:t>
      </w:r>
    </w:p>
    <w:p w14:paraId="433BCF75">
      <w:pPr>
        <w:widowControl/>
        <w:spacing w:line="440" w:lineRule="exact"/>
        <w:ind w:firstLine="440" w:firstLineChars="200"/>
        <w:rPr>
          <w:rFonts w:hint="eastAsia" w:ascii="宋体" w:eastAsia="宋体"/>
          <w:b w:val="0"/>
          <w:bCs w:val="0"/>
          <w:sz w:val="22"/>
          <w:szCs w:val="22"/>
        </w:rPr>
      </w:pPr>
      <w:r>
        <w:rPr>
          <w:rFonts w:hint="eastAsia" w:ascii="宋体" w:eastAsia="宋体"/>
          <w:b w:val="0"/>
          <w:bCs w:val="0"/>
          <w:sz w:val="22"/>
          <w:szCs w:val="22"/>
        </w:rPr>
        <w:t>若对项目采购电子交易系统操作有疑问，可登录政采云（https://www.zcygov.cn/），点击右侧咨询小采，获取采小蜜智能服务管家帮助，或拨打政采云服务热线95763获取热线服务帮助。</w:t>
      </w:r>
    </w:p>
    <w:p w14:paraId="4AA498F4">
      <w:pPr>
        <w:widowControl/>
        <w:spacing w:line="440" w:lineRule="exact"/>
        <w:ind w:firstLine="440" w:firstLineChars="200"/>
        <w:rPr>
          <w:rFonts w:hint="eastAsia" w:ascii="宋体" w:eastAsia="宋体"/>
          <w:b w:val="0"/>
          <w:bCs w:val="0"/>
          <w:sz w:val="22"/>
          <w:szCs w:val="22"/>
        </w:rPr>
      </w:pPr>
      <w:r>
        <w:rPr>
          <w:rFonts w:hint="eastAsia" w:ascii="宋体" w:eastAsia="宋体"/>
          <w:b w:val="0"/>
          <w:bCs w:val="0"/>
          <w:sz w:val="22"/>
          <w:szCs w:val="22"/>
        </w:rPr>
        <w:t>CA问题联系电话（人工）：汇信CA 400-888-4636；天谷CA 400-087-8198。</w:t>
      </w:r>
    </w:p>
    <w:p w14:paraId="6A7A525D">
      <w:pPr>
        <w:spacing w:line="360" w:lineRule="auto"/>
        <w:ind w:firstLine="422"/>
        <w:rPr>
          <w:rFonts w:ascii="宋体" w:eastAsia="宋体" w:cs="Arial"/>
          <w:b w:val="0"/>
          <w:color w:val="auto"/>
          <w:sz w:val="22"/>
          <w:szCs w:val="22"/>
        </w:rPr>
      </w:pPr>
    </w:p>
    <w:bookmarkEnd w:id="1"/>
    <w:p w14:paraId="0A82EA63">
      <w:pPr>
        <w:ind w:firstLine="0"/>
        <w:jc w:val="center"/>
        <w:rPr>
          <w:rFonts w:ascii="宋体" w:hAnsi="宋体" w:eastAsia="宋体"/>
          <w:b/>
          <w:color w:val="auto"/>
          <w:sz w:val="32"/>
        </w:rPr>
      </w:pPr>
      <w:r>
        <w:rPr>
          <w:rFonts w:hint="eastAsia" w:ascii="宋体" w:hAnsi="宋体" w:eastAsia="宋体"/>
          <w:b/>
          <w:color w:val="auto"/>
          <w:sz w:val="32"/>
        </w:rPr>
        <w:t>投标通知</w:t>
      </w:r>
      <w:r>
        <w:rPr>
          <w:rFonts w:hint="eastAsia" w:ascii="宋体" w:eastAsia="宋体"/>
          <w:b/>
          <w:color w:val="auto"/>
          <w:sz w:val="32"/>
          <w:lang w:eastAsia="zh-CN"/>
        </w:rPr>
        <w:t>（</w:t>
      </w:r>
      <w:r>
        <w:rPr>
          <w:rFonts w:hint="eastAsia" w:ascii="宋体" w:hAnsi="宋体" w:eastAsia="宋体"/>
          <w:b/>
          <w:color w:val="auto"/>
          <w:sz w:val="32"/>
        </w:rPr>
        <w:t>邀请</w:t>
      </w:r>
      <w:r>
        <w:rPr>
          <w:rFonts w:hint="eastAsia" w:ascii="宋体" w:eastAsia="宋体"/>
          <w:b/>
          <w:color w:val="auto"/>
          <w:sz w:val="32"/>
          <w:lang w:eastAsia="zh-CN"/>
        </w:rPr>
        <w:t>）</w:t>
      </w:r>
      <w:r>
        <w:rPr>
          <w:rFonts w:hint="eastAsia" w:ascii="宋体" w:hAnsi="宋体" w:eastAsia="宋体"/>
          <w:b/>
          <w:color w:val="auto"/>
          <w:sz w:val="32"/>
        </w:rPr>
        <w:t>书</w:t>
      </w:r>
    </w:p>
    <w:p w14:paraId="02244625">
      <w:pPr>
        <w:spacing w:line="440" w:lineRule="exact"/>
        <w:ind w:firstLine="440" w:firstLineChars="200"/>
        <w:rPr>
          <w:rFonts w:ascii="宋体" w:eastAsia="宋体"/>
          <w:b w:val="0"/>
          <w:color w:val="auto"/>
          <w:sz w:val="22"/>
          <w:szCs w:val="22"/>
        </w:rPr>
      </w:pPr>
      <w:r>
        <w:rPr>
          <w:rFonts w:hint="eastAsia" w:ascii="宋体" w:eastAsia="宋体" w:cs="Times New Roman"/>
          <w:b w:val="0"/>
          <w:color w:val="auto"/>
          <w:sz w:val="22"/>
          <w:szCs w:val="22"/>
        </w:rPr>
        <w:t>温州市智信招标代理有限公司</w:t>
      </w:r>
      <w:r>
        <w:rPr>
          <w:rFonts w:hint="eastAsia" w:ascii="宋体" w:eastAsia="宋体" w:cs="Times New Roman"/>
          <w:b w:val="0"/>
          <w:bCs w:val="0"/>
          <w:color w:val="auto"/>
          <w:sz w:val="22"/>
          <w:szCs w:val="22"/>
        </w:rPr>
        <w:t>受</w:t>
      </w:r>
      <w:r>
        <w:rPr>
          <w:rFonts w:hint="eastAsia" w:ascii="宋体" w:eastAsia="宋体" w:cs="Times New Roman"/>
          <w:b w:val="0"/>
          <w:color w:val="auto"/>
          <w:sz w:val="22"/>
          <w:szCs w:val="22"/>
        </w:rPr>
        <w:t>苍南县自然资源和规划局</w:t>
      </w:r>
      <w:r>
        <w:rPr>
          <w:rFonts w:hint="eastAsia" w:ascii="宋体" w:eastAsia="宋体" w:cs="Times New Roman"/>
          <w:b w:val="0"/>
          <w:bCs w:val="0"/>
          <w:color w:val="auto"/>
          <w:sz w:val="22"/>
          <w:szCs w:val="22"/>
        </w:rPr>
        <w:t>委托，就</w:t>
      </w:r>
      <w:r>
        <w:rPr>
          <w:rFonts w:hint="eastAsia" w:ascii="宋体" w:eastAsia="宋体" w:cs="Times New Roman"/>
          <w:b w:val="0"/>
          <w:color w:val="auto"/>
          <w:sz w:val="22"/>
          <w:szCs w:val="22"/>
        </w:rPr>
        <w:t>苍南县2023</w:t>
      </w:r>
      <w:r>
        <w:rPr>
          <w:rFonts w:hint="eastAsia" w:ascii="宋体" w:eastAsia="宋体" w:cs="Times New Roman"/>
          <w:b w:val="0"/>
          <w:color w:val="auto"/>
          <w:sz w:val="22"/>
          <w:szCs w:val="22"/>
          <w:lang w:eastAsia="zh-CN"/>
        </w:rPr>
        <w:t>—</w:t>
      </w:r>
      <w:r>
        <w:rPr>
          <w:rFonts w:hint="eastAsia" w:ascii="宋体" w:eastAsia="宋体" w:cs="Times New Roman"/>
          <w:b w:val="0"/>
          <w:color w:val="auto"/>
          <w:sz w:val="22"/>
          <w:szCs w:val="22"/>
        </w:rPr>
        <w:t>2024年耕地恢复项目</w:t>
      </w:r>
      <w:r>
        <w:rPr>
          <w:rFonts w:hint="eastAsia" w:ascii="宋体" w:eastAsia="宋体" w:cs="Times New Roman"/>
          <w:b w:val="0"/>
          <w:bCs w:val="0"/>
          <w:color w:val="auto"/>
          <w:sz w:val="22"/>
          <w:szCs w:val="22"/>
        </w:rPr>
        <w:t>进行公开招标</w:t>
      </w:r>
      <w:r>
        <w:rPr>
          <w:rFonts w:hint="eastAsia" w:ascii="宋体" w:eastAsia="宋体"/>
          <w:b w:val="0"/>
          <w:color w:val="auto"/>
          <w:sz w:val="22"/>
          <w:szCs w:val="22"/>
        </w:rPr>
        <w:t>，我们现通知贵公司（企业）参加投标，并请按招标文件的要求认真准备好投标文件，按时前来投标。</w:t>
      </w:r>
    </w:p>
    <w:tbl>
      <w:tblPr>
        <w:tblStyle w:val="38"/>
        <w:tblW w:w="95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6973"/>
      </w:tblGrid>
      <w:tr w14:paraId="1D28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552" w:type="dxa"/>
            <w:tcBorders>
              <w:top w:val="double" w:color="auto" w:sz="4" w:space="0"/>
              <w:left w:val="double" w:color="auto" w:sz="4" w:space="0"/>
            </w:tcBorders>
            <w:vAlign w:val="center"/>
          </w:tcPr>
          <w:p w14:paraId="50827C91">
            <w:pPr>
              <w:pStyle w:val="17"/>
              <w:snapToGrid w:val="0"/>
              <w:spacing w:before="0" w:line="400" w:lineRule="atLeast"/>
              <w:jc w:val="center"/>
              <w:rPr>
                <w:rFonts w:ascii="宋体" w:hAnsi="宋体" w:eastAsia="宋体" w:cs="Times New Roman"/>
                <w:b w:val="0"/>
                <w:color w:val="auto"/>
                <w:sz w:val="22"/>
                <w:szCs w:val="22"/>
                <w:highlight w:val="none"/>
              </w:rPr>
            </w:pPr>
            <w:r>
              <w:rPr>
                <w:rFonts w:hint="eastAsia" w:ascii="宋体" w:hAnsi="宋体" w:eastAsia="宋体" w:cs="Times New Roman"/>
                <w:b w:val="0"/>
                <w:color w:val="auto"/>
                <w:sz w:val="22"/>
                <w:szCs w:val="22"/>
                <w:highlight w:val="none"/>
              </w:rPr>
              <w:t>项目编号</w:t>
            </w:r>
          </w:p>
        </w:tc>
        <w:tc>
          <w:tcPr>
            <w:tcW w:w="6973" w:type="dxa"/>
            <w:tcBorders>
              <w:top w:val="double" w:color="auto" w:sz="4" w:space="0"/>
              <w:right w:val="double" w:color="auto" w:sz="4" w:space="0"/>
            </w:tcBorders>
            <w:vAlign w:val="center"/>
          </w:tcPr>
          <w:p w14:paraId="604DD0D1">
            <w:pPr>
              <w:pStyle w:val="17"/>
              <w:snapToGrid w:val="0"/>
              <w:spacing w:before="0" w:line="400" w:lineRule="atLeast"/>
              <w:rPr>
                <w:rFonts w:ascii="宋体" w:hAnsi="宋体" w:eastAsia="宋体" w:cs="Times New Roman"/>
                <w:b w:val="0"/>
                <w:color w:val="auto"/>
                <w:sz w:val="22"/>
                <w:szCs w:val="22"/>
                <w:highlight w:val="none"/>
              </w:rPr>
            </w:pPr>
            <w:r>
              <w:rPr>
                <w:rFonts w:hint="eastAsia" w:ascii="宋体" w:hAnsi="宋体" w:eastAsia="宋体" w:cs="Times New Roman"/>
                <w:b w:val="0"/>
                <w:color w:val="auto"/>
                <w:sz w:val="22"/>
                <w:szCs w:val="22"/>
                <w:highlight w:val="none"/>
              </w:rPr>
              <w:t>CNDL2024125</w:t>
            </w:r>
          </w:p>
        </w:tc>
      </w:tr>
      <w:tr w14:paraId="0B07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552" w:type="dxa"/>
            <w:tcBorders>
              <w:left w:val="double" w:color="auto" w:sz="4" w:space="0"/>
            </w:tcBorders>
            <w:vAlign w:val="center"/>
          </w:tcPr>
          <w:p w14:paraId="1C86C32F">
            <w:pPr>
              <w:pStyle w:val="17"/>
              <w:snapToGrid w:val="0"/>
              <w:spacing w:before="0" w:line="400" w:lineRule="atLeast"/>
              <w:jc w:val="center"/>
              <w:rPr>
                <w:rFonts w:ascii="宋体" w:hAnsi="宋体" w:eastAsia="宋体" w:cs="Times New Roman"/>
                <w:b w:val="0"/>
                <w:color w:val="auto"/>
                <w:sz w:val="22"/>
                <w:szCs w:val="22"/>
              </w:rPr>
            </w:pPr>
            <w:r>
              <w:rPr>
                <w:rFonts w:hint="eastAsia" w:ascii="宋体" w:hAnsi="宋体" w:eastAsia="宋体" w:cs="Times New Roman"/>
                <w:b w:val="0"/>
                <w:color w:val="auto"/>
                <w:sz w:val="22"/>
                <w:szCs w:val="22"/>
              </w:rPr>
              <w:t>招标内容</w:t>
            </w:r>
          </w:p>
        </w:tc>
        <w:tc>
          <w:tcPr>
            <w:tcW w:w="6973" w:type="dxa"/>
            <w:tcBorders>
              <w:right w:val="double" w:color="auto" w:sz="4" w:space="0"/>
            </w:tcBorders>
            <w:vAlign w:val="center"/>
          </w:tcPr>
          <w:p w14:paraId="3A6F7AE1">
            <w:pPr>
              <w:pStyle w:val="17"/>
              <w:snapToGrid w:val="0"/>
              <w:spacing w:before="0" w:line="400" w:lineRule="atLeast"/>
              <w:rPr>
                <w:rFonts w:ascii="宋体" w:hAnsi="宋体" w:eastAsia="宋体" w:cs="Times New Roman"/>
                <w:b w:val="0"/>
                <w:color w:val="auto"/>
                <w:sz w:val="22"/>
                <w:szCs w:val="22"/>
              </w:rPr>
            </w:pPr>
            <w:r>
              <w:rPr>
                <w:rFonts w:hint="eastAsia" w:ascii="宋体" w:eastAsia="宋体" w:cs="Times New Roman"/>
                <w:b w:val="0"/>
                <w:color w:val="auto"/>
                <w:sz w:val="22"/>
                <w:szCs w:val="22"/>
              </w:rPr>
              <w:t>苍南县2023</w:t>
            </w:r>
            <w:r>
              <w:rPr>
                <w:rFonts w:hint="eastAsia" w:ascii="宋体" w:eastAsia="宋体" w:cs="Times New Roman"/>
                <w:b w:val="0"/>
                <w:color w:val="auto"/>
                <w:sz w:val="22"/>
                <w:szCs w:val="22"/>
                <w:lang w:eastAsia="zh-CN"/>
              </w:rPr>
              <w:t>—</w:t>
            </w:r>
            <w:r>
              <w:rPr>
                <w:rFonts w:hint="eastAsia" w:ascii="宋体" w:eastAsia="宋体" w:cs="Times New Roman"/>
                <w:b w:val="0"/>
                <w:color w:val="auto"/>
                <w:sz w:val="22"/>
                <w:szCs w:val="22"/>
              </w:rPr>
              <w:t>2024年耕地恢复项目</w:t>
            </w:r>
          </w:p>
        </w:tc>
      </w:tr>
      <w:tr w14:paraId="66BD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552" w:type="dxa"/>
            <w:tcBorders>
              <w:left w:val="double" w:color="auto" w:sz="4" w:space="0"/>
            </w:tcBorders>
            <w:vAlign w:val="center"/>
          </w:tcPr>
          <w:p w14:paraId="47E6F4CB">
            <w:pPr>
              <w:pStyle w:val="17"/>
              <w:snapToGrid w:val="0"/>
              <w:spacing w:before="0" w:line="400" w:lineRule="atLeast"/>
              <w:jc w:val="center"/>
              <w:rPr>
                <w:rFonts w:ascii="宋体" w:hAnsi="宋体" w:eastAsia="宋体" w:cs="Times New Roman"/>
                <w:b w:val="0"/>
                <w:color w:val="auto"/>
                <w:sz w:val="22"/>
                <w:szCs w:val="22"/>
              </w:rPr>
            </w:pPr>
            <w:r>
              <w:rPr>
                <w:rFonts w:hint="eastAsia" w:ascii="宋体" w:hAnsi="宋体" w:eastAsia="宋体" w:cs="Times New Roman"/>
                <w:b w:val="0"/>
                <w:color w:val="auto"/>
                <w:sz w:val="22"/>
                <w:szCs w:val="22"/>
              </w:rPr>
              <w:t>资金来源</w:t>
            </w:r>
          </w:p>
        </w:tc>
        <w:tc>
          <w:tcPr>
            <w:tcW w:w="6973" w:type="dxa"/>
            <w:tcBorders>
              <w:right w:val="double" w:color="auto" w:sz="4" w:space="0"/>
            </w:tcBorders>
            <w:vAlign w:val="center"/>
          </w:tcPr>
          <w:p w14:paraId="3BE843F5">
            <w:pPr>
              <w:pStyle w:val="17"/>
              <w:snapToGrid w:val="0"/>
              <w:spacing w:before="0" w:line="400" w:lineRule="atLeast"/>
              <w:rPr>
                <w:rFonts w:ascii="宋体" w:hAnsi="宋体" w:eastAsia="宋体" w:cs="Times New Roman"/>
                <w:b w:val="0"/>
                <w:color w:val="auto"/>
                <w:sz w:val="22"/>
                <w:szCs w:val="22"/>
              </w:rPr>
            </w:pPr>
            <w:r>
              <w:rPr>
                <w:rFonts w:hint="eastAsia" w:ascii="宋体" w:hAnsi="宋体" w:eastAsia="宋体" w:cs="Times New Roman"/>
                <w:b w:val="0"/>
                <w:color w:val="auto"/>
                <w:sz w:val="22"/>
                <w:szCs w:val="22"/>
              </w:rPr>
              <w:t>财政拨款</w:t>
            </w:r>
          </w:p>
        </w:tc>
      </w:tr>
      <w:tr w14:paraId="1912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552" w:type="dxa"/>
            <w:tcBorders>
              <w:left w:val="double" w:color="auto" w:sz="4" w:space="0"/>
            </w:tcBorders>
            <w:vAlign w:val="center"/>
          </w:tcPr>
          <w:p w14:paraId="79A19F09">
            <w:pPr>
              <w:adjustRightInd w:val="0"/>
              <w:snapToGrid w:val="0"/>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预算金额</w:t>
            </w:r>
          </w:p>
        </w:tc>
        <w:tc>
          <w:tcPr>
            <w:tcW w:w="6973" w:type="dxa"/>
            <w:tcBorders>
              <w:right w:val="double" w:color="auto" w:sz="4" w:space="0"/>
            </w:tcBorders>
            <w:vAlign w:val="center"/>
          </w:tcPr>
          <w:p w14:paraId="5EB1CAC6">
            <w:pPr>
              <w:adjustRightInd w:val="0"/>
              <w:snapToGrid w:val="0"/>
              <w:spacing w:line="400" w:lineRule="atLeast"/>
              <w:rPr>
                <w:rFonts w:ascii="宋体" w:eastAsia="宋体"/>
                <w:b w:val="0"/>
                <w:color w:val="auto"/>
                <w:sz w:val="22"/>
                <w:szCs w:val="22"/>
                <w:highlight w:val="none"/>
              </w:rPr>
            </w:pPr>
            <w:r>
              <w:rPr>
                <w:rFonts w:hint="eastAsia" w:ascii="宋体" w:eastAsia="宋体"/>
                <w:b w:val="0"/>
                <w:bCs w:val="0"/>
                <w:sz w:val="22"/>
                <w:szCs w:val="22"/>
                <w:highlight w:val="none"/>
                <w:lang w:val="en-US" w:eastAsia="zh-CN"/>
              </w:rPr>
              <w:t>126280000</w:t>
            </w:r>
            <w:r>
              <w:rPr>
                <w:rFonts w:hint="eastAsia" w:ascii="宋体" w:eastAsia="宋体"/>
                <w:b w:val="0"/>
                <w:color w:val="auto"/>
                <w:sz w:val="22"/>
                <w:szCs w:val="22"/>
                <w:highlight w:val="none"/>
              </w:rPr>
              <w:t>元</w:t>
            </w:r>
          </w:p>
        </w:tc>
      </w:tr>
      <w:tr w14:paraId="0A8B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552" w:type="dxa"/>
            <w:tcBorders>
              <w:left w:val="double" w:color="auto" w:sz="4" w:space="0"/>
            </w:tcBorders>
            <w:vAlign w:val="center"/>
          </w:tcPr>
          <w:p w14:paraId="477913B9">
            <w:pPr>
              <w:pStyle w:val="17"/>
              <w:snapToGrid w:val="0"/>
              <w:spacing w:before="0" w:line="400" w:lineRule="atLeast"/>
              <w:jc w:val="center"/>
              <w:rPr>
                <w:rFonts w:ascii="宋体" w:hAnsi="宋体" w:eastAsia="宋体" w:cs="Times New Roman"/>
                <w:b w:val="0"/>
                <w:color w:val="auto"/>
                <w:sz w:val="22"/>
                <w:szCs w:val="22"/>
              </w:rPr>
            </w:pPr>
            <w:r>
              <w:rPr>
                <w:rFonts w:hint="eastAsia" w:ascii="宋体" w:hAnsi="宋体" w:eastAsia="宋体" w:cs="Times New Roman"/>
                <w:b w:val="0"/>
                <w:color w:val="auto"/>
                <w:sz w:val="22"/>
                <w:szCs w:val="22"/>
              </w:rPr>
              <w:t>采购方式</w:t>
            </w:r>
          </w:p>
        </w:tc>
        <w:tc>
          <w:tcPr>
            <w:tcW w:w="6973" w:type="dxa"/>
            <w:tcBorders>
              <w:right w:val="double" w:color="auto" w:sz="4" w:space="0"/>
            </w:tcBorders>
            <w:vAlign w:val="center"/>
          </w:tcPr>
          <w:p w14:paraId="02DFF416">
            <w:pPr>
              <w:pStyle w:val="17"/>
              <w:snapToGrid w:val="0"/>
              <w:spacing w:before="0" w:line="400" w:lineRule="atLeast"/>
              <w:rPr>
                <w:rFonts w:ascii="宋体" w:hAnsi="宋体" w:eastAsia="宋体" w:cs="Times New Roman"/>
                <w:b w:val="0"/>
                <w:color w:val="auto"/>
                <w:sz w:val="22"/>
                <w:szCs w:val="22"/>
              </w:rPr>
            </w:pPr>
            <w:r>
              <w:rPr>
                <w:rFonts w:hint="eastAsia" w:ascii="宋体" w:hAnsi="宋体" w:eastAsia="宋体" w:cs="Times New Roman"/>
                <w:b w:val="0"/>
                <w:color w:val="auto"/>
                <w:sz w:val="22"/>
                <w:szCs w:val="22"/>
              </w:rPr>
              <w:t>公开招标</w:t>
            </w:r>
          </w:p>
        </w:tc>
      </w:tr>
      <w:tr w14:paraId="6AA9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552" w:type="dxa"/>
            <w:tcBorders>
              <w:left w:val="double" w:color="auto" w:sz="4" w:space="0"/>
            </w:tcBorders>
            <w:vAlign w:val="center"/>
          </w:tcPr>
          <w:p w14:paraId="6D83FCFF">
            <w:pPr>
              <w:pStyle w:val="17"/>
              <w:snapToGrid w:val="0"/>
              <w:spacing w:before="0" w:line="400" w:lineRule="atLeast"/>
              <w:jc w:val="center"/>
              <w:rPr>
                <w:rFonts w:ascii="宋体" w:hAnsi="宋体" w:eastAsia="宋体" w:cs="Times New Roman"/>
                <w:b w:val="0"/>
                <w:color w:val="auto"/>
                <w:sz w:val="22"/>
                <w:szCs w:val="22"/>
              </w:rPr>
            </w:pPr>
            <w:r>
              <w:rPr>
                <w:rFonts w:hint="eastAsia" w:ascii="宋体" w:hAnsi="宋体" w:eastAsia="宋体" w:cs="Times New Roman"/>
                <w:b w:val="0"/>
                <w:color w:val="auto"/>
                <w:sz w:val="22"/>
                <w:szCs w:val="22"/>
              </w:rPr>
              <w:t>评标办法</w:t>
            </w:r>
          </w:p>
        </w:tc>
        <w:tc>
          <w:tcPr>
            <w:tcW w:w="6973" w:type="dxa"/>
            <w:tcBorders>
              <w:right w:val="double" w:color="auto" w:sz="4" w:space="0"/>
            </w:tcBorders>
            <w:vAlign w:val="center"/>
          </w:tcPr>
          <w:p w14:paraId="22301662">
            <w:pPr>
              <w:pStyle w:val="17"/>
              <w:snapToGrid w:val="0"/>
              <w:spacing w:before="0" w:line="400" w:lineRule="atLeast"/>
              <w:rPr>
                <w:rFonts w:ascii="宋体" w:hAnsi="宋体" w:eastAsia="宋体" w:cs="Times New Roman"/>
                <w:b w:val="0"/>
                <w:color w:val="auto"/>
                <w:sz w:val="22"/>
                <w:szCs w:val="22"/>
              </w:rPr>
            </w:pPr>
            <w:r>
              <w:rPr>
                <w:rFonts w:hint="eastAsia" w:ascii="宋体" w:hAnsi="宋体" w:eastAsia="宋体" w:cs="Times New Roman"/>
                <w:b w:val="0"/>
                <w:color w:val="auto"/>
                <w:sz w:val="22"/>
                <w:szCs w:val="22"/>
              </w:rPr>
              <w:t>综合评分法</w:t>
            </w:r>
          </w:p>
        </w:tc>
      </w:tr>
      <w:tr w14:paraId="2B8F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552" w:type="dxa"/>
            <w:tcBorders>
              <w:left w:val="double" w:color="auto" w:sz="4" w:space="0"/>
            </w:tcBorders>
            <w:vAlign w:val="center"/>
          </w:tcPr>
          <w:p w14:paraId="0083AD1C">
            <w:pPr>
              <w:pStyle w:val="17"/>
              <w:snapToGrid w:val="0"/>
              <w:spacing w:before="0" w:line="400" w:lineRule="atLeast"/>
              <w:jc w:val="center"/>
              <w:rPr>
                <w:rFonts w:ascii="宋体" w:hAnsi="宋体" w:eastAsia="宋体" w:cs="Times New Roman"/>
                <w:b w:val="0"/>
                <w:color w:val="auto"/>
                <w:sz w:val="22"/>
                <w:szCs w:val="22"/>
              </w:rPr>
            </w:pPr>
            <w:r>
              <w:rPr>
                <w:rFonts w:hint="eastAsia" w:ascii="宋体" w:hAnsi="宋体" w:eastAsia="宋体" w:cs="Times New Roman"/>
                <w:b w:val="0"/>
                <w:color w:val="auto"/>
                <w:sz w:val="22"/>
                <w:szCs w:val="22"/>
              </w:rPr>
              <w:t>投标有效期</w:t>
            </w:r>
          </w:p>
        </w:tc>
        <w:tc>
          <w:tcPr>
            <w:tcW w:w="6973" w:type="dxa"/>
            <w:tcBorders>
              <w:right w:val="double" w:color="auto" w:sz="4" w:space="0"/>
            </w:tcBorders>
            <w:vAlign w:val="center"/>
          </w:tcPr>
          <w:p w14:paraId="4FA1D73F">
            <w:pPr>
              <w:pStyle w:val="17"/>
              <w:snapToGrid w:val="0"/>
              <w:spacing w:before="0" w:line="400" w:lineRule="atLeast"/>
              <w:rPr>
                <w:rFonts w:ascii="宋体" w:hAnsi="宋体" w:eastAsia="宋体" w:cs="Times New Roman"/>
                <w:b w:val="0"/>
                <w:color w:val="auto"/>
                <w:sz w:val="22"/>
                <w:szCs w:val="22"/>
              </w:rPr>
            </w:pPr>
            <w:r>
              <w:rPr>
                <w:rFonts w:hint="eastAsia" w:ascii="宋体" w:hAnsi="宋体" w:eastAsia="宋体" w:cs="Times New Roman"/>
                <w:b w:val="0"/>
                <w:color w:val="auto"/>
                <w:sz w:val="22"/>
                <w:szCs w:val="22"/>
              </w:rPr>
              <w:t>90日历天（自投标截止日起计算）</w:t>
            </w:r>
          </w:p>
        </w:tc>
      </w:tr>
      <w:tr w14:paraId="293DF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552" w:type="dxa"/>
            <w:tcBorders>
              <w:left w:val="double" w:color="auto" w:sz="4" w:space="0"/>
            </w:tcBorders>
            <w:vAlign w:val="center"/>
          </w:tcPr>
          <w:p w14:paraId="2004FD68">
            <w:pPr>
              <w:pStyle w:val="17"/>
              <w:snapToGrid w:val="0"/>
              <w:spacing w:before="0" w:line="400" w:lineRule="atLeast"/>
              <w:jc w:val="center"/>
              <w:rPr>
                <w:rFonts w:ascii="宋体" w:hAnsi="宋体" w:eastAsia="宋体" w:cs="Times New Roman"/>
                <w:b w:val="0"/>
                <w:color w:val="auto"/>
                <w:sz w:val="22"/>
                <w:szCs w:val="22"/>
              </w:rPr>
            </w:pPr>
            <w:r>
              <w:rPr>
                <w:rFonts w:hint="eastAsia" w:ascii="宋体" w:hAnsi="宋体" w:eastAsia="宋体" w:cs="Times New Roman"/>
                <w:b w:val="0"/>
                <w:color w:val="auto"/>
                <w:sz w:val="22"/>
                <w:szCs w:val="22"/>
              </w:rPr>
              <w:t>投标截止与开标时间</w:t>
            </w:r>
          </w:p>
        </w:tc>
        <w:tc>
          <w:tcPr>
            <w:tcW w:w="6973" w:type="dxa"/>
            <w:tcBorders>
              <w:right w:val="double" w:color="auto" w:sz="4" w:space="0"/>
            </w:tcBorders>
            <w:vAlign w:val="center"/>
          </w:tcPr>
          <w:p w14:paraId="19544400">
            <w:pPr>
              <w:pStyle w:val="17"/>
              <w:snapToGrid w:val="0"/>
              <w:spacing w:before="0" w:line="400" w:lineRule="atLeast"/>
              <w:rPr>
                <w:rFonts w:ascii="宋体" w:hAnsi="宋体" w:eastAsia="宋体" w:cs="Times New Roman"/>
                <w:color w:val="auto"/>
                <w:sz w:val="22"/>
                <w:szCs w:val="22"/>
              </w:rPr>
            </w:pPr>
            <w:r>
              <w:rPr>
                <w:rFonts w:hint="eastAsia" w:ascii="宋体" w:hAnsi="宋体" w:eastAsia="宋体" w:cs="Times New Roman"/>
                <w:b w:val="0"/>
                <w:color w:val="auto"/>
                <w:sz w:val="22"/>
                <w:szCs w:val="22"/>
              </w:rPr>
              <w:t>2024年</w:t>
            </w:r>
            <w:r>
              <w:rPr>
                <w:rFonts w:hint="eastAsia" w:ascii="宋体" w:hAnsi="宋体" w:eastAsia="宋体" w:cs="Times New Roman"/>
                <w:b w:val="0"/>
                <w:color w:val="auto"/>
                <w:sz w:val="22"/>
                <w:szCs w:val="22"/>
                <w:lang w:val="en-US" w:eastAsia="zh-CN"/>
              </w:rPr>
              <w:t>07</w:t>
            </w:r>
            <w:r>
              <w:rPr>
                <w:rFonts w:hint="eastAsia" w:ascii="宋体" w:hAnsi="宋体" w:eastAsia="宋体" w:cs="Times New Roman"/>
                <w:b w:val="0"/>
                <w:color w:val="auto"/>
                <w:sz w:val="22"/>
                <w:szCs w:val="22"/>
              </w:rPr>
              <w:t>月</w:t>
            </w:r>
            <w:r>
              <w:rPr>
                <w:rFonts w:hint="eastAsia" w:ascii="宋体" w:hAnsi="宋体" w:eastAsia="宋体" w:cs="Times New Roman"/>
                <w:b w:val="0"/>
                <w:color w:val="auto"/>
                <w:sz w:val="22"/>
                <w:szCs w:val="22"/>
                <w:lang w:val="en-US" w:eastAsia="zh-CN"/>
              </w:rPr>
              <w:t>24</w:t>
            </w:r>
            <w:r>
              <w:rPr>
                <w:rFonts w:hint="eastAsia" w:ascii="宋体" w:hAnsi="宋体" w:eastAsia="宋体" w:cs="Times New Roman"/>
                <w:b w:val="0"/>
                <w:color w:val="auto"/>
                <w:sz w:val="22"/>
                <w:szCs w:val="22"/>
              </w:rPr>
              <w:t>日</w:t>
            </w:r>
            <w:r>
              <w:rPr>
                <w:rFonts w:hint="eastAsia" w:ascii="宋体" w:hAnsi="宋体" w:eastAsia="宋体" w:cs="Times New Roman"/>
                <w:b w:val="0"/>
                <w:bCs w:val="0"/>
                <w:color w:val="auto"/>
                <w:sz w:val="22"/>
                <w:szCs w:val="22"/>
                <w:lang w:val="en-US" w:eastAsia="zh-CN"/>
              </w:rPr>
              <w:t>09：</w:t>
            </w:r>
            <w:r>
              <w:rPr>
                <w:rFonts w:hint="eastAsia" w:ascii="宋体" w:hAnsi="宋体" w:eastAsia="宋体" w:cs="Times New Roman"/>
                <w:b w:val="0"/>
                <w:bCs w:val="0"/>
                <w:color w:val="auto"/>
                <w:sz w:val="22"/>
                <w:szCs w:val="22"/>
              </w:rPr>
              <w:t>30:00</w:t>
            </w:r>
          </w:p>
        </w:tc>
      </w:tr>
      <w:tr w14:paraId="7BB7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552" w:type="dxa"/>
            <w:tcBorders>
              <w:left w:val="double" w:color="auto" w:sz="4" w:space="0"/>
            </w:tcBorders>
            <w:vAlign w:val="center"/>
          </w:tcPr>
          <w:p w14:paraId="7B22E083">
            <w:pPr>
              <w:pStyle w:val="17"/>
              <w:snapToGrid w:val="0"/>
              <w:spacing w:before="0" w:line="400" w:lineRule="atLeast"/>
              <w:jc w:val="center"/>
              <w:rPr>
                <w:rFonts w:ascii="宋体" w:hAnsi="宋体" w:eastAsia="宋体" w:cs="Times New Roman"/>
                <w:b w:val="0"/>
                <w:color w:val="auto"/>
                <w:sz w:val="22"/>
                <w:szCs w:val="22"/>
              </w:rPr>
            </w:pPr>
            <w:r>
              <w:rPr>
                <w:rFonts w:hint="eastAsia" w:ascii="宋体" w:hAnsi="宋体" w:eastAsia="宋体" w:cs="Times New Roman"/>
                <w:b w:val="0"/>
                <w:color w:val="auto"/>
                <w:sz w:val="22"/>
                <w:szCs w:val="22"/>
              </w:rPr>
              <w:t>投标开评标地点</w:t>
            </w:r>
          </w:p>
        </w:tc>
        <w:tc>
          <w:tcPr>
            <w:tcW w:w="6973" w:type="dxa"/>
            <w:tcBorders>
              <w:right w:val="double" w:color="auto" w:sz="4" w:space="0"/>
            </w:tcBorders>
            <w:vAlign w:val="center"/>
          </w:tcPr>
          <w:p w14:paraId="4CDEEDAC">
            <w:pPr>
              <w:pStyle w:val="17"/>
              <w:snapToGrid w:val="0"/>
              <w:spacing w:before="0" w:line="400" w:lineRule="atLeast"/>
              <w:rPr>
                <w:rFonts w:ascii="宋体" w:hAnsi="宋体" w:eastAsia="宋体" w:cs="Times New Roman"/>
                <w:color w:val="auto"/>
                <w:sz w:val="22"/>
                <w:szCs w:val="22"/>
              </w:rPr>
            </w:pPr>
            <w:r>
              <w:rPr>
                <w:rFonts w:hint="eastAsia" w:ascii="宋体" w:hAnsi="宋体" w:eastAsia="宋体" w:cs="Times New Roman"/>
                <w:color w:val="auto"/>
                <w:sz w:val="22"/>
                <w:szCs w:val="22"/>
                <w:lang w:eastAsia="zh-CN"/>
              </w:rPr>
              <w:t>1.</w:t>
            </w:r>
            <w:r>
              <w:rPr>
                <w:rFonts w:hint="eastAsia" w:ascii="宋体" w:hAnsi="宋体" w:eastAsia="宋体" w:cs="Times New Roman"/>
                <w:color w:val="auto"/>
                <w:sz w:val="22"/>
                <w:szCs w:val="22"/>
              </w:rPr>
              <w:t>代理机构于苍南县公共资源交易中心进行开评标活动；</w:t>
            </w:r>
          </w:p>
          <w:p w14:paraId="7429A36B">
            <w:pPr>
              <w:pStyle w:val="17"/>
              <w:snapToGrid w:val="0"/>
              <w:spacing w:before="0" w:line="400" w:lineRule="atLeast"/>
              <w:rPr>
                <w:rFonts w:ascii="宋体" w:eastAsia="宋体" w:cs="Times New Roman"/>
                <w:color w:val="auto"/>
                <w:sz w:val="22"/>
                <w:szCs w:val="22"/>
              </w:rPr>
            </w:pPr>
            <w:r>
              <w:rPr>
                <w:rFonts w:hint="eastAsia" w:ascii="宋体" w:hAnsi="宋体" w:eastAsia="宋体" w:cs="Times New Roman"/>
                <w:color w:val="auto"/>
                <w:sz w:val="22"/>
                <w:szCs w:val="22"/>
                <w:lang w:eastAsia="zh-CN"/>
              </w:rPr>
              <w:t>2.</w:t>
            </w:r>
            <w:r>
              <w:rPr>
                <w:rFonts w:ascii="宋体" w:hAnsi="宋体" w:eastAsia="宋体" w:cs="Times New Roman"/>
                <w:color w:val="auto"/>
                <w:sz w:val="22"/>
                <w:szCs w:val="22"/>
              </w:rPr>
              <w:t>投标人</w:t>
            </w:r>
            <w:r>
              <w:rPr>
                <w:rFonts w:hint="eastAsia" w:ascii="宋体" w:hAnsi="宋体" w:eastAsia="宋体" w:cs="Times New Roman"/>
                <w:color w:val="auto"/>
                <w:sz w:val="22"/>
                <w:szCs w:val="22"/>
              </w:rPr>
              <w:t>通过“政府采购云平台（www.zcygov.cn）”实行在线投标响应（在投标截止时间后，供应商须准时登录“政府采购云平台（www.zcygov.cn）”在线响应投标）；</w:t>
            </w:r>
          </w:p>
        </w:tc>
      </w:tr>
      <w:tr w14:paraId="7CC9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552" w:type="dxa"/>
            <w:tcBorders>
              <w:left w:val="double" w:color="auto" w:sz="4" w:space="0"/>
              <w:bottom w:val="single" w:color="auto" w:sz="4" w:space="0"/>
            </w:tcBorders>
            <w:vAlign w:val="center"/>
          </w:tcPr>
          <w:p w14:paraId="627C67B1">
            <w:pPr>
              <w:pStyle w:val="17"/>
              <w:snapToGrid w:val="0"/>
              <w:spacing w:before="0" w:line="400" w:lineRule="atLeast"/>
              <w:jc w:val="center"/>
              <w:rPr>
                <w:rFonts w:ascii="宋体" w:hAnsi="宋体" w:eastAsia="宋体" w:cs="Times New Roman"/>
                <w:b w:val="0"/>
                <w:color w:val="auto"/>
                <w:sz w:val="22"/>
                <w:szCs w:val="22"/>
              </w:rPr>
            </w:pPr>
            <w:r>
              <w:rPr>
                <w:rFonts w:hint="eastAsia" w:ascii="宋体" w:hAnsi="宋体" w:eastAsia="宋体" w:cs="Times New Roman"/>
                <w:b w:val="0"/>
                <w:color w:val="auto"/>
                <w:sz w:val="22"/>
                <w:szCs w:val="22"/>
              </w:rPr>
              <w:t>质疑时间、地点及受理人</w:t>
            </w:r>
          </w:p>
        </w:tc>
        <w:tc>
          <w:tcPr>
            <w:tcW w:w="6973" w:type="dxa"/>
            <w:tcBorders>
              <w:bottom w:val="single" w:color="auto" w:sz="4" w:space="0"/>
              <w:right w:val="double" w:color="auto" w:sz="4" w:space="0"/>
            </w:tcBorders>
            <w:vAlign w:val="center"/>
          </w:tcPr>
          <w:p w14:paraId="173FD349">
            <w:pPr>
              <w:adjustRightInd w:val="0"/>
              <w:snapToGrid w:val="0"/>
              <w:spacing w:line="400" w:lineRule="atLeast"/>
              <w:rPr>
                <w:rFonts w:ascii="宋体" w:eastAsia="宋体"/>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1）质疑时间：按</w:t>
            </w:r>
            <w:r>
              <w:rPr>
                <w:rFonts w:hint="eastAsia" w:ascii="宋体" w:eastAsia="宋体"/>
                <w:b w:val="0"/>
                <w:color w:val="auto"/>
                <w:sz w:val="22"/>
                <w:szCs w:val="22"/>
              </w:rPr>
              <w:t>法律、法规</w:t>
            </w:r>
            <w:r>
              <w:rPr>
                <w:rFonts w:ascii="宋体" w:eastAsia="宋体"/>
                <w:b w:val="0"/>
                <w:color w:val="auto"/>
                <w:sz w:val="22"/>
                <w:szCs w:val="22"/>
              </w:rPr>
              <w:t>执行。</w:t>
            </w:r>
          </w:p>
          <w:p w14:paraId="1BB24CD0">
            <w:pPr>
              <w:adjustRightInd w:val="0"/>
              <w:snapToGrid w:val="0"/>
              <w:spacing w:line="400" w:lineRule="atLeast"/>
              <w:rPr>
                <w:rFonts w:ascii="宋体" w:eastAsia="宋体"/>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2）质疑受理地点：</w:t>
            </w:r>
            <w:r>
              <w:rPr>
                <w:rFonts w:hint="eastAsia" w:ascii="宋体" w:eastAsia="宋体"/>
                <w:b w:val="0"/>
                <w:color w:val="auto"/>
                <w:sz w:val="22"/>
                <w:szCs w:val="22"/>
              </w:rPr>
              <w:t>温州市智信招标代理有限公司</w:t>
            </w:r>
            <w:r>
              <w:rPr>
                <w:rFonts w:ascii="宋体" w:eastAsia="宋体"/>
                <w:b w:val="0"/>
                <w:color w:val="auto"/>
                <w:sz w:val="22"/>
                <w:szCs w:val="22"/>
              </w:rPr>
              <w:t>（</w:t>
            </w:r>
            <w:r>
              <w:rPr>
                <w:rFonts w:hint="eastAsia" w:ascii="宋体" w:eastAsia="宋体" w:cs="Arial"/>
                <w:b w:val="0"/>
                <w:bCs w:val="0"/>
                <w:color w:val="auto"/>
                <w:sz w:val="22"/>
                <w:szCs w:val="22"/>
              </w:rPr>
              <w:t>温州市瓯海区新桥街道牛山广场2号楼1409室</w:t>
            </w:r>
            <w:r>
              <w:rPr>
                <w:rFonts w:ascii="宋体" w:eastAsia="宋体"/>
                <w:b w:val="0"/>
                <w:color w:val="auto"/>
                <w:sz w:val="22"/>
                <w:szCs w:val="22"/>
              </w:rPr>
              <w:t>），必须以书面形式</w:t>
            </w:r>
            <w:r>
              <w:rPr>
                <w:rFonts w:hint="eastAsia" w:ascii="宋体" w:eastAsia="宋体"/>
                <w:b w:val="0"/>
                <w:color w:val="auto"/>
                <w:sz w:val="22"/>
                <w:szCs w:val="22"/>
              </w:rPr>
              <w:t>或</w:t>
            </w:r>
            <w:r>
              <w:rPr>
                <w:rFonts w:ascii="宋体" w:eastAsia="宋体"/>
                <w:b w:val="0"/>
                <w:color w:val="auto"/>
                <w:sz w:val="22"/>
                <w:szCs w:val="22"/>
              </w:rPr>
              <w:t>传真至招标代理机构。</w:t>
            </w:r>
          </w:p>
        </w:tc>
      </w:tr>
      <w:tr w14:paraId="7DAF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552" w:type="dxa"/>
            <w:tcBorders>
              <w:left w:val="double" w:color="auto" w:sz="4" w:space="0"/>
              <w:bottom w:val="single" w:color="auto" w:sz="4" w:space="0"/>
            </w:tcBorders>
            <w:vAlign w:val="center"/>
          </w:tcPr>
          <w:p w14:paraId="33BFF70E">
            <w:pPr>
              <w:pStyle w:val="17"/>
              <w:snapToGrid w:val="0"/>
              <w:spacing w:before="0" w:line="400" w:lineRule="atLeast"/>
              <w:jc w:val="center"/>
              <w:rPr>
                <w:rFonts w:ascii="宋体" w:hAnsi="宋体" w:eastAsia="宋体" w:cs="Times New Roman"/>
                <w:b w:val="0"/>
                <w:color w:val="auto"/>
                <w:sz w:val="22"/>
                <w:szCs w:val="22"/>
              </w:rPr>
            </w:pPr>
            <w:r>
              <w:rPr>
                <w:rFonts w:hint="eastAsia" w:ascii="宋体" w:hAnsi="宋体" w:eastAsia="宋体" w:cs="Times New Roman"/>
                <w:b w:val="0"/>
                <w:color w:val="auto"/>
                <w:sz w:val="22"/>
                <w:szCs w:val="22"/>
              </w:rPr>
              <w:t>重要提醒</w:t>
            </w:r>
          </w:p>
        </w:tc>
        <w:tc>
          <w:tcPr>
            <w:tcW w:w="6973" w:type="dxa"/>
            <w:tcBorders>
              <w:bottom w:val="single" w:color="auto" w:sz="4" w:space="0"/>
              <w:right w:val="double" w:color="auto" w:sz="4" w:space="0"/>
            </w:tcBorders>
            <w:vAlign w:val="center"/>
          </w:tcPr>
          <w:p w14:paraId="12EB94AA">
            <w:pPr>
              <w:pStyle w:val="17"/>
              <w:snapToGrid w:val="0"/>
              <w:spacing w:before="0" w:line="400" w:lineRule="atLeast"/>
              <w:rPr>
                <w:rFonts w:ascii="宋体" w:hAnsi="宋体" w:eastAsia="宋体" w:cs="Times New Roman"/>
                <w:color w:val="auto"/>
                <w:sz w:val="22"/>
                <w:szCs w:val="22"/>
              </w:rPr>
            </w:pPr>
            <w:r>
              <w:rPr>
                <w:rFonts w:hint="eastAsia" w:ascii="宋体" w:hAnsi="宋体" w:eastAsia="宋体" w:cs="Times New Roman"/>
                <w:color w:val="auto"/>
                <w:sz w:val="22"/>
                <w:szCs w:val="22"/>
                <w:lang w:eastAsia="zh-CN"/>
              </w:rPr>
              <w:t>1.</w:t>
            </w:r>
            <w:r>
              <w:rPr>
                <w:rFonts w:hint="eastAsia" w:ascii="宋体" w:hAnsi="宋体" w:eastAsia="宋体" w:cs="Times New Roman"/>
                <w:color w:val="auto"/>
                <w:sz w:val="22"/>
                <w:szCs w:val="22"/>
              </w:rPr>
              <w:t>招标文件中标注“▲”的技术或商务条款均为实质性要求条款，不满足实质性要求条款的投标无效。</w:t>
            </w:r>
          </w:p>
        </w:tc>
      </w:tr>
      <w:tr w14:paraId="1BA3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552" w:type="dxa"/>
            <w:tcBorders>
              <w:left w:val="double" w:color="auto" w:sz="4" w:space="0"/>
              <w:bottom w:val="single" w:color="auto" w:sz="4" w:space="0"/>
            </w:tcBorders>
            <w:vAlign w:val="center"/>
          </w:tcPr>
          <w:p w14:paraId="496C54B3">
            <w:pPr>
              <w:pStyle w:val="17"/>
              <w:snapToGrid w:val="0"/>
              <w:spacing w:before="0" w:line="400" w:lineRule="atLeast"/>
              <w:rPr>
                <w:rFonts w:ascii="宋体" w:hAnsi="宋体" w:eastAsia="宋体" w:cs="Times New Roman"/>
                <w:b w:val="0"/>
                <w:color w:val="auto"/>
                <w:sz w:val="22"/>
                <w:szCs w:val="22"/>
              </w:rPr>
            </w:pPr>
            <w:r>
              <w:rPr>
                <w:rFonts w:ascii="宋体" w:hAnsi="宋体" w:eastAsia="宋体" w:cs="Times New Roman"/>
                <w:b w:val="0"/>
                <w:color w:val="auto"/>
                <w:sz w:val="22"/>
                <w:szCs w:val="22"/>
                <w:lang w:bidi="zh-CN"/>
              </w:rPr>
              <w:t>▲信用记录查询与使用</w:t>
            </w:r>
          </w:p>
        </w:tc>
        <w:tc>
          <w:tcPr>
            <w:tcW w:w="6973" w:type="dxa"/>
            <w:tcBorders>
              <w:bottom w:val="single" w:color="auto" w:sz="4" w:space="0"/>
              <w:right w:val="double" w:color="auto" w:sz="4" w:space="0"/>
            </w:tcBorders>
            <w:vAlign w:val="center"/>
          </w:tcPr>
          <w:p w14:paraId="7D191FA9">
            <w:pPr>
              <w:pStyle w:val="17"/>
              <w:snapToGrid w:val="0"/>
              <w:spacing w:before="0" w:line="400" w:lineRule="atLeast"/>
              <w:rPr>
                <w:rFonts w:ascii="宋体" w:hAnsi="宋体" w:eastAsia="宋体" w:cs="Times New Roman"/>
                <w:b w:val="0"/>
                <w:color w:val="auto"/>
                <w:sz w:val="22"/>
                <w:szCs w:val="22"/>
              </w:rPr>
            </w:pPr>
            <w:r>
              <w:rPr>
                <w:rFonts w:ascii="宋体" w:hAnsi="宋体" w:eastAsia="宋体" w:cs="Times New Roman"/>
                <w:b w:val="0"/>
                <w:color w:val="auto"/>
                <w:sz w:val="22"/>
                <w:szCs w:val="22"/>
              </w:rPr>
              <w:t>根据《财政部关于在政府采购活动中查询及使用信用记录的通知》（财库〔2016〕125号）相关规定，</w:t>
            </w:r>
            <w:r>
              <w:rPr>
                <w:rFonts w:hint="eastAsia" w:ascii="宋体" w:hAnsi="宋体" w:eastAsia="宋体" w:cs="Times New Roman"/>
                <w:b w:val="0"/>
                <w:color w:val="auto"/>
                <w:sz w:val="22"/>
                <w:szCs w:val="22"/>
              </w:rPr>
              <w:t>评审时</w:t>
            </w:r>
            <w:r>
              <w:rPr>
                <w:rFonts w:ascii="宋体" w:hAnsi="宋体" w:eastAsia="宋体" w:cs="Times New Roman"/>
                <w:b w:val="0"/>
                <w:color w:val="auto"/>
                <w:sz w:val="22"/>
                <w:szCs w:val="22"/>
              </w:rPr>
              <w:t>采购组织机构将统一通过“信用中国”网站（www.creditchina.gov.cn）、中国政府采购网（www.ccgp.gov.cn）查询供应商信用记录，对供应商信用记录进行甄别。</w:t>
            </w:r>
            <w:r>
              <w:rPr>
                <w:rFonts w:ascii="宋体" w:hAnsi="宋体" w:eastAsia="宋体" w:cs="Times New Roman"/>
                <w:color w:val="auto"/>
                <w:sz w:val="22"/>
                <w:szCs w:val="22"/>
              </w:rPr>
              <w:t>凡是列入失信被执行人、重大税收违法案件当事人名单、政府采购严重违法失信行为记录名单及其他不符合《中华人民共和国政府采购法》第二十二条规定条件的供应商，</w:t>
            </w:r>
            <w:r>
              <w:rPr>
                <w:rFonts w:hint="eastAsia" w:ascii="宋体" w:hAnsi="宋体" w:eastAsia="宋体" w:cs="Times New Roman"/>
                <w:color w:val="auto"/>
                <w:sz w:val="22"/>
                <w:szCs w:val="22"/>
              </w:rPr>
              <w:t>将</w:t>
            </w:r>
            <w:r>
              <w:rPr>
                <w:rFonts w:ascii="宋体" w:hAnsi="宋体" w:eastAsia="宋体" w:cs="Times New Roman"/>
                <w:color w:val="auto"/>
                <w:sz w:val="22"/>
                <w:szCs w:val="22"/>
              </w:rPr>
              <w:t>拒绝其参加本次政府采购活动。</w:t>
            </w:r>
          </w:p>
        </w:tc>
      </w:tr>
      <w:tr w14:paraId="7D8E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552" w:type="dxa"/>
            <w:tcBorders>
              <w:left w:val="double" w:color="auto" w:sz="4" w:space="0"/>
              <w:bottom w:val="single" w:color="auto" w:sz="4" w:space="0"/>
            </w:tcBorders>
            <w:vAlign w:val="center"/>
          </w:tcPr>
          <w:p w14:paraId="47E4DAF4">
            <w:pPr>
              <w:pStyle w:val="17"/>
              <w:snapToGrid w:val="0"/>
              <w:spacing w:before="0" w:line="400" w:lineRule="atLeast"/>
              <w:jc w:val="center"/>
              <w:rPr>
                <w:rFonts w:hint="eastAsia" w:ascii="宋体" w:hAnsi="宋体" w:eastAsia="宋体" w:cs="Times New Roman"/>
                <w:b w:val="0"/>
                <w:sz w:val="22"/>
                <w:szCs w:val="22"/>
              </w:rPr>
            </w:pPr>
            <w:r>
              <w:rPr>
                <w:rFonts w:hint="eastAsia" w:ascii="宋体" w:hAnsi="宋体" w:eastAsia="宋体" w:cs="Times New Roman"/>
                <w:b w:val="0"/>
                <w:sz w:val="22"/>
                <w:szCs w:val="22"/>
              </w:rPr>
              <w:t>小型、微型企</w:t>
            </w:r>
            <w:r>
              <w:rPr>
                <w:rFonts w:hint="eastAsia" w:ascii="宋体" w:hAnsi="宋体" w:eastAsia="宋体" w:cs="Times New Roman"/>
                <w:b w:val="0"/>
                <w:sz w:val="22"/>
                <w:szCs w:val="22"/>
                <w:lang w:eastAsia="zh-CN"/>
              </w:rPr>
              <w:t>业</w:t>
            </w:r>
            <w:r>
              <w:rPr>
                <w:rFonts w:hint="eastAsia" w:ascii="宋体" w:hAnsi="宋体" w:eastAsia="宋体" w:cs="Times New Roman"/>
                <w:b w:val="0"/>
                <w:sz w:val="22"/>
                <w:szCs w:val="22"/>
                <w:lang w:val="en-US" w:eastAsia="zh-CN"/>
              </w:rPr>
              <w:t>扶持</w:t>
            </w:r>
            <w:r>
              <w:rPr>
                <w:rFonts w:hint="eastAsia" w:ascii="宋体" w:hAnsi="宋体" w:eastAsia="宋体" w:cs="Times New Roman"/>
                <w:b w:val="0"/>
                <w:sz w:val="22"/>
                <w:szCs w:val="22"/>
              </w:rPr>
              <w:t>政策</w:t>
            </w:r>
          </w:p>
          <w:p w14:paraId="78644AB3">
            <w:pPr>
              <w:pStyle w:val="17"/>
              <w:snapToGrid w:val="0"/>
              <w:spacing w:before="0" w:line="400" w:lineRule="atLeast"/>
              <w:jc w:val="center"/>
            </w:pPr>
            <w:r>
              <w:rPr>
                <w:rFonts w:hint="eastAsia" w:ascii="宋体" w:hAnsi="宋体" w:eastAsia="宋体" w:cs="Times New Roman"/>
                <w:b w:val="0"/>
                <w:sz w:val="22"/>
                <w:szCs w:val="22"/>
              </w:rPr>
              <w:t>（本项目企业规模按服务类“其他未列明行业”进行认定）</w:t>
            </w:r>
          </w:p>
        </w:tc>
        <w:tc>
          <w:tcPr>
            <w:tcW w:w="6973" w:type="dxa"/>
            <w:tcBorders>
              <w:bottom w:val="single" w:color="auto" w:sz="4" w:space="0"/>
              <w:right w:val="double" w:color="auto" w:sz="4" w:space="0"/>
            </w:tcBorders>
            <w:vAlign w:val="center"/>
          </w:tcPr>
          <w:p w14:paraId="42509D06">
            <w:pPr>
              <w:pStyle w:val="17"/>
              <w:snapToGrid w:val="0"/>
              <w:spacing w:before="0" w:line="400" w:lineRule="atLeast"/>
              <w:rPr>
                <w:rFonts w:ascii="宋体" w:hAnsi="宋体" w:eastAsia="宋体" w:cs="Times New Roman"/>
                <w:b w:val="0"/>
                <w:color w:val="auto"/>
                <w:sz w:val="22"/>
                <w:szCs w:val="22"/>
              </w:rPr>
            </w:pPr>
            <w:r>
              <w:rPr>
                <w:rFonts w:ascii="宋体" w:hAnsi="宋体" w:eastAsia="宋体" w:cs="Times New Roman"/>
                <w:b w:val="0"/>
                <w:color w:val="auto"/>
                <w:sz w:val="22"/>
                <w:szCs w:val="22"/>
              </w:rPr>
              <w:t>（1）小、微企业价格扣除扶持政策：本项目在报价分评审时依据</w:t>
            </w:r>
            <w:r>
              <w:rPr>
                <w:rFonts w:hint="eastAsia" w:ascii="宋体" w:hAnsi="宋体" w:eastAsia="宋体" w:cs="Times New Roman"/>
                <w:b w:val="0"/>
                <w:color w:val="auto"/>
                <w:sz w:val="22"/>
                <w:szCs w:val="22"/>
              </w:rPr>
              <w:t>《政府采购促进中小企业发展管理办法》</w:t>
            </w:r>
            <w:r>
              <w:rPr>
                <w:rFonts w:hint="eastAsia" w:ascii="宋体" w:hAnsi="宋体" w:eastAsia="宋体" w:cs="Times New Roman"/>
                <w:b w:val="0"/>
                <w:color w:val="auto"/>
                <w:sz w:val="22"/>
                <w:szCs w:val="22"/>
                <w:lang w:eastAsia="zh-CN"/>
              </w:rPr>
              <w:t>（</w:t>
            </w:r>
            <w:r>
              <w:rPr>
                <w:rFonts w:hint="eastAsia" w:ascii="宋体" w:hAnsi="宋体" w:eastAsia="宋体" w:cs="Times New Roman"/>
                <w:b w:val="0"/>
                <w:color w:val="auto"/>
                <w:sz w:val="22"/>
                <w:szCs w:val="22"/>
              </w:rPr>
              <w:t>财库</w:t>
            </w:r>
            <w:r>
              <w:rPr>
                <w:rFonts w:hint="eastAsia" w:ascii="宋体" w:hAnsi="宋体" w:eastAsia="宋体" w:cs="Times New Roman"/>
                <w:b w:val="0"/>
                <w:color w:val="auto"/>
                <w:sz w:val="22"/>
                <w:szCs w:val="22"/>
                <w:lang w:eastAsia="zh-CN"/>
              </w:rPr>
              <w:t>（</w:t>
            </w:r>
            <w:r>
              <w:rPr>
                <w:rFonts w:ascii="宋体" w:hAnsi="宋体" w:eastAsia="宋体" w:cs="Times New Roman"/>
                <w:b w:val="0"/>
                <w:color w:val="auto"/>
                <w:sz w:val="22"/>
                <w:szCs w:val="22"/>
              </w:rPr>
              <w:t>2020)46号</w:t>
            </w:r>
            <w:r>
              <w:rPr>
                <w:rFonts w:hint="eastAsia" w:ascii="宋体" w:hAnsi="宋体" w:eastAsia="宋体" w:cs="Times New Roman"/>
                <w:b w:val="0"/>
                <w:color w:val="auto"/>
                <w:sz w:val="22"/>
                <w:szCs w:val="22"/>
                <w:lang w:eastAsia="zh-CN"/>
              </w:rPr>
              <w:t>）</w:t>
            </w:r>
            <w:r>
              <w:rPr>
                <w:rFonts w:ascii="宋体" w:hAnsi="宋体" w:eastAsia="宋体" w:cs="Times New Roman"/>
                <w:b w:val="0"/>
                <w:color w:val="auto"/>
                <w:sz w:val="22"/>
                <w:szCs w:val="22"/>
              </w:rPr>
              <w:t>、浙江省财政厅、浙江省中小企业局转发财政部工业和信息化部关于印发《政府采购促进中小企业发展暂行办法</w:t>
            </w:r>
            <w:r>
              <w:rPr>
                <w:rFonts w:hint="eastAsia" w:ascii="宋体" w:hAnsi="宋体" w:eastAsia="宋体" w:cs="Times New Roman"/>
                <w:b w:val="0"/>
                <w:color w:val="auto"/>
                <w:sz w:val="22"/>
                <w:szCs w:val="22"/>
                <w:lang w:eastAsia="zh-CN"/>
              </w:rPr>
              <w:t>〉</w:t>
            </w:r>
            <w:r>
              <w:rPr>
                <w:rFonts w:ascii="宋体" w:hAnsi="宋体" w:eastAsia="宋体" w:cs="Times New Roman"/>
                <w:b w:val="0"/>
                <w:color w:val="auto"/>
                <w:sz w:val="22"/>
                <w:szCs w:val="22"/>
              </w:rPr>
              <w:t>的通知》（浙财采监〔2012〕11 号）相关规定，对小型和微型企业给予价格优惠扶持，用扣除后的价格参与评审，具体规定见“</w:t>
            </w:r>
            <w:r>
              <w:rPr>
                <w:rFonts w:hint="eastAsia" w:ascii="宋体" w:hAnsi="宋体" w:eastAsia="宋体" w:cs="Times New Roman"/>
                <w:b w:val="0"/>
                <w:color w:val="auto"/>
                <w:sz w:val="22"/>
                <w:szCs w:val="22"/>
              </w:rPr>
              <w:t>第六部分评标办法</w:t>
            </w:r>
            <w:r>
              <w:rPr>
                <w:rFonts w:ascii="宋体" w:hAnsi="宋体" w:eastAsia="宋体" w:cs="Times New Roman"/>
                <w:b w:val="0"/>
                <w:color w:val="auto"/>
                <w:sz w:val="22"/>
                <w:szCs w:val="22"/>
              </w:rPr>
              <w:t>”。</w:t>
            </w:r>
          </w:p>
          <w:p w14:paraId="73395706">
            <w:pPr>
              <w:pStyle w:val="17"/>
              <w:snapToGrid w:val="0"/>
              <w:spacing w:before="0" w:line="400" w:lineRule="atLeast"/>
              <w:rPr>
                <w:rFonts w:ascii="宋体" w:eastAsia="宋体" w:cs="Times New Roman"/>
                <w:b w:val="0"/>
                <w:color w:val="auto"/>
                <w:sz w:val="22"/>
                <w:szCs w:val="22"/>
              </w:rPr>
            </w:pPr>
            <w:r>
              <w:rPr>
                <w:rFonts w:ascii="宋体" w:hAnsi="宋体" w:eastAsia="宋体" w:cs="Times New Roman"/>
                <w:b w:val="0"/>
                <w:color w:val="auto"/>
                <w:sz w:val="22"/>
                <w:szCs w:val="22"/>
              </w:rPr>
              <w:t>（2）监狱企业、残疾人福利性单位价格扣除扶持政策：符合《财政部、司法部关于政府采购支持监狱企业发展有关问题的通知》（财库[2014]68 号）规定的“监狱企业”和符合《财政部、民政部、中国残疾人联合会关于促进残疾人就业政府采购政策的通知》</w:t>
            </w:r>
            <w:r>
              <w:rPr>
                <w:rFonts w:hint="eastAsia" w:ascii="宋体" w:hAnsi="宋体" w:eastAsia="宋体" w:cs="Times New Roman"/>
                <w:b w:val="0"/>
                <w:color w:val="auto"/>
                <w:sz w:val="22"/>
                <w:szCs w:val="22"/>
              </w:rPr>
              <w:t>（</w:t>
            </w:r>
            <w:r>
              <w:rPr>
                <w:rFonts w:ascii="宋体" w:hAnsi="宋体" w:eastAsia="宋体" w:cs="Times New Roman"/>
                <w:b w:val="0"/>
                <w:color w:val="auto"/>
                <w:sz w:val="22"/>
                <w:szCs w:val="22"/>
              </w:rPr>
              <w:t>财库[2017]141 号）规定的“残疾人福利性单位”，参照小、微企业给予相同价格优惠扶持，用扣除后的价格参与评审，具体规定见“</w:t>
            </w:r>
            <w:r>
              <w:rPr>
                <w:rFonts w:hint="eastAsia" w:ascii="宋体" w:hAnsi="宋体" w:eastAsia="宋体" w:cs="Times New Roman"/>
                <w:b w:val="0"/>
                <w:color w:val="auto"/>
                <w:sz w:val="22"/>
                <w:szCs w:val="22"/>
              </w:rPr>
              <w:t>第六部分评标办法</w:t>
            </w:r>
            <w:r>
              <w:rPr>
                <w:rFonts w:ascii="宋体" w:hAnsi="宋体" w:eastAsia="宋体" w:cs="Times New Roman"/>
                <w:b w:val="0"/>
                <w:color w:val="auto"/>
                <w:sz w:val="22"/>
                <w:szCs w:val="22"/>
              </w:rPr>
              <w:t>”。</w:t>
            </w:r>
          </w:p>
        </w:tc>
      </w:tr>
      <w:tr w14:paraId="7DF3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552" w:type="dxa"/>
            <w:tcBorders>
              <w:left w:val="double" w:color="auto" w:sz="4" w:space="0"/>
              <w:bottom w:val="single" w:color="auto" w:sz="4" w:space="0"/>
            </w:tcBorders>
            <w:vAlign w:val="center"/>
          </w:tcPr>
          <w:p w14:paraId="17350FCD">
            <w:pPr>
              <w:pStyle w:val="17"/>
              <w:snapToGrid w:val="0"/>
              <w:spacing w:before="0" w:line="400" w:lineRule="atLeast"/>
              <w:jc w:val="center"/>
              <w:rPr>
                <w:rFonts w:ascii="宋体" w:hAnsi="宋体" w:eastAsia="宋体" w:cs="Times New Roman"/>
                <w:b w:val="0"/>
                <w:sz w:val="22"/>
                <w:szCs w:val="22"/>
              </w:rPr>
            </w:pPr>
            <w:r>
              <w:rPr>
                <w:rFonts w:hint="eastAsia" w:ascii="宋体" w:hAnsi="宋体" w:eastAsia="宋体" w:cs="Times New Roman"/>
                <w:b w:val="0"/>
                <w:sz w:val="22"/>
                <w:szCs w:val="22"/>
              </w:rPr>
              <w:t>线上电子招标相关</w:t>
            </w:r>
            <w:r>
              <w:rPr>
                <w:rFonts w:hint="eastAsia" w:ascii="宋体" w:hAnsi="宋体" w:eastAsia="宋体" w:cs="Times New Roman"/>
                <w:b w:val="0"/>
                <w:color w:val="auto"/>
                <w:sz w:val="22"/>
                <w:szCs w:val="22"/>
                <w:lang w:bidi="zh-CN"/>
              </w:rPr>
              <w:t>要求</w:t>
            </w:r>
          </w:p>
        </w:tc>
        <w:tc>
          <w:tcPr>
            <w:tcW w:w="6973" w:type="dxa"/>
            <w:tcBorders>
              <w:bottom w:val="single" w:color="auto" w:sz="4" w:space="0"/>
              <w:right w:val="double" w:color="auto" w:sz="4" w:space="0"/>
            </w:tcBorders>
            <w:vAlign w:val="center"/>
          </w:tcPr>
          <w:p w14:paraId="508A5593">
            <w:pPr>
              <w:pStyle w:val="17"/>
              <w:spacing w:line="400" w:lineRule="atLeast"/>
              <w:rPr>
                <w:rFonts w:ascii="宋体" w:eastAsia="宋体" w:cs="Times New Roman"/>
                <w:b w:val="0"/>
                <w:sz w:val="22"/>
                <w:szCs w:val="22"/>
              </w:rPr>
            </w:pPr>
            <w:r>
              <w:rPr>
                <w:rFonts w:hint="eastAsia" w:ascii="宋体" w:eastAsia="宋体" w:cs="Times New Roman"/>
                <w:sz w:val="22"/>
                <w:szCs w:val="22"/>
                <w:lang w:eastAsia="zh-CN"/>
              </w:rPr>
              <w:t>1.</w:t>
            </w:r>
            <w:r>
              <w:rPr>
                <w:rFonts w:hint="eastAsia" w:ascii="宋体" w:eastAsia="宋体" w:cs="Times New Roman"/>
                <w:sz w:val="22"/>
                <w:szCs w:val="22"/>
              </w:rPr>
              <w:t>投标文件的编制：</w:t>
            </w:r>
            <w:r>
              <w:rPr>
                <w:rFonts w:hint="eastAsia" w:ascii="宋体" w:eastAsia="宋体" w:cs="Times New Roman"/>
                <w:b w:val="0"/>
                <w:sz w:val="22"/>
                <w:szCs w:val="22"/>
              </w:rPr>
              <w:t>供应商应先安装“政采云电子交易客户端”，并按照本招标文件和“政府采购云平台”的要求，通过“政采云电子交易客户端”编制并加密投标文件。</w:t>
            </w:r>
          </w:p>
          <w:p w14:paraId="3C49DD0C">
            <w:pPr>
              <w:pStyle w:val="17"/>
              <w:spacing w:line="400" w:lineRule="atLeast"/>
              <w:rPr>
                <w:rFonts w:ascii="宋体" w:eastAsia="宋体" w:cs="Times New Roman"/>
                <w:b w:val="0"/>
                <w:sz w:val="22"/>
                <w:szCs w:val="22"/>
              </w:rPr>
            </w:pPr>
            <w:r>
              <w:rPr>
                <w:rFonts w:hint="eastAsia" w:ascii="宋体" w:eastAsia="宋体" w:cs="Times New Roman"/>
                <w:sz w:val="22"/>
                <w:szCs w:val="22"/>
                <w:lang w:eastAsia="zh-CN"/>
              </w:rPr>
              <w:t>2.</w:t>
            </w:r>
            <w:r>
              <w:rPr>
                <w:rFonts w:hint="eastAsia" w:ascii="宋体" w:eastAsia="宋体" w:cs="Times New Roman"/>
                <w:sz w:val="22"/>
                <w:szCs w:val="22"/>
              </w:rPr>
              <w:t>投标文件的签章：</w:t>
            </w:r>
            <w:r>
              <w:rPr>
                <w:rFonts w:hint="eastAsia" w:ascii="宋体" w:eastAsia="宋体" w:cs="Times New Roman"/>
                <w:b w:val="0"/>
                <w:bCs w:val="0"/>
                <w:sz w:val="22"/>
                <w:szCs w:val="22"/>
              </w:rPr>
              <w:t>政采云平台认可的</w:t>
            </w:r>
            <w:r>
              <w:rPr>
                <w:rFonts w:hint="eastAsia" w:ascii="宋体" w:eastAsia="宋体" w:cs="Times New Roman"/>
                <w:b w:val="0"/>
                <w:sz w:val="22"/>
                <w:szCs w:val="22"/>
              </w:rPr>
              <w:t>电子签章。</w:t>
            </w:r>
          </w:p>
          <w:p w14:paraId="033EB4BE">
            <w:pPr>
              <w:pStyle w:val="17"/>
              <w:spacing w:line="400" w:lineRule="atLeast"/>
              <w:rPr>
                <w:rFonts w:ascii="宋体" w:eastAsia="宋体" w:cs="Times New Roman"/>
                <w:b w:val="0"/>
                <w:sz w:val="22"/>
                <w:szCs w:val="22"/>
              </w:rPr>
            </w:pPr>
            <w:r>
              <w:rPr>
                <w:rFonts w:hint="eastAsia" w:ascii="宋体" w:eastAsia="宋体" w:cs="Times New Roman"/>
                <w:sz w:val="22"/>
                <w:szCs w:val="22"/>
                <w:lang w:eastAsia="zh-CN"/>
              </w:rPr>
              <w:t>3.</w:t>
            </w:r>
            <w:r>
              <w:rPr>
                <w:rFonts w:hint="eastAsia" w:ascii="宋体" w:eastAsia="宋体" w:cs="Times New Roman"/>
                <w:sz w:val="22"/>
                <w:szCs w:val="22"/>
              </w:rPr>
              <w:t>投标文件的形式：</w:t>
            </w:r>
            <w:r>
              <w:rPr>
                <w:rFonts w:hint="eastAsia" w:ascii="宋体" w:eastAsia="宋体" w:cs="Times New Roman"/>
                <w:b w:val="0"/>
                <w:sz w:val="22"/>
                <w:szCs w:val="22"/>
              </w:rPr>
              <w:t>电子投标文件（包括“电子加密投标文件”和“备份投标文件”，在投标文件编制完成后同时生成）；</w:t>
            </w:r>
          </w:p>
          <w:p w14:paraId="541A8FAC">
            <w:pPr>
              <w:pStyle w:val="17"/>
              <w:spacing w:line="400" w:lineRule="atLeast"/>
              <w:rPr>
                <w:rFonts w:ascii="宋体" w:eastAsia="宋体" w:cs="Times New Roman"/>
                <w:b w:val="0"/>
                <w:sz w:val="22"/>
                <w:szCs w:val="22"/>
              </w:rPr>
            </w:pPr>
            <w:r>
              <w:rPr>
                <w:rFonts w:hint="eastAsia" w:ascii="宋体" w:eastAsia="宋体" w:cs="Times New Roman"/>
                <w:b w:val="0"/>
                <w:sz w:val="22"/>
                <w:szCs w:val="22"/>
              </w:rPr>
              <w:t>（1）“电子加密投标文件”是指通过“政采云电子交易客户端”完成投标文件编制后生成并加密的数据电文形式的投标文件。</w:t>
            </w:r>
          </w:p>
          <w:p w14:paraId="5B99774D">
            <w:pPr>
              <w:pStyle w:val="17"/>
              <w:spacing w:line="400" w:lineRule="atLeast"/>
              <w:rPr>
                <w:rFonts w:ascii="宋体" w:eastAsia="宋体" w:cs="Times New Roman"/>
                <w:b w:val="0"/>
                <w:sz w:val="22"/>
                <w:szCs w:val="22"/>
              </w:rPr>
            </w:pPr>
            <w:r>
              <w:rPr>
                <w:rFonts w:hint="eastAsia" w:ascii="宋体" w:eastAsia="宋体" w:cs="Times New Roman"/>
                <w:b w:val="0"/>
                <w:sz w:val="22"/>
                <w:szCs w:val="22"/>
              </w:rPr>
              <w:t>（2）“备份投标文件”是指与“电子加密投标文件”同时生成的数据电文形式的电子文件（备份标书），其他方式编制的备份投标文件视为无效备份投标文件。</w:t>
            </w:r>
          </w:p>
          <w:p w14:paraId="29B9D6CC">
            <w:pPr>
              <w:pStyle w:val="17"/>
              <w:spacing w:line="400" w:lineRule="atLeast"/>
              <w:rPr>
                <w:rFonts w:ascii="宋体" w:eastAsia="宋体" w:cs="Times New Roman"/>
                <w:b w:val="0"/>
                <w:sz w:val="22"/>
                <w:szCs w:val="22"/>
              </w:rPr>
            </w:pPr>
            <w:r>
              <w:rPr>
                <w:rFonts w:hint="eastAsia" w:ascii="宋体" w:eastAsia="宋体" w:cs="Times New Roman"/>
                <w:sz w:val="22"/>
                <w:szCs w:val="22"/>
                <w:lang w:eastAsia="zh-CN"/>
              </w:rPr>
              <w:t>4.</w:t>
            </w:r>
            <w:r>
              <w:rPr>
                <w:rFonts w:hint="eastAsia" w:ascii="宋体" w:eastAsia="宋体" w:cs="Times New Roman"/>
                <w:sz w:val="22"/>
                <w:szCs w:val="22"/>
              </w:rPr>
              <w:t>投标文件份数</w:t>
            </w:r>
            <w:r>
              <w:rPr>
                <w:rFonts w:hint="eastAsia" w:ascii="宋体" w:eastAsia="宋体" w:cs="Times New Roman"/>
                <w:b w:val="0"/>
                <w:sz w:val="22"/>
                <w:szCs w:val="22"/>
              </w:rPr>
              <w:t>：（1）“电子加密投标文件”：在线上传递交（一份）。</w:t>
            </w:r>
          </w:p>
          <w:p w14:paraId="65026923">
            <w:pPr>
              <w:pStyle w:val="17"/>
              <w:spacing w:line="400" w:lineRule="atLeast"/>
              <w:rPr>
                <w:rFonts w:ascii="宋体" w:eastAsia="宋体" w:cs="Times New Roman"/>
                <w:b w:val="0"/>
                <w:sz w:val="22"/>
                <w:szCs w:val="22"/>
              </w:rPr>
            </w:pPr>
            <w:r>
              <w:rPr>
                <w:rFonts w:hint="eastAsia" w:ascii="宋体" w:eastAsia="宋体" w:cs="Times New Roman"/>
                <w:b w:val="0"/>
                <w:sz w:val="22"/>
                <w:szCs w:val="22"/>
              </w:rPr>
              <w:t>（2）“备份投标文件”：密</w:t>
            </w:r>
            <w:r>
              <w:rPr>
                <w:rFonts w:hint="eastAsia" w:ascii="宋体" w:eastAsia="宋体" w:cs="Times New Roman"/>
                <w:b w:val="0"/>
                <w:sz w:val="22"/>
                <w:szCs w:val="22"/>
                <w:highlight w:val="none"/>
              </w:rPr>
              <w:t>封包装后（如采用邮寄方式建议用EMS邮寄或顺丰邮寄形式）</w:t>
            </w:r>
            <w:r>
              <w:rPr>
                <w:rFonts w:hint="eastAsia" w:ascii="宋体" w:hAnsi="宋体" w:eastAsia="宋体" w:cs="Times New Roman"/>
                <w:b w:val="0"/>
                <w:color w:val="auto"/>
                <w:sz w:val="22"/>
                <w:szCs w:val="22"/>
              </w:rPr>
              <w:t>2024年</w:t>
            </w:r>
            <w:r>
              <w:rPr>
                <w:rFonts w:hint="eastAsia" w:ascii="宋体" w:hAnsi="宋体" w:eastAsia="宋体" w:cs="Times New Roman"/>
                <w:b w:val="0"/>
                <w:color w:val="auto"/>
                <w:sz w:val="22"/>
                <w:szCs w:val="22"/>
                <w:lang w:val="en-US" w:eastAsia="zh-CN"/>
              </w:rPr>
              <w:t>07</w:t>
            </w:r>
            <w:r>
              <w:rPr>
                <w:rFonts w:hint="eastAsia" w:ascii="宋体" w:hAnsi="宋体" w:eastAsia="宋体" w:cs="Times New Roman"/>
                <w:b w:val="0"/>
                <w:color w:val="auto"/>
                <w:sz w:val="22"/>
                <w:szCs w:val="22"/>
              </w:rPr>
              <w:t>月</w:t>
            </w:r>
            <w:r>
              <w:rPr>
                <w:rFonts w:hint="eastAsia" w:ascii="宋体" w:hAnsi="宋体" w:eastAsia="宋体" w:cs="Times New Roman"/>
                <w:b w:val="0"/>
                <w:color w:val="auto"/>
                <w:sz w:val="22"/>
                <w:szCs w:val="22"/>
                <w:lang w:val="en-US" w:eastAsia="zh-CN"/>
              </w:rPr>
              <w:t>23</w:t>
            </w:r>
            <w:r>
              <w:rPr>
                <w:rFonts w:hint="eastAsia" w:ascii="宋体" w:hAnsi="宋体" w:eastAsia="宋体" w:cs="Times New Roman"/>
                <w:b w:val="0"/>
                <w:color w:val="auto"/>
                <w:sz w:val="22"/>
                <w:szCs w:val="22"/>
              </w:rPr>
              <w:t>日</w:t>
            </w:r>
            <w:r>
              <w:rPr>
                <w:rFonts w:hint="eastAsia" w:ascii="宋体" w:eastAsia="宋体" w:cs="Times New Roman"/>
                <w:b w:val="0"/>
                <w:sz w:val="22"/>
                <w:szCs w:val="22"/>
                <w:highlight w:val="none"/>
                <w:lang w:val="en-US" w:eastAsia="zh-CN"/>
              </w:rPr>
              <w:t>17：00</w:t>
            </w:r>
            <w:r>
              <w:rPr>
                <w:rFonts w:hint="eastAsia" w:ascii="宋体" w:eastAsia="宋体" w:cs="Times New Roman"/>
                <w:b w:val="0"/>
                <w:sz w:val="22"/>
                <w:szCs w:val="22"/>
                <w:highlight w:val="none"/>
              </w:rPr>
              <w:t>前递交（一份）收件地址：温州市瓯海区新桥街道牛山广场2号楼1409室</w:t>
            </w:r>
            <w:r>
              <w:rPr>
                <w:rFonts w:hint="eastAsia" w:ascii="宋体" w:eastAsia="宋体" w:cs="Times New Roman"/>
                <w:b w:val="0"/>
                <w:sz w:val="22"/>
                <w:szCs w:val="22"/>
              </w:rPr>
              <w:t>（温州市智信招标代理有限公司 苏先生收 联系电话：13626506308）。</w:t>
            </w:r>
          </w:p>
          <w:p w14:paraId="6E40B146">
            <w:pPr>
              <w:pStyle w:val="17"/>
              <w:spacing w:line="400" w:lineRule="atLeast"/>
              <w:rPr>
                <w:rFonts w:ascii="宋体" w:eastAsia="宋体" w:cs="Times New Roman"/>
                <w:sz w:val="22"/>
                <w:szCs w:val="22"/>
              </w:rPr>
            </w:pPr>
            <w:r>
              <w:rPr>
                <w:rFonts w:hint="eastAsia" w:ascii="宋体" w:eastAsia="宋体" w:cs="Times New Roman"/>
                <w:sz w:val="22"/>
                <w:szCs w:val="22"/>
                <w:lang w:eastAsia="zh-CN"/>
              </w:rPr>
              <w:t>5.</w:t>
            </w:r>
            <w:r>
              <w:rPr>
                <w:rFonts w:hint="eastAsia" w:ascii="宋体" w:eastAsia="宋体" w:cs="Times New Roman"/>
                <w:sz w:val="22"/>
                <w:szCs w:val="22"/>
              </w:rPr>
              <w:t>投标文件的上传和递交：</w:t>
            </w:r>
          </w:p>
          <w:p w14:paraId="290C02E4">
            <w:pPr>
              <w:pStyle w:val="17"/>
              <w:spacing w:line="400" w:lineRule="atLeast"/>
              <w:rPr>
                <w:rFonts w:ascii="宋体" w:eastAsia="宋体" w:cs="Times New Roman"/>
                <w:b w:val="0"/>
                <w:sz w:val="22"/>
                <w:szCs w:val="22"/>
              </w:rPr>
            </w:pPr>
            <w:r>
              <w:rPr>
                <w:rFonts w:hint="eastAsia" w:ascii="宋体" w:eastAsia="宋体" w:cs="Times New Roman"/>
                <w:b w:val="0"/>
                <w:sz w:val="22"/>
                <w:szCs w:val="22"/>
              </w:rPr>
              <w:t>（1）“电子加密投标文件”的上传、递交：</w:t>
            </w:r>
          </w:p>
          <w:p w14:paraId="12873700">
            <w:pPr>
              <w:pStyle w:val="17"/>
              <w:spacing w:line="400" w:lineRule="atLeast"/>
              <w:rPr>
                <w:rFonts w:ascii="宋体" w:eastAsia="宋体" w:cs="Times New Roman"/>
                <w:b w:val="0"/>
                <w:sz w:val="22"/>
                <w:szCs w:val="22"/>
              </w:rPr>
            </w:pPr>
            <w:r>
              <w:rPr>
                <w:rFonts w:hint="eastAsia" w:ascii="宋体" w:eastAsia="宋体" w:cs="Times New Roman"/>
                <w:b w:val="0"/>
                <w:sz w:val="22"/>
                <w:szCs w:val="22"/>
              </w:rPr>
              <w:t>a.投标供应商应在投标截止时间前将“电子加密投标文件”成功上传递交至“政府采购云平台”，否则投标无效。</w:t>
            </w:r>
          </w:p>
          <w:p w14:paraId="252F8122">
            <w:pPr>
              <w:pStyle w:val="17"/>
              <w:spacing w:line="400" w:lineRule="atLeast"/>
              <w:rPr>
                <w:rFonts w:ascii="宋体" w:eastAsia="宋体" w:cs="Times New Roman"/>
                <w:b w:val="0"/>
                <w:sz w:val="22"/>
                <w:szCs w:val="22"/>
              </w:rPr>
            </w:pPr>
            <w:r>
              <w:rPr>
                <w:rFonts w:hint="eastAsia" w:ascii="宋体" w:eastAsia="宋体" w:cs="Times New Roman"/>
                <w:b w:val="0"/>
                <w:sz w:val="22"/>
                <w:szCs w:val="22"/>
              </w:rPr>
              <w:t>b.“电子加密投标文件”成功上传递交后，供应商可自行打印投标文件接收回执。</w:t>
            </w:r>
          </w:p>
          <w:p w14:paraId="0439F668">
            <w:pPr>
              <w:pStyle w:val="17"/>
              <w:spacing w:line="400" w:lineRule="atLeast"/>
              <w:rPr>
                <w:rFonts w:ascii="宋体" w:eastAsia="宋体" w:cs="Times New Roman"/>
                <w:b w:val="0"/>
                <w:sz w:val="22"/>
                <w:szCs w:val="22"/>
              </w:rPr>
            </w:pPr>
            <w:r>
              <w:rPr>
                <w:rFonts w:hint="eastAsia" w:ascii="宋体" w:eastAsia="宋体" w:cs="Times New Roman"/>
                <w:b w:val="0"/>
                <w:sz w:val="22"/>
                <w:szCs w:val="22"/>
              </w:rPr>
              <w:t>（2）“备份投标文件”的密封包装、递交：</w:t>
            </w:r>
          </w:p>
          <w:p w14:paraId="0865029C">
            <w:pPr>
              <w:pStyle w:val="17"/>
              <w:spacing w:line="400" w:lineRule="atLeast"/>
              <w:rPr>
                <w:rFonts w:ascii="宋体" w:eastAsia="宋体" w:cs="Times New Roman"/>
                <w:b w:val="0"/>
                <w:sz w:val="22"/>
                <w:szCs w:val="22"/>
              </w:rPr>
            </w:pPr>
            <w:r>
              <w:rPr>
                <w:rFonts w:hint="eastAsia" w:ascii="宋体" w:eastAsia="宋体" w:cs="Times New Roman"/>
                <w:b w:val="0"/>
                <w:sz w:val="22"/>
                <w:szCs w:val="22"/>
              </w:rPr>
              <w:t>a.投标供应商在“政府采购云平台”完成“电子加密投标文件”的上传递交后，还可以（如采用邮寄方式建议用EMS邮寄或顺丰邮寄形式）在</w:t>
            </w:r>
            <w:r>
              <w:rPr>
                <w:rFonts w:hint="eastAsia" w:ascii="宋体" w:hAnsi="宋体" w:eastAsia="宋体" w:cs="Times New Roman"/>
                <w:b w:val="0"/>
                <w:color w:val="auto"/>
                <w:sz w:val="22"/>
                <w:szCs w:val="22"/>
              </w:rPr>
              <w:t>2024年</w:t>
            </w:r>
            <w:r>
              <w:rPr>
                <w:rFonts w:hint="eastAsia" w:ascii="宋体" w:hAnsi="宋体" w:eastAsia="宋体" w:cs="Times New Roman"/>
                <w:b w:val="0"/>
                <w:color w:val="auto"/>
                <w:sz w:val="22"/>
                <w:szCs w:val="22"/>
                <w:lang w:val="en-US" w:eastAsia="zh-CN"/>
              </w:rPr>
              <w:t>07</w:t>
            </w:r>
            <w:r>
              <w:rPr>
                <w:rFonts w:hint="eastAsia" w:ascii="宋体" w:hAnsi="宋体" w:eastAsia="宋体" w:cs="Times New Roman"/>
                <w:b w:val="0"/>
                <w:color w:val="auto"/>
                <w:sz w:val="22"/>
                <w:szCs w:val="22"/>
              </w:rPr>
              <w:t>月</w:t>
            </w:r>
            <w:r>
              <w:rPr>
                <w:rFonts w:hint="eastAsia" w:ascii="宋体" w:hAnsi="宋体" w:eastAsia="宋体" w:cs="Times New Roman"/>
                <w:b w:val="0"/>
                <w:color w:val="auto"/>
                <w:sz w:val="22"/>
                <w:szCs w:val="22"/>
                <w:lang w:val="en-US" w:eastAsia="zh-CN"/>
              </w:rPr>
              <w:t>23</w:t>
            </w:r>
            <w:r>
              <w:rPr>
                <w:rFonts w:hint="eastAsia" w:ascii="宋体" w:hAnsi="宋体" w:eastAsia="宋体" w:cs="Times New Roman"/>
                <w:b w:val="0"/>
                <w:color w:val="auto"/>
                <w:sz w:val="22"/>
                <w:szCs w:val="22"/>
              </w:rPr>
              <w:t>日</w:t>
            </w:r>
            <w:r>
              <w:rPr>
                <w:rFonts w:hint="eastAsia" w:ascii="宋体" w:eastAsia="宋体" w:cs="Times New Roman"/>
                <w:b w:val="0"/>
                <w:sz w:val="22"/>
                <w:szCs w:val="22"/>
                <w:highlight w:val="none"/>
                <w:lang w:val="en-US" w:eastAsia="zh-CN"/>
              </w:rPr>
              <w:t>17：00</w:t>
            </w:r>
            <w:r>
              <w:rPr>
                <w:rFonts w:hint="eastAsia" w:ascii="宋体" w:eastAsia="宋体" w:cs="Times New Roman"/>
                <w:b w:val="0"/>
                <w:sz w:val="22"/>
                <w:szCs w:val="22"/>
                <w:highlight w:val="none"/>
              </w:rPr>
              <w:t>前递交以介质（U盘）存储的 “备份投标文件”（一份），以签收时间为准；</w:t>
            </w:r>
          </w:p>
          <w:p w14:paraId="4F5ADB60">
            <w:pPr>
              <w:pStyle w:val="17"/>
              <w:spacing w:line="400" w:lineRule="atLeast"/>
              <w:rPr>
                <w:rFonts w:ascii="宋体" w:eastAsia="宋体" w:cs="Times New Roman"/>
                <w:b w:val="0"/>
                <w:sz w:val="22"/>
                <w:szCs w:val="22"/>
              </w:rPr>
            </w:pPr>
            <w:r>
              <w:rPr>
                <w:rFonts w:hint="eastAsia" w:ascii="宋体" w:eastAsia="宋体" w:cs="Times New Roman"/>
                <w:b w:val="0"/>
                <w:sz w:val="22"/>
                <w:szCs w:val="22"/>
              </w:rPr>
              <w:t>b.“备份投标文件”应当密封包装，并在包装上标注投标项目名称、投标单位名称并加盖公章。没有密封包装或者逾期</w:t>
            </w:r>
            <w:r>
              <w:rPr>
                <w:rFonts w:hint="eastAsia" w:ascii="宋体" w:eastAsia="宋体" w:cs="Times New Roman"/>
                <w:b w:val="0"/>
                <w:sz w:val="22"/>
                <w:szCs w:val="22"/>
                <w:lang w:eastAsia="zh-CN"/>
              </w:rPr>
              <w:t>送达</w:t>
            </w:r>
            <w:r>
              <w:rPr>
                <w:rFonts w:hint="eastAsia" w:ascii="宋体" w:eastAsia="宋体" w:cs="Times New Roman"/>
                <w:b w:val="0"/>
                <w:sz w:val="22"/>
                <w:szCs w:val="22"/>
              </w:rPr>
              <w:t>投标地点的“备份投标文件”将不予接收；</w:t>
            </w:r>
          </w:p>
          <w:p w14:paraId="0BDAD1E1">
            <w:pPr>
              <w:pStyle w:val="17"/>
              <w:spacing w:line="400" w:lineRule="atLeast"/>
              <w:rPr>
                <w:rFonts w:ascii="宋体" w:eastAsia="宋体" w:cs="Times New Roman"/>
                <w:b w:val="0"/>
                <w:sz w:val="22"/>
                <w:szCs w:val="22"/>
              </w:rPr>
            </w:pPr>
            <w:r>
              <w:rPr>
                <w:rFonts w:hint="eastAsia" w:ascii="宋体" w:eastAsia="宋体" w:cs="Times New Roman"/>
                <w:b w:val="0"/>
                <w:sz w:val="22"/>
                <w:szCs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6705C54E">
            <w:pPr>
              <w:pStyle w:val="17"/>
              <w:spacing w:line="400" w:lineRule="atLeast"/>
              <w:rPr>
                <w:rFonts w:ascii="宋体" w:eastAsia="宋体" w:cs="Times New Roman"/>
                <w:sz w:val="22"/>
                <w:szCs w:val="22"/>
              </w:rPr>
            </w:pPr>
            <w:r>
              <w:rPr>
                <w:rFonts w:hint="eastAsia" w:ascii="宋体" w:eastAsia="宋体" w:cs="Times New Roman"/>
                <w:sz w:val="22"/>
                <w:szCs w:val="22"/>
                <w:lang w:eastAsia="zh-CN"/>
              </w:rPr>
              <w:t>6.</w:t>
            </w:r>
            <w:r>
              <w:rPr>
                <w:rFonts w:hint="eastAsia" w:ascii="宋体" w:eastAsia="宋体" w:cs="Times New Roman"/>
                <w:sz w:val="22"/>
                <w:szCs w:val="22"/>
              </w:rPr>
              <w:t>电子加密投标文件的解密和异常情况处理：</w:t>
            </w:r>
          </w:p>
          <w:p w14:paraId="3F92BCBD">
            <w:pPr>
              <w:pStyle w:val="17"/>
              <w:spacing w:line="400" w:lineRule="atLeast"/>
              <w:rPr>
                <w:rFonts w:ascii="宋体" w:eastAsia="宋体" w:cs="Times New Roman"/>
                <w:b w:val="0"/>
                <w:sz w:val="22"/>
                <w:szCs w:val="22"/>
              </w:rPr>
            </w:pPr>
            <w:r>
              <w:rPr>
                <w:rFonts w:hint="eastAsia" w:ascii="宋体" w:eastAsia="宋体" w:cs="Times New Roman"/>
                <w:b w:val="0"/>
                <w:sz w:val="22"/>
                <w:szCs w:val="22"/>
              </w:rPr>
              <w:t>（1）开标后，采购组织机构将向各投标供应商发出“电子加密投标文件”的解密通知，各投标供应商代表应当在接到解密通知后30分钟内自行完成“电子加密投标文件”的在线解密。</w:t>
            </w:r>
          </w:p>
          <w:p w14:paraId="65C9503E">
            <w:pPr>
              <w:pStyle w:val="17"/>
              <w:spacing w:line="400" w:lineRule="atLeast"/>
              <w:rPr>
                <w:rFonts w:ascii="宋体" w:eastAsia="宋体" w:cs="Times New Roman"/>
                <w:b w:val="0"/>
                <w:sz w:val="22"/>
                <w:szCs w:val="22"/>
              </w:rPr>
            </w:pPr>
            <w:r>
              <w:rPr>
                <w:rFonts w:hint="eastAsia" w:ascii="宋体" w:eastAsia="宋体" w:cs="Times New Roman"/>
                <w:b w:val="0"/>
                <w:sz w:val="22"/>
                <w:szCs w:val="22"/>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如因“备份投标文件”自身问题无法上传，同样视为投标文件撤回。</w:t>
            </w:r>
          </w:p>
          <w:p w14:paraId="329AB562">
            <w:pPr>
              <w:pStyle w:val="17"/>
              <w:snapToGrid w:val="0"/>
              <w:spacing w:before="0" w:line="400" w:lineRule="atLeast"/>
              <w:rPr>
                <w:rFonts w:ascii="宋体" w:hAnsi="宋体" w:eastAsia="宋体" w:cs="Times New Roman"/>
                <w:b w:val="0"/>
                <w:sz w:val="22"/>
                <w:szCs w:val="22"/>
              </w:rPr>
            </w:pPr>
            <w:r>
              <w:rPr>
                <w:rFonts w:hint="eastAsia" w:ascii="宋体" w:hAnsi="宋体" w:eastAsia="宋体" w:cs="Times New Roman"/>
                <w:b w:val="0"/>
                <w:sz w:val="22"/>
                <w:szCs w:val="22"/>
              </w:rPr>
              <w:t>（3）投标截止时间前，投标供应商仅递交了“备份投标文件”而未将电子加密投标文件上传至“政府采购云平台”的，投标无效。</w:t>
            </w:r>
          </w:p>
        </w:tc>
      </w:tr>
      <w:tr w14:paraId="2E06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552" w:type="dxa"/>
            <w:tcBorders>
              <w:left w:val="double" w:color="auto" w:sz="4" w:space="0"/>
              <w:bottom w:val="double" w:color="auto" w:sz="4" w:space="0"/>
            </w:tcBorders>
            <w:vAlign w:val="center"/>
          </w:tcPr>
          <w:p w14:paraId="565D8266">
            <w:pPr>
              <w:pStyle w:val="17"/>
              <w:snapToGrid w:val="0"/>
              <w:spacing w:before="0" w:line="400" w:lineRule="atLeast"/>
              <w:jc w:val="center"/>
              <w:rPr>
                <w:rFonts w:ascii="宋体" w:hAnsi="宋体" w:eastAsia="宋体" w:cs="Times New Roman"/>
                <w:b w:val="0"/>
                <w:color w:val="auto"/>
                <w:sz w:val="22"/>
                <w:szCs w:val="22"/>
              </w:rPr>
            </w:pPr>
            <w:r>
              <w:rPr>
                <w:rFonts w:hint="eastAsia" w:ascii="宋体" w:hAnsi="宋体" w:eastAsia="宋体" w:cs="Times New Roman"/>
                <w:b w:val="0"/>
                <w:color w:val="auto"/>
                <w:sz w:val="22"/>
                <w:szCs w:val="22"/>
              </w:rPr>
              <w:t>备注</w:t>
            </w:r>
          </w:p>
        </w:tc>
        <w:tc>
          <w:tcPr>
            <w:tcW w:w="6973" w:type="dxa"/>
            <w:tcBorders>
              <w:bottom w:val="double" w:color="auto" w:sz="4" w:space="0"/>
              <w:right w:val="double" w:color="auto" w:sz="4" w:space="0"/>
            </w:tcBorders>
            <w:vAlign w:val="center"/>
          </w:tcPr>
          <w:p w14:paraId="2714DDFF">
            <w:pPr>
              <w:pStyle w:val="17"/>
              <w:snapToGrid w:val="0"/>
              <w:spacing w:before="0" w:line="400" w:lineRule="atLeast"/>
              <w:rPr>
                <w:rFonts w:ascii="宋体" w:hAnsi="宋体" w:eastAsia="宋体" w:cs="Times New Roman"/>
                <w:b w:val="0"/>
                <w:color w:val="auto"/>
                <w:sz w:val="22"/>
                <w:szCs w:val="22"/>
              </w:rPr>
            </w:pPr>
            <w:r>
              <w:rPr>
                <w:rFonts w:hint="eastAsia" w:ascii="宋体" w:hAnsi="宋体" w:eastAsia="宋体" w:cs="Times New Roman"/>
                <w:b w:val="0"/>
                <w:color w:val="auto"/>
                <w:sz w:val="22"/>
                <w:szCs w:val="22"/>
              </w:rPr>
              <w:t>如发现招标文件及其评标办法中存在含糊不清、相互矛盾、多种含义以及歧视性不公正条款或违法违规等内容时，请在规定的招标质疑截止时间前向代理机构书面反映，逾期不得再对招标文件的条款</w:t>
            </w:r>
            <w:r>
              <w:rPr>
                <w:rFonts w:hint="eastAsia" w:ascii="宋体" w:hAnsi="宋体" w:eastAsia="宋体" w:cs="Times New Roman"/>
                <w:b w:val="0"/>
                <w:color w:val="auto"/>
                <w:sz w:val="22"/>
                <w:szCs w:val="22"/>
                <w:lang w:eastAsia="zh-CN"/>
              </w:rPr>
              <w:t>质疑</w:t>
            </w:r>
            <w:r>
              <w:rPr>
                <w:rFonts w:hint="eastAsia" w:ascii="宋体" w:hAnsi="宋体" w:eastAsia="宋体" w:cs="Times New Roman"/>
                <w:b w:val="0"/>
                <w:color w:val="auto"/>
                <w:sz w:val="22"/>
                <w:szCs w:val="22"/>
              </w:rPr>
              <w:t>。招标文件解释权归招标代理机构与采购人所有。</w:t>
            </w:r>
          </w:p>
        </w:tc>
      </w:tr>
    </w:tbl>
    <w:p w14:paraId="3FA46A23">
      <w:pPr>
        <w:pStyle w:val="6"/>
        <w:ind w:firstLine="0" w:firstLineChars="0"/>
        <w:rPr>
          <w:rFonts w:ascii="宋体" w:eastAsia="宋体"/>
        </w:rPr>
      </w:pPr>
    </w:p>
    <w:p w14:paraId="3F330838">
      <w:pPr>
        <w:pStyle w:val="7"/>
        <w:numPr>
          <w:ilvl w:val="0"/>
          <w:numId w:val="0"/>
        </w:numPr>
        <w:tabs>
          <w:tab w:val="clear" w:pos="720"/>
        </w:tabs>
        <w:spacing w:before="0" w:after="156" w:line="700" w:lineRule="exact"/>
        <w:jc w:val="center"/>
        <w:rPr>
          <w:rFonts w:ascii="宋体" w:hAnsi="宋体" w:eastAsia="宋体"/>
          <w:b/>
          <w:color w:val="auto"/>
          <w:sz w:val="44"/>
          <w:szCs w:val="44"/>
        </w:rPr>
      </w:pPr>
      <w:r>
        <w:rPr>
          <w:rFonts w:hint="eastAsia" w:ascii="宋体" w:hAnsi="宋体" w:eastAsia="宋体"/>
          <w:b/>
          <w:color w:val="auto"/>
          <w:sz w:val="44"/>
          <w:szCs w:val="44"/>
        </w:rPr>
        <w:br w:type="page"/>
      </w:r>
      <w:r>
        <w:rPr>
          <w:rFonts w:hint="eastAsia" w:ascii="宋体" w:hAnsi="宋体" w:eastAsia="宋体"/>
          <w:b/>
          <w:color w:val="auto"/>
          <w:sz w:val="44"/>
          <w:szCs w:val="44"/>
        </w:rPr>
        <w:t>招标文件目录</w:t>
      </w:r>
    </w:p>
    <w:sdt>
      <w:sdtPr>
        <w:rPr>
          <w:rFonts w:ascii="宋体" w:hAnsi="宋体" w:eastAsia="宋体" w:cs="宋体"/>
          <w:b/>
          <w:bCs/>
          <w:color w:val="000000"/>
          <w:sz w:val="21"/>
          <w:szCs w:val="21"/>
          <w:lang w:val="en-US" w:eastAsia="zh-CN" w:bidi="ar-SA"/>
        </w:rPr>
        <w:id w:val="147464891"/>
        <w15:color w:val="DBDBDB"/>
        <w:docPartObj>
          <w:docPartGallery w:val="Table of Contents"/>
          <w:docPartUnique/>
        </w:docPartObj>
      </w:sdtPr>
      <w:sdtEndPr>
        <w:rPr>
          <w:rFonts w:hint="eastAsia" w:ascii="宋体" w:hAnsi="宋体" w:eastAsia="宋体" w:cs="仿宋_GB2312"/>
          <w:b/>
          <w:bCs/>
          <w:color w:val="auto"/>
          <w:sz w:val="21"/>
          <w:szCs w:val="28"/>
          <w:lang w:val="zh-CN" w:eastAsia="zh-CN" w:bidi="ar-SA"/>
        </w:rPr>
      </w:sdtEndPr>
      <w:sdtContent>
        <w:p w14:paraId="6CEF5EDC">
          <w:pPr>
            <w:spacing w:before="0" w:beforeLines="0" w:after="0" w:afterLines="0" w:line="240" w:lineRule="auto"/>
            <w:ind w:left="0" w:leftChars="0" w:right="0" w:rightChars="0" w:firstLine="0" w:firstLineChars="0"/>
            <w:jc w:val="center"/>
          </w:pPr>
        </w:p>
        <w:p w14:paraId="5C640D58">
          <w:pPr>
            <w:pStyle w:val="31"/>
            <w:tabs>
              <w:tab w:val="right" w:leader="dot" w:pos="9638"/>
            </w:tabs>
            <w:spacing w:line="480" w:lineRule="auto"/>
            <w:rPr>
              <w:rFonts w:hint="eastAsia" w:ascii="新宋体" w:hAnsi="新宋体" w:eastAsia="新宋体" w:cs="新宋体"/>
              <w:sz w:val="24"/>
              <w:szCs w:val="24"/>
            </w:rPr>
          </w:pPr>
          <w:r>
            <w:rPr>
              <w:rFonts w:hint="eastAsia" w:ascii="宋体" w:eastAsia="宋体" w:cs="仿宋_GB2312"/>
              <w:b w:val="0"/>
              <w:color w:val="auto"/>
              <w:sz w:val="28"/>
              <w:szCs w:val="28"/>
              <w:lang w:val="zh-CN"/>
            </w:rPr>
            <w:fldChar w:fldCharType="begin"/>
          </w:r>
          <w:r>
            <w:rPr>
              <w:rFonts w:hint="eastAsia" w:ascii="宋体" w:eastAsia="宋体" w:cs="仿宋_GB2312"/>
              <w:b w:val="0"/>
              <w:color w:val="auto"/>
              <w:sz w:val="28"/>
              <w:szCs w:val="28"/>
              <w:lang w:val="zh-CN"/>
            </w:rPr>
            <w:instrText xml:space="preserve">TOC \o "1-2" \h \u </w:instrText>
          </w:r>
          <w:r>
            <w:rPr>
              <w:rFonts w:hint="eastAsia" w:ascii="宋体" w:eastAsia="宋体" w:cs="仿宋_GB2312"/>
              <w:b w:val="0"/>
              <w:color w:val="auto"/>
              <w:sz w:val="28"/>
              <w:szCs w:val="28"/>
              <w:lang w:val="zh-CN"/>
            </w:rPr>
            <w:fldChar w:fldCharType="separate"/>
          </w:r>
          <w:r>
            <w:rPr>
              <w:rFonts w:hint="eastAsia" w:ascii="新宋体" w:hAnsi="新宋体" w:eastAsia="新宋体" w:cs="新宋体"/>
              <w:color w:val="auto"/>
              <w:sz w:val="24"/>
              <w:szCs w:val="24"/>
              <w:lang w:val="zh-CN"/>
            </w:rPr>
            <w:fldChar w:fldCharType="begin"/>
          </w:r>
          <w:r>
            <w:rPr>
              <w:rFonts w:hint="eastAsia" w:ascii="新宋体" w:hAnsi="新宋体" w:eastAsia="新宋体" w:cs="新宋体"/>
              <w:sz w:val="24"/>
              <w:szCs w:val="24"/>
              <w:lang w:val="zh-CN"/>
            </w:rPr>
            <w:instrText xml:space="preserve"> HYPERLINK \l _Toc32001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rPr>
            <w:t>第一部分  项目简介</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_Toc32001 \h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10</w:t>
          </w:r>
          <w:r>
            <w:rPr>
              <w:rFonts w:hint="eastAsia" w:ascii="新宋体" w:hAnsi="新宋体" w:eastAsia="新宋体" w:cs="新宋体"/>
              <w:sz w:val="24"/>
              <w:szCs w:val="24"/>
            </w:rPr>
            <w:fldChar w:fldCharType="end"/>
          </w:r>
          <w:r>
            <w:rPr>
              <w:rFonts w:hint="eastAsia" w:ascii="新宋体" w:hAnsi="新宋体" w:eastAsia="新宋体" w:cs="新宋体"/>
              <w:color w:val="auto"/>
              <w:sz w:val="24"/>
              <w:szCs w:val="24"/>
              <w:lang w:val="zh-CN"/>
            </w:rPr>
            <w:fldChar w:fldCharType="end"/>
          </w:r>
        </w:p>
        <w:p w14:paraId="54FD6F54">
          <w:pPr>
            <w:pStyle w:val="31"/>
            <w:tabs>
              <w:tab w:val="right" w:leader="dot" w:pos="9638"/>
            </w:tabs>
            <w:spacing w:line="480" w:lineRule="auto"/>
            <w:rPr>
              <w:rFonts w:hint="eastAsia" w:ascii="新宋体" w:hAnsi="新宋体" w:eastAsia="新宋体" w:cs="新宋体"/>
              <w:sz w:val="24"/>
              <w:szCs w:val="24"/>
            </w:rPr>
          </w:pPr>
          <w:r>
            <w:rPr>
              <w:rFonts w:hint="eastAsia" w:ascii="新宋体" w:hAnsi="新宋体" w:eastAsia="新宋体" w:cs="新宋体"/>
              <w:color w:val="auto"/>
              <w:sz w:val="24"/>
              <w:szCs w:val="24"/>
              <w:lang w:val="zh-CN"/>
            </w:rPr>
            <w:fldChar w:fldCharType="begin"/>
          </w:r>
          <w:r>
            <w:rPr>
              <w:rFonts w:hint="eastAsia" w:ascii="新宋体" w:hAnsi="新宋体" w:eastAsia="新宋体" w:cs="新宋体"/>
              <w:sz w:val="24"/>
              <w:szCs w:val="24"/>
              <w:lang w:val="zh-CN"/>
            </w:rPr>
            <w:instrText xml:space="preserve"> HYPERLINK \l _Toc9189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rPr>
            <w:t>第二部分  招标内容及技术要求</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_Toc9189 \h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10</w:t>
          </w:r>
          <w:r>
            <w:rPr>
              <w:rFonts w:hint="eastAsia" w:ascii="新宋体" w:hAnsi="新宋体" w:eastAsia="新宋体" w:cs="新宋体"/>
              <w:sz w:val="24"/>
              <w:szCs w:val="24"/>
            </w:rPr>
            <w:fldChar w:fldCharType="end"/>
          </w:r>
          <w:r>
            <w:rPr>
              <w:rFonts w:hint="eastAsia" w:ascii="新宋体" w:hAnsi="新宋体" w:eastAsia="新宋体" w:cs="新宋体"/>
              <w:color w:val="auto"/>
              <w:sz w:val="24"/>
              <w:szCs w:val="24"/>
              <w:lang w:val="zh-CN"/>
            </w:rPr>
            <w:fldChar w:fldCharType="end"/>
          </w:r>
        </w:p>
        <w:p w14:paraId="22E92047">
          <w:pPr>
            <w:pStyle w:val="31"/>
            <w:tabs>
              <w:tab w:val="right" w:leader="dot" w:pos="9638"/>
            </w:tabs>
            <w:spacing w:line="480" w:lineRule="auto"/>
            <w:rPr>
              <w:rFonts w:hint="eastAsia" w:ascii="新宋体" w:hAnsi="新宋体" w:eastAsia="新宋体" w:cs="新宋体"/>
              <w:sz w:val="24"/>
              <w:szCs w:val="24"/>
            </w:rPr>
          </w:pPr>
          <w:r>
            <w:rPr>
              <w:rFonts w:hint="eastAsia" w:ascii="新宋体" w:hAnsi="新宋体" w:eastAsia="新宋体" w:cs="新宋体"/>
              <w:color w:val="auto"/>
              <w:sz w:val="24"/>
              <w:szCs w:val="24"/>
              <w:lang w:val="zh-CN"/>
            </w:rPr>
            <w:fldChar w:fldCharType="begin"/>
          </w:r>
          <w:r>
            <w:rPr>
              <w:rFonts w:hint="eastAsia" w:ascii="新宋体" w:hAnsi="新宋体" w:eastAsia="新宋体" w:cs="新宋体"/>
              <w:sz w:val="24"/>
              <w:szCs w:val="24"/>
              <w:lang w:val="zh-CN"/>
            </w:rPr>
            <w:instrText xml:space="preserve"> HYPERLINK \l _Toc19968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rPr>
            <w:t>第三部分</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供应商须知</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_Toc19968 \h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13</w:t>
          </w:r>
          <w:r>
            <w:rPr>
              <w:rFonts w:hint="eastAsia" w:ascii="新宋体" w:hAnsi="新宋体" w:eastAsia="新宋体" w:cs="新宋体"/>
              <w:sz w:val="24"/>
              <w:szCs w:val="24"/>
            </w:rPr>
            <w:fldChar w:fldCharType="end"/>
          </w:r>
          <w:r>
            <w:rPr>
              <w:rFonts w:hint="eastAsia" w:ascii="新宋体" w:hAnsi="新宋体" w:eastAsia="新宋体" w:cs="新宋体"/>
              <w:color w:val="auto"/>
              <w:sz w:val="24"/>
              <w:szCs w:val="24"/>
              <w:lang w:val="zh-CN"/>
            </w:rPr>
            <w:fldChar w:fldCharType="end"/>
          </w:r>
        </w:p>
        <w:p w14:paraId="513D779C">
          <w:pPr>
            <w:pStyle w:val="34"/>
            <w:tabs>
              <w:tab w:val="right" w:leader="dot" w:pos="9638"/>
            </w:tabs>
            <w:spacing w:line="480" w:lineRule="auto"/>
            <w:rPr>
              <w:rFonts w:hint="eastAsia" w:ascii="新宋体" w:hAnsi="新宋体" w:eastAsia="新宋体" w:cs="新宋体"/>
              <w:sz w:val="24"/>
              <w:szCs w:val="24"/>
            </w:rPr>
          </w:pPr>
          <w:r>
            <w:rPr>
              <w:rFonts w:hint="eastAsia" w:ascii="新宋体" w:hAnsi="新宋体" w:eastAsia="新宋体" w:cs="新宋体"/>
              <w:color w:val="auto"/>
              <w:sz w:val="24"/>
              <w:szCs w:val="24"/>
              <w:lang w:val="zh-CN"/>
            </w:rPr>
            <w:fldChar w:fldCharType="begin"/>
          </w:r>
          <w:r>
            <w:rPr>
              <w:rFonts w:hint="eastAsia" w:ascii="新宋体" w:hAnsi="新宋体" w:eastAsia="新宋体" w:cs="新宋体"/>
              <w:sz w:val="24"/>
              <w:szCs w:val="24"/>
              <w:lang w:val="zh-CN"/>
            </w:rPr>
            <w:instrText xml:space="preserve"> HYPERLINK \l _Toc12298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rPr>
            <w:t>一、说明</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_Toc12298 \h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13</w:t>
          </w:r>
          <w:r>
            <w:rPr>
              <w:rFonts w:hint="eastAsia" w:ascii="新宋体" w:hAnsi="新宋体" w:eastAsia="新宋体" w:cs="新宋体"/>
              <w:sz w:val="24"/>
              <w:szCs w:val="24"/>
            </w:rPr>
            <w:fldChar w:fldCharType="end"/>
          </w:r>
          <w:r>
            <w:rPr>
              <w:rFonts w:hint="eastAsia" w:ascii="新宋体" w:hAnsi="新宋体" w:eastAsia="新宋体" w:cs="新宋体"/>
              <w:color w:val="auto"/>
              <w:sz w:val="24"/>
              <w:szCs w:val="24"/>
              <w:lang w:val="zh-CN"/>
            </w:rPr>
            <w:fldChar w:fldCharType="end"/>
          </w:r>
        </w:p>
        <w:p w14:paraId="05E7CFBC">
          <w:pPr>
            <w:pStyle w:val="34"/>
            <w:tabs>
              <w:tab w:val="right" w:leader="dot" w:pos="9638"/>
            </w:tabs>
            <w:spacing w:line="480" w:lineRule="auto"/>
            <w:rPr>
              <w:rFonts w:hint="eastAsia" w:ascii="新宋体" w:hAnsi="新宋体" w:eastAsia="新宋体" w:cs="新宋体"/>
              <w:sz w:val="24"/>
              <w:szCs w:val="24"/>
            </w:rPr>
          </w:pPr>
          <w:r>
            <w:rPr>
              <w:rFonts w:hint="eastAsia" w:ascii="新宋体" w:hAnsi="新宋体" w:eastAsia="新宋体" w:cs="新宋体"/>
              <w:color w:val="auto"/>
              <w:sz w:val="24"/>
              <w:szCs w:val="24"/>
              <w:lang w:val="zh-CN"/>
            </w:rPr>
            <w:fldChar w:fldCharType="begin"/>
          </w:r>
          <w:r>
            <w:rPr>
              <w:rFonts w:hint="eastAsia" w:ascii="新宋体" w:hAnsi="新宋体" w:eastAsia="新宋体" w:cs="新宋体"/>
              <w:sz w:val="24"/>
              <w:szCs w:val="24"/>
              <w:lang w:val="zh-CN"/>
            </w:rPr>
            <w:instrText xml:space="preserve"> HYPERLINK \l _Toc29390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rPr>
            <w:t>二、投标供应商资格要求:</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_Toc29390 \h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14</w:t>
          </w:r>
          <w:r>
            <w:rPr>
              <w:rFonts w:hint="eastAsia" w:ascii="新宋体" w:hAnsi="新宋体" w:eastAsia="新宋体" w:cs="新宋体"/>
              <w:sz w:val="24"/>
              <w:szCs w:val="24"/>
            </w:rPr>
            <w:fldChar w:fldCharType="end"/>
          </w:r>
          <w:r>
            <w:rPr>
              <w:rFonts w:hint="eastAsia" w:ascii="新宋体" w:hAnsi="新宋体" w:eastAsia="新宋体" w:cs="新宋体"/>
              <w:color w:val="auto"/>
              <w:sz w:val="24"/>
              <w:szCs w:val="24"/>
              <w:lang w:val="zh-CN"/>
            </w:rPr>
            <w:fldChar w:fldCharType="end"/>
          </w:r>
        </w:p>
        <w:p w14:paraId="6A3F2408">
          <w:pPr>
            <w:pStyle w:val="34"/>
            <w:tabs>
              <w:tab w:val="right" w:leader="dot" w:pos="9638"/>
            </w:tabs>
            <w:spacing w:line="480" w:lineRule="auto"/>
            <w:rPr>
              <w:rFonts w:hint="eastAsia" w:ascii="新宋体" w:hAnsi="新宋体" w:eastAsia="新宋体" w:cs="新宋体"/>
              <w:sz w:val="24"/>
              <w:szCs w:val="24"/>
            </w:rPr>
          </w:pPr>
          <w:r>
            <w:rPr>
              <w:rFonts w:hint="eastAsia" w:ascii="新宋体" w:hAnsi="新宋体" w:eastAsia="新宋体" w:cs="新宋体"/>
              <w:color w:val="auto"/>
              <w:sz w:val="24"/>
              <w:szCs w:val="24"/>
              <w:lang w:val="zh-CN"/>
            </w:rPr>
            <w:fldChar w:fldCharType="begin"/>
          </w:r>
          <w:r>
            <w:rPr>
              <w:rFonts w:hint="eastAsia" w:ascii="新宋体" w:hAnsi="新宋体" w:eastAsia="新宋体" w:cs="新宋体"/>
              <w:sz w:val="24"/>
              <w:szCs w:val="24"/>
              <w:lang w:val="zh-CN"/>
            </w:rPr>
            <w:instrText xml:space="preserve"> HYPERLINK \l _Toc4618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rPr>
            <w:t>三、招标文件</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_Toc4618 \h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14</w:t>
          </w:r>
          <w:r>
            <w:rPr>
              <w:rFonts w:hint="eastAsia" w:ascii="新宋体" w:hAnsi="新宋体" w:eastAsia="新宋体" w:cs="新宋体"/>
              <w:sz w:val="24"/>
              <w:szCs w:val="24"/>
            </w:rPr>
            <w:fldChar w:fldCharType="end"/>
          </w:r>
          <w:r>
            <w:rPr>
              <w:rFonts w:hint="eastAsia" w:ascii="新宋体" w:hAnsi="新宋体" w:eastAsia="新宋体" w:cs="新宋体"/>
              <w:color w:val="auto"/>
              <w:sz w:val="24"/>
              <w:szCs w:val="24"/>
              <w:lang w:val="zh-CN"/>
            </w:rPr>
            <w:fldChar w:fldCharType="end"/>
          </w:r>
        </w:p>
        <w:p w14:paraId="7EFF6112">
          <w:pPr>
            <w:pStyle w:val="34"/>
            <w:tabs>
              <w:tab w:val="right" w:leader="dot" w:pos="9638"/>
            </w:tabs>
            <w:spacing w:line="480" w:lineRule="auto"/>
            <w:rPr>
              <w:rFonts w:hint="eastAsia" w:ascii="新宋体" w:hAnsi="新宋体" w:eastAsia="新宋体" w:cs="新宋体"/>
              <w:sz w:val="24"/>
              <w:szCs w:val="24"/>
            </w:rPr>
          </w:pPr>
          <w:r>
            <w:rPr>
              <w:rFonts w:hint="eastAsia" w:ascii="新宋体" w:hAnsi="新宋体" w:eastAsia="新宋体" w:cs="新宋体"/>
              <w:color w:val="auto"/>
              <w:sz w:val="24"/>
              <w:szCs w:val="24"/>
              <w:lang w:val="zh-CN"/>
            </w:rPr>
            <w:fldChar w:fldCharType="begin"/>
          </w:r>
          <w:r>
            <w:rPr>
              <w:rFonts w:hint="eastAsia" w:ascii="新宋体" w:hAnsi="新宋体" w:eastAsia="新宋体" w:cs="新宋体"/>
              <w:sz w:val="24"/>
              <w:szCs w:val="24"/>
              <w:lang w:val="zh-CN"/>
            </w:rPr>
            <w:instrText xml:space="preserve"> HYPERLINK \l _Toc22318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rPr>
            <w:t>四、投标文件</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_Toc22318 \h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15</w:t>
          </w:r>
          <w:r>
            <w:rPr>
              <w:rFonts w:hint="eastAsia" w:ascii="新宋体" w:hAnsi="新宋体" w:eastAsia="新宋体" w:cs="新宋体"/>
              <w:sz w:val="24"/>
              <w:szCs w:val="24"/>
            </w:rPr>
            <w:fldChar w:fldCharType="end"/>
          </w:r>
          <w:r>
            <w:rPr>
              <w:rFonts w:hint="eastAsia" w:ascii="新宋体" w:hAnsi="新宋体" w:eastAsia="新宋体" w:cs="新宋体"/>
              <w:color w:val="auto"/>
              <w:sz w:val="24"/>
              <w:szCs w:val="24"/>
              <w:lang w:val="zh-CN"/>
            </w:rPr>
            <w:fldChar w:fldCharType="end"/>
          </w:r>
        </w:p>
        <w:p w14:paraId="624F34A4">
          <w:pPr>
            <w:pStyle w:val="34"/>
            <w:tabs>
              <w:tab w:val="right" w:leader="dot" w:pos="9638"/>
            </w:tabs>
            <w:spacing w:line="480" w:lineRule="auto"/>
            <w:rPr>
              <w:rFonts w:hint="eastAsia" w:ascii="新宋体" w:hAnsi="新宋体" w:eastAsia="新宋体" w:cs="新宋体"/>
              <w:sz w:val="24"/>
              <w:szCs w:val="24"/>
            </w:rPr>
          </w:pPr>
          <w:r>
            <w:rPr>
              <w:rFonts w:hint="eastAsia" w:ascii="新宋体" w:hAnsi="新宋体" w:eastAsia="新宋体" w:cs="新宋体"/>
              <w:color w:val="auto"/>
              <w:sz w:val="24"/>
              <w:szCs w:val="24"/>
              <w:lang w:val="zh-CN"/>
            </w:rPr>
            <w:fldChar w:fldCharType="begin"/>
          </w:r>
          <w:r>
            <w:rPr>
              <w:rFonts w:hint="eastAsia" w:ascii="新宋体" w:hAnsi="新宋体" w:eastAsia="新宋体" w:cs="新宋体"/>
              <w:sz w:val="24"/>
              <w:szCs w:val="24"/>
              <w:lang w:val="zh-CN"/>
            </w:rPr>
            <w:instrText xml:space="preserve"> HYPERLINK \l _Toc21225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rPr>
            <w:t>四、投标文件的密封与递交</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_Toc21225 \h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18</w:t>
          </w:r>
          <w:r>
            <w:rPr>
              <w:rFonts w:hint="eastAsia" w:ascii="新宋体" w:hAnsi="新宋体" w:eastAsia="新宋体" w:cs="新宋体"/>
              <w:sz w:val="24"/>
              <w:szCs w:val="24"/>
            </w:rPr>
            <w:fldChar w:fldCharType="end"/>
          </w:r>
          <w:r>
            <w:rPr>
              <w:rFonts w:hint="eastAsia" w:ascii="新宋体" w:hAnsi="新宋体" w:eastAsia="新宋体" w:cs="新宋体"/>
              <w:color w:val="auto"/>
              <w:sz w:val="24"/>
              <w:szCs w:val="24"/>
              <w:lang w:val="zh-CN"/>
            </w:rPr>
            <w:fldChar w:fldCharType="end"/>
          </w:r>
        </w:p>
        <w:p w14:paraId="7AE1F35D">
          <w:pPr>
            <w:pStyle w:val="34"/>
            <w:tabs>
              <w:tab w:val="right" w:leader="dot" w:pos="9638"/>
            </w:tabs>
            <w:spacing w:line="480" w:lineRule="auto"/>
            <w:rPr>
              <w:rFonts w:hint="eastAsia" w:ascii="新宋体" w:hAnsi="新宋体" w:eastAsia="新宋体" w:cs="新宋体"/>
              <w:sz w:val="24"/>
              <w:szCs w:val="24"/>
            </w:rPr>
          </w:pPr>
          <w:r>
            <w:rPr>
              <w:rFonts w:hint="eastAsia" w:ascii="新宋体" w:hAnsi="新宋体" w:eastAsia="新宋体" w:cs="新宋体"/>
              <w:color w:val="auto"/>
              <w:sz w:val="24"/>
              <w:szCs w:val="24"/>
              <w:lang w:val="zh-CN"/>
            </w:rPr>
            <w:fldChar w:fldCharType="begin"/>
          </w:r>
          <w:r>
            <w:rPr>
              <w:rFonts w:hint="eastAsia" w:ascii="新宋体" w:hAnsi="新宋体" w:eastAsia="新宋体" w:cs="新宋体"/>
              <w:sz w:val="24"/>
              <w:szCs w:val="24"/>
              <w:lang w:val="zh-CN"/>
            </w:rPr>
            <w:instrText xml:space="preserve"> HYPERLINK \l _Toc9018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rPr>
            <w:t>五、开标和评标</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_Toc9018 \h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19</w:t>
          </w:r>
          <w:r>
            <w:rPr>
              <w:rFonts w:hint="eastAsia" w:ascii="新宋体" w:hAnsi="新宋体" w:eastAsia="新宋体" w:cs="新宋体"/>
              <w:sz w:val="24"/>
              <w:szCs w:val="24"/>
            </w:rPr>
            <w:fldChar w:fldCharType="end"/>
          </w:r>
          <w:r>
            <w:rPr>
              <w:rFonts w:hint="eastAsia" w:ascii="新宋体" w:hAnsi="新宋体" w:eastAsia="新宋体" w:cs="新宋体"/>
              <w:color w:val="auto"/>
              <w:sz w:val="24"/>
              <w:szCs w:val="24"/>
              <w:lang w:val="zh-CN"/>
            </w:rPr>
            <w:fldChar w:fldCharType="end"/>
          </w:r>
        </w:p>
        <w:p w14:paraId="38B99078">
          <w:pPr>
            <w:pStyle w:val="34"/>
            <w:tabs>
              <w:tab w:val="right" w:leader="dot" w:pos="9638"/>
            </w:tabs>
            <w:spacing w:line="480" w:lineRule="auto"/>
            <w:rPr>
              <w:rFonts w:hint="eastAsia" w:ascii="新宋体" w:hAnsi="新宋体" w:eastAsia="新宋体" w:cs="新宋体"/>
              <w:sz w:val="24"/>
              <w:szCs w:val="24"/>
            </w:rPr>
          </w:pPr>
          <w:r>
            <w:rPr>
              <w:rFonts w:hint="eastAsia" w:ascii="新宋体" w:hAnsi="新宋体" w:eastAsia="新宋体" w:cs="新宋体"/>
              <w:color w:val="auto"/>
              <w:sz w:val="24"/>
              <w:szCs w:val="24"/>
              <w:lang w:val="zh-CN"/>
            </w:rPr>
            <w:fldChar w:fldCharType="begin"/>
          </w:r>
          <w:r>
            <w:rPr>
              <w:rFonts w:hint="eastAsia" w:ascii="新宋体" w:hAnsi="新宋体" w:eastAsia="新宋体" w:cs="新宋体"/>
              <w:sz w:val="24"/>
              <w:szCs w:val="24"/>
              <w:lang w:val="zh-CN"/>
            </w:rPr>
            <w:instrText xml:space="preserve"> HYPERLINK \l _Toc14574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rPr>
            <w:t>六、授予合同</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_Toc14574 \h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21</w:t>
          </w:r>
          <w:r>
            <w:rPr>
              <w:rFonts w:hint="eastAsia" w:ascii="新宋体" w:hAnsi="新宋体" w:eastAsia="新宋体" w:cs="新宋体"/>
              <w:sz w:val="24"/>
              <w:szCs w:val="24"/>
            </w:rPr>
            <w:fldChar w:fldCharType="end"/>
          </w:r>
          <w:r>
            <w:rPr>
              <w:rFonts w:hint="eastAsia" w:ascii="新宋体" w:hAnsi="新宋体" w:eastAsia="新宋体" w:cs="新宋体"/>
              <w:color w:val="auto"/>
              <w:sz w:val="24"/>
              <w:szCs w:val="24"/>
              <w:lang w:val="zh-CN"/>
            </w:rPr>
            <w:fldChar w:fldCharType="end"/>
          </w:r>
        </w:p>
        <w:p w14:paraId="1109E7CB">
          <w:pPr>
            <w:pStyle w:val="31"/>
            <w:tabs>
              <w:tab w:val="right" w:leader="dot" w:pos="9638"/>
            </w:tabs>
            <w:spacing w:line="480" w:lineRule="auto"/>
            <w:rPr>
              <w:rFonts w:hint="eastAsia" w:ascii="新宋体" w:hAnsi="新宋体" w:eastAsia="新宋体" w:cs="新宋体"/>
              <w:sz w:val="24"/>
              <w:szCs w:val="24"/>
            </w:rPr>
          </w:pPr>
          <w:r>
            <w:rPr>
              <w:rFonts w:hint="eastAsia" w:ascii="新宋体" w:hAnsi="新宋体" w:eastAsia="新宋体" w:cs="新宋体"/>
              <w:color w:val="auto"/>
              <w:sz w:val="24"/>
              <w:szCs w:val="24"/>
              <w:lang w:val="zh-CN"/>
            </w:rPr>
            <w:fldChar w:fldCharType="begin"/>
          </w:r>
          <w:r>
            <w:rPr>
              <w:rFonts w:hint="eastAsia" w:ascii="新宋体" w:hAnsi="新宋体" w:eastAsia="新宋体" w:cs="新宋体"/>
              <w:sz w:val="24"/>
              <w:szCs w:val="24"/>
              <w:lang w:val="zh-CN"/>
            </w:rPr>
            <w:instrText xml:space="preserve"> HYPERLINK \l _Toc12361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rPr>
            <w:t>第四部分</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政府采购政策功能相关说明</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_Toc12361 \h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24</w:t>
          </w:r>
          <w:r>
            <w:rPr>
              <w:rFonts w:hint="eastAsia" w:ascii="新宋体" w:hAnsi="新宋体" w:eastAsia="新宋体" w:cs="新宋体"/>
              <w:sz w:val="24"/>
              <w:szCs w:val="24"/>
            </w:rPr>
            <w:fldChar w:fldCharType="end"/>
          </w:r>
          <w:r>
            <w:rPr>
              <w:rFonts w:hint="eastAsia" w:ascii="新宋体" w:hAnsi="新宋体" w:eastAsia="新宋体" w:cs="新宋体"/>
              <w:color w:val="auto"/>
              <w:sz w:val="24"/>
              <w:szCs w:val="24"/>
              <w:lang w:val="zh-CN"/>
            </w:rPr>
            <w:fldChar w:fldCharType="end"/>
          </w:r>
        </w:p>
        <w:p w14:paraId="5EF48292">
          <w:pPr>
            <w:pStyle w:val="31"/>
            <w:tabs>
              <w:tab w:val="right" w:leader="dot" w:pos="9638"/>
            </w:tabs>
            <w:spacing w:line="480" w:lineRule="auto"/>
            <w:rPr>
              <w:rFonts w:hint="eastAsia" w:ascii="新宋体" w:hAnsi="新宋体" w:eastAsia="新宋体" w:cs="新宋体"/>
              <w:sz w:val="24"/>
              <w:szCs w:val="24"/>
            </w:rPr>
          </w:pPr>
          <w:r>
            <w:rPr>
              <w:rFonts w:hint="eastAsia" w:ascii="新宋体" w:hAnsi="新宋体" w:eastAsia="新宋体" w:cs="新宋体"/>
              <w:color w:val="auto"/>
              <w:sz w:val="24"/>
              <w:szCs w:val="24"/>
              <w:lang w:val="zh-CN"/>
            </w:rPr>
            <w:fldChar w:fldCharType="begin"/>
          </w:r>
          <w:r>
            <w:rPr>
              <w:rFonts w:hint="eastAsia" w:ascii="新宋体" w:hAnsi="新宋体" w:eastAsia="新宋体" w:cs="新宋体"/>
              <w:sz w:val="24"/>
              <w:szCs w:val="24"/>
              <w:lang w:val="zh-CN"/>
            </w:rPr>
            <w:instrText xml:space="preserve"> HYPERLINK \l _Toc31619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rPr>
            <w:t>第五部分  合同条款及格式</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_Toc31619 \h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29</w:t>
          </w:r>
          <w:r>
            <w:rPr>
              <w:rFonts w:hint="eastAsia" w:ascii="新宋体" w:hAnsi="新宋体" w:eastAsia="新宋体" w:cs="新宋体"/>
              <w:sz w:val="24"/>
              <w:szCs w:val="24"/>
            </w:rPr>
            <w:fldChar w:fldCharType="end"/>
          </w:r>
          <w:r>
            <w:rPr>
              <w:rFonts w:hint="eastAsia" w:ascii="新宋体" w:hAnsi="新宋体" w:eastAsia="新宋体" w:cs="新宋体"/>
              <w:color w:val="auto"/>
              <w:sz w:val="24"/>
              <w:szCs w:val="24"/>
              <w:lang w:val="zh-CN"/>
            </w:rPr>
            <w:fldChar w:fldCharType="end"/>
          </w:r>
        </w:p>
        <w:p w14:paraId="4524541A">
          <w:pPr>
            <w:pStyle w:val="34"/>
            <w:tabs>
              <w:tab w:val="right" w:leader="dot" w:pos="9638"/>
            </w:tabs>
            <w:spacing w:line="480" w:lineRule="auto"/>
            <w:rPr>
              <w:rFonts w:hint="eastAsia" w:ascii="新宋体" w:hAnsi="新宋体" w:eastAsia="新宋体" w:cs="新宋体"/>
              <w:sz w:val="24"/>
              <w:szCs w:val="24"/>
            </w:rPr>
          </w:pPr>
          <w:r>
            <w:rPr>
              <w:rFonts w:hint="eastAsia" w:ascii="新宋体" w:hAnsi="新宋体" w:eastAsia="新宋体" w:cs="新宋体"/>
              <w:color w:val="auto"/>
              <w:sz w:val="24"/>
              <w:szCs w:val="24"/>
              <w:lang w:val="zh-CN"/>
            </w:rPr>
            <w:fldChar w:fldCharType="begin"/>
          </w:r>
          <w:r>
            <w:rPr>
              <w:rFonts w:hint="eastAsia" w:ascii="新宋体" w:hAnsi="新宋体" w:eastAsia="新宋体" w:cs="新宋体"/>
              <w:sz w:val="24"/>
              <w:szCs w:val="24"/>
              <w:lang w:val="zh-CN"/>
            </w:rPr>
            <w:instrText xml:space="preserve"> HYPERLINK \l _Toc13795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bCs/>
              <w:snapToGrid w:val="0"/>
              <w:sz w:val="24"/>
              <w:szCs w:val="24"/>
            </w:rPr>
            <w:t xml:space="preserve">第一节  </w:t>
          </w:r>
          <w:r>
            <w:rPr>
              <w:rFonts w:hint="eastAsia" w:ascii="新宋体" w:hAnsi="新宋体" w:eastAsia="新宋体" w:cs="新宋体"/>
              <w:bCs/>
              <w:snapToGrid w:val="0"/>
              <w:sz w:val="24"/>
              <w:szCs w:val="24"/>
              <w:lang w:val="en-US" w:eastAsia="zh-CN"/>
            </w:rPr>
            <w:t xml:space="preserve"> </w:t>
          </w:r>
          <w:r>
            <w:rPr>
              <w:rFonts w:hint="eastAsia" w:ascii="新宋体" w:hAnsi="新宋体" w:eastAsia="新宋体" w:cs="新宋体"/>
              <w:bCs/>
              <w:sz w:val="24"/>
              <w:szCs w:val="24"/>
            </w:rPr>
            <w:t>合同协议书</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_Toc13795 \h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30</w:t>
          </w:r>
          <w:r>
            <w:rPr>
              <w:rFonts w:hint="eastAsia" w:ascii="新宋体" w:hAnsi="新宋体" w:eastAsia="新宋体" w:cs="新宋体"/>
              <w:sz w:val="24"/>
              <w:szCs w:val="24"/>
            </w:rPr>
            <w:fldChar w:fldCharType="end"/>
          </w:r>
          <w:r>
            <w:rPr>
              <w:rFonts w:hint="eastAsia" w:ascii="新宋体" w:hAnsi="新宋体" w:eastAsia="新宋体" w:cs="新宋体"/>
              <w:color w:val="auto"/>
              <w:sz w:val="24"/>
              <w:szCs w:val="24"/>
              <w:lang w:val="zh-CN"/>
            </w:rPr>
            <w:fldChar w:fldCharType="end"/>
          </w:r>
        </w:p>
        <w:p w14:paraId="420360D6">
          <w:pPr>
            <w:pStyle w:val="34"/>
            <w:tabs>
              <w:tab w:val="right" w:leader="dot" w:pos="9638"/>
            </w:tabs>
            <w:spacing w:line="480" w:lineRule="auto"/>
            <w:rPr>
              <w:rFonts w:hint="eastAsia" w:ascii="新宋体" w:hAnsi="新宋体" w:eastAsia="新宋体" w:cs="新宋体"/>
              <w:sz w:val="24"/>
              <w:szCs w:val="24"/>
            </w:rPr>
          </w:pPr>
          <w:r>
            <w:rPr>
              <w:rFonts w:hint="eastAsia" w:ascii="新宋体" w:hAnsi="新宋体" w:eastAsia="新宋体" w:cs="新宋体"/>
              <w:color w:val="auto"/>
              <w:sz w:val="24"/>
              <w:szCs w:val="24"/>
              <w:lang w:val="zh-CN"/>
            </w:rPr>
            <w:fldChar w:fldCharType="begin"/>
          </w:r>
          <w:r>
            <w:rPr>
              <w:rFonts w:hint="eastAsia" w:ascii="新宋体" w:hAnsi="新宋体" w:eastAsia="新宋体" w:cs="新宋体"/>
              <w:sz w:val="24"/>
              <w:szCs w:val="24"/>
              <w:lang w:val="zh-CN"/>
            </w:rPr>
            <w:instrText xml:space="preserve"> HYPERLINK \l _Toc25289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bCs/>
              <w:spacing w:val="20"/>
              <w:sz w:val="24"/>
              <w:szCs w:val="24"/>
              <w:lang w:val="en-US" w:eastAsia="zh-CN" w:bidi="ar-SA"/>
            </w:rPr>
            <w:t>第二节  合同条款</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_Toc25289 \h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32</w:t>
          </w:r>
          <w:r>
            <w:rPr>
              <w:rFonts w:hint="eastAsia" w:ascii="新宋体" w:hAnsi="新宋体" w:eastAsia="新宋体" w:cs="新宋体"/>
              <w:sz w:val="24"/>
              <w:szCs w:val="24"/>
            </w:rPr>
            <w:fldChar w:fldCharType="end"/>
          </w:r>
          <w:r>
            <w:rPr>
              <w:rFonts w:hint="eastAsia" w:ascii="新宋体" w:hAnsi="新宋体" w:eastAsia="新宋体" w:cs="新宋体"/>
              <w:color w:val="auto"/>
              <w:sz w:val="24"/>
              <w:szCs w:val="24"/>
              <w:lang w:val="zh-CN"/>
            </w:rPr>
            <w:fldChar w:fldCharType="end"/>
          </w:r>
        </w:p>
        <w:p w14:paraId="22785D88">
          <w:pPr>
            <w:pStyle w:val="31"/>
            <w:tabs>
              <w:tab w:val="right" w:leader="dot" w:pos="9638"/>
            </w:tabs>
            <w:spacing w:line="480" w:lineRule="auto"/>
            <w:rPr>
              <w:rFonts w:hint="eastAsia" w:ascii="新宋体" w:hAnsi="新宋体" w:eastAsia="新宋体" w:cs="新宋体"/>
              <w:spacing w:val="0"/>
              <w:sz w:val="24"/>
              <w:szCs w:val="24"/>
            </w:rPr>
          </w:pPr>
          <w:r>
            <w:rPr>
              <w:rFonts w:hint="eastAsia" w:ascii="新宋体" w:hAnsi="新宋体" w:eastAsia="新宋体" w:cs="新宋体"/>
              <w:color w:val="auto"/>
              <w:spacing w:val="0"/>
              <w:sz w:val="24"/>
              <w:szCs w:val="24"/>
              <w:lang w:val="zh-CN"/>
            </w:rPr>
            <w:fldChar w:fldCharType="begin"/>
          </w:r>
          <w:r>
            <w:rPr>
              <w:rFonts w:hint="eastAsia" w:ascii="新宋体" w:hAnsi="新宋体" w:eastAsia="新宋体" w:cs="新宋体"/>
              <w:spacing w:val="0"/>
              <w:sz w:val="24"/>
              <w:szCs w:val="24"/>
              <w:lang w:val="zh-CN"/>
            </w:rPr>
            <w:instrText xml:space="preserve"> HYPERLINK \l _Toc30583 </w:instrText>
          </w:r>
          <w:r>
            <w:rPr>
              <w:rFonts w:hint="eastAsia" w:ascii="新宋体" w:hAnsi="新宋体" w:eastAsia="新宋体" w:cs="新宋体"/>
              <w:spacing w:val="0"/>
              <w:sz w:val="24"/>
              <w:szCs w:val="24"/>
              <w:lang w:val="zh-CN"/>
            </w:rPr>
            <w:fldChar w:fldCharType="separate"/>
          </w:r>
          <w:r>
            <w:rPr>
              <w:rFonts w:hint="eastAsia" w:ascii="新宋体" w:hAnsi="新宋体" w:eastAsia="新宋体" w:cs="新宋体"/>
              <w:bCs w:val="0"/>
              <w:spacing w:val="0"/>
              <w:sz w:val="24"/>
              <w:szCs w:val="24"/>
              <w:lang w:val="en-US" w:eastAsia="zh-CN" w:bidi="ar-SA"/>
            </w:rPr>
            <w:t>第六部分</w:t>
          </w:r>
          <w:r>
            <w:rPr>
              <w:rFonts w:hint="eastAsia" w:ascii="新宋体" w:hAnsi="新宋体" w:eastAsia="新宋体" w:cs="新宋体"/>
              <w:spacing w:val="0"/>
              <w:sz w:val="24"/>
              <w:szCs w:val="24"/>
              <w:lang w:val="en-US" w:eastAsia="zh-CN"/>
            </w:rPr>
            <w:t xml:space="preserve">  </w:t>
          </w:r>
          <w:r>
            <w:rPr>
              <w:rFonts w:hint="eastAsia" w:ascii="新宋体" w:hAnsi="新宋体" w:eastAsia="新宋体" w:cs="新宋体"/>
              <w:bCs w:val="0"/>
              <w:spacing w:val="0"/>
              <w:sz w:val="24"/>
              <w:szCs w:val="24"/>
              <w:lang w:val="en-US" w:eastAsia="zh-CN" w:bidi="ar-SA"/>
            </w:rPr>
            <w:t>投标文件格式</w:t>
          </w:r>
          <w:r>
            <w:rPr>
              <w:rFonts w:hint="eastAsia" w:ascii="新宋体" w:hAnsi="新宋体" w:eastAsia="新宋体" w:cs="新宋体"/>
              <w:spacing w:val="0"/>
              <w:sz w:val="24"/>
              <w:szCs w:val="24"/>
            </w:rPr>
            <w:tab/>
          </w:r>
          <w:r>
            <w:rPr>
              <w:rFonts w:hint="eastAsia" w:ascii="新宋体" w:hAnsi="新宋体" w:eastAsia="新宋体" w:cs="新宋体"/>
              <w:spacing w:val="0"/>
              <w:sz w:val="24"/>
              <w:szCs w:val="24"/>
            </w:rPr>
            <w:fldChar w:fldCharType="begin"/>
          </w:r>
          <w:r>
            <w:rPr>
              <w:rFonts w:hint="eastAsia" w:ascii="新宋体" w:hAnsi="新宋体" w:eastAsia="新宋体" w:cs="新宋体"/>
              <w:spacing w:val="0"/>
              <w:sz w:val="24"/>
              <w:szCs w:val="24"/>
            </w:rPr>
            <w:instrText xml:space="preserve"> PAGEREF _Toc30583 \h </w:instrText>
          </w:r>
          <w:r>
            <w:rPr>
              <w:rFonts w:hint="eastAsia" w:ascii="新宋体" w:hAnsi="新宋体" w:eastAsia="新宋体" w:cs="新宋体"/>
              <w:spacing w:val="0"/>
              <w:sz w:val="24"/>
              <w:szCs w:val="24"/>
            </w:rPr>
            <w:fldChar w:fldCharType="separate"/>
          </w:r>
          <w:r>
            <w:rPr>
              <w:rFonts w:hint="eastAsia" w:ascii="新宋体" w:hAnsi="新宋体" w:eastAsia="新宋体" w:cs="新宋体"/>
              <w:spacing w:val="0"/>
              <w:sz w:val="24"/>
              <w:szCs w:val="24"/>
            </w:rPr>
            <w:t>48</w:t>
          </w:r>
          <w:r>
            <w:rPr>
              <w:rFonts w:hint="eastAsia" w:ascii="新宋体" w:hAnsi="新宋体" w:eastAsia="新宋体" w:cs="新宋体"/>
              <w:spacing w:val="0"/>
              <w:sz w:val="24"/>
              <w:szCs w:val="24"/>
            </w:rPr>
            <w:fldChar w:fldCharType="end"/>
          </w:r>
          <w:r>
            <w:rPr>
              <w:rFonts w:hint="eastAsia" w:ascii="新宋体" w:hAnsi="新宋体" w:eastAsia="新宋体" w:cs="新宋体"/>
              <w:color w:val="auto"/>
              <w:spacing w:val="0"/>
              <w:sz w:val="24"/>
              <w:szCs w:val="24"/>
              <w:lang w:val="zh-CN"/>
            </w:rPr>
            <w:fldChar w:fldCharType="end"/>
          </w:r>
        </w:p>
        <w:p w14:paraId="760B6C59">
          <w:pPr>
            <w:pStyle w:val="31"/>
            <w:tabs>
              <w:tab w:val="right" w:leader="dot" w:pos="9638"/>
            </w:tabs>
            <w:spacing w:line="480" w:lineRule="auto"/>
          </w:pPr>
          <w:r>
            <w:rPr>
              <w:rFonts w:hint="eastAsia" w:ascii="新宋体" w:hAnsi="新宋体" w:eastAsia="新宋体" w:cs="新宋体"/>
              <w:color w:val="auto"/>
              <w:kern w:val="0"/>
              <w:sz w:val="24"/>
              <w:szCs w:val="24"/>
              <w:lang w:val="zh-CN"/>
            </w:rPr>
            <w:fldChar w:fldCharType="begin"/>
          </w:r>
          <w:r>
            <w:rPr>
              <w:rFonts w:hint="eastAsia" w:ascii="新宋体" w:hAnsi="新宋体" w:eastAsia="新宋体" w:cs="新宋体"/>
              <w:kern w:val="0"/>
              <w:sz w:val="24"/>
              <w:szCs w:val="24"/>
              <w:lang w:val="zh-CN"/>
            </w:rPr>
            <w:instrText xml:space="preserve"> HYPERLINK \l _Toc6395 </w:instrText>
          </w:r>
          <w:r>
            <w:rPr>
              <w:rFonts w:hint="eastAsia" w:ascii="新宋体" w:hAnsi="新宋体" w:eastAsia="新宋体" w:cs="新宋体"/>
              <w:kern w:val="0"/>
              <w:sz w:val="24"/>
              <w:szCs w:val="24"/>
              <w:lang w:val="zh-CN"/>
            </w:rPr>
            <w:fldChar w:fldCharType="separate"/>
          </w:r>
          <w:r>
            <w:rPr>
              <w:rFonts w:hint="eastAsia" w:ascii="新宋体" w:hAnsi="新宋体" w:eastAsia="新宋体" w:cs="新宋体"/>
              <w:kern w:val="0"/>
              <w:sz w:val="24"/>
              <w:szCs w:val="24"/>
            </w:rPr>
            <w:t xml:space="preserve">第七部分 </w:t>
          </w:r>
          <w:r>
            <w:rPr>
              <w:rFonts w:hint="eastAsia" w:ascii="新宋体" w:hAnsi="新宋体" w:eastAsia="新宋体" w:cs="新宋体"/>
              <w:kern w:val="0"/>
              <w:sz w:val="24"/>
              <w:szCs w:val="24"/>
              <w:lang w:val="en-US" w:eastAsia="zh-CN"/>
            </w:rPr>
            <w:t xml:space="preserve"> </w:t>
          </w:r>
          <w:r>
            <w:rPr>
              <w:rFonts w:hint="eastAsia" w:ascii="新宋体" w:hAnsi="新宋体" w:eastAsia="新宋体" w:cs="新宋体"/>
              <w:kern w:val="0"/>
              <w:sz w:val="24"/>
              <w:szCs w:val="24"/>
            </w:rPr>
            <w:t>评标办法</w:t>
          </w:r>
          <w:r>
            <w:rPr>
              <w:rFonts w:hint="eastAsia" w:ascii="新宋体" w:hAnsi="新宋体" w:eastAsia="新宋体" w:cs="新宋体"/>
              <w:kern w:val="0"/>
              <w:sz w:val="24"/>
              <w:szCs w:val="24"/>
            </w:rPr>
            <w:tab/>
          </w:r>
          <w:r>
            <w:rPr>
              <w:rFonts w:hint="eastAsia" w:ascii="新宋体" w:hAnsi="新宋体" w:eastAsia="新宋体" w:cs="新宋体"/>
              <w:kern w:val="0"/>
              <w:sz w:val="24"/>
              <w:szCs w:val="24"/>
            </w:rPr>
            <w:fldChar w:fldCharType="begin"/>
          </w:r>
          <w:r>
            <w:rPr>
              <w:rFonts w:hint="eastAsia" w:ascii="新宋体" w:hAnsi="新宋体" w:eastAsia="新宋体" w:cs="新宋体"/>
              <w:kern w:val="0"/>
              <w:sz w:val="24"/>
              <w:szCs w:val="24"/>
            </w:rPr>
            <w:instrText xml:space="preserve"> PAGEREF _Toc6395 \h </w:instrText>
          </w:r>
          <w:r>
            <w:rPr>
              <w:rFonts w:hint="eastAsia" w:ascii="新宋体" w:hAnsi="新宋体" w:eastAsia="新宋体" w:cs="新宋体"/>
              <w:kern w:val="0"/>
              <w:sz w:val="24"/>
              <w:szCs w:val="24"/>
            </w:rPr>
            <w:fldChar w:fldCharType="separate"/>
          </w:r>
          <w:r>
            <w:rPr>
              <w:rFonts w:hint="eastAsia" w:ascii="新宋体" w:hAnsi="新宋体" w:eastAsia="新宋体" w:cs="新宋体"/>
              <w:kern w:val="0"/>
              <w:sz w:val="24"/>
              <w:szCs w:val="24"/>
            </w:rPr>
            <w:t>58</w:t>
          </w:r>
          <w:r>
            <w:rPr>
              <w:rFonts w:hint="eastAsia" w:ascii="新宋体" w:hAnsi="新宋体" w:eastAsia="新宋体" w:cs="新宋体"/>
              <w:kern w:val="0"/>
              <w:sz w:val="24"/>
              <w:szCs w:val="24"/>
            </w:rPr>
            <w:fldChar w:fldCharType="end"/>
          </w:r>
          <w:r>
            <w:rPr>
              <w:rFonts w:hint="eastAsia" w:ascii="新宋体" w:hAnsi="新宋体" w:eastAsia="新宋体" w:cs="新宋体"/>
              <w:color w:val="auto"/>
              <w:kern w:val="0"/>
              <w:sz w:val="24"/>
              <w:szCs w:val="24"/>
              <w:lang w:val="zh-CN"/>
            </w:rPr>
            <w:fldChar w:fldCharType="end"/>
          </w:r>
        </w:p>
        <w:p w14:paraId="4D7DFEDF">
          <w:pPr>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color w:val="auto"/>
              <w:szCs w:val="28"/>
              <w:lang w:val="zh-CN"/>
            </w:rPr>
            <w:fldChar w:fldCharType="end"/>
          </w:r>
        </w:p>
      </w:sdtContent>
    </w:sdt>
    <w:p w14:paraId="713FDD49">
      <w:pPr>
        <w:autoSpaceDE w:val="0"/>
        <w:autoSpaceDN w:val="0"/>
        <w:snapToGrid w:val="0"/>
        <w:spacing w:line="440" w:lineRule="atLeast"/>
        <w:ind w:firstLine="442" w:firstLineChars="200"/>
        <w:textAlignment w:val="bottom"/>
        <w:rPr>
          <w:rFonts w:ascii="宋体" w:eastAsia="宋体"/>
          <w:bCs w:val="0"/>
          <w:color w:val="auto"/>
          <w:sz w:val="22"/>
          <w:szCs w:val="22"/>
          <w:u w:val="single"/>
        </w:rPr>
      </w:pPr>
      <w:r>
        <w:rPr>
          <w:rFonts w:hint="eastAsia" w:ascii="宋体" w:eastAsia="宋体"/>
          <w:bCs w:val="0"/>
          <w:color w:val="auto"/>
          <w:sz w:val="22"/>
          <w:szCs w:val="22"/>
        </w:rPr>
        <w:t>注：</w:t>
      </w:r>
      <w:r>
        <w:rPr>
          <w:rFonts w:hint="eastAsia" w:ascii="宋体" w:eastAsia="宋体"/>
          <w:bCs w:val="0"/>
          <w:color w:val="auto"/>
          <w:sz w:val="22"/>
          <w:szCs w:val="22"/>
          <w:u w:val="single"/>
        </w:rPr>
        <w:t>本次文件中有些文字条款已用加粗、加符号★、●</w:t>
      </w:r>
      <w:r>
        <w:rPr>
          <w:rFonts w:hint="eastAsia" w:ascii="宋体" w:eastAsia="宋体"/>
          <w:bCs w:val="0"/>
          <w:color w:val="auto"/>
          <w:sz w:val="22"/>
          <w:szCs w:val="22"/>
          <w:u w:val="single"/>
          <w:lang w:eastAsia="zh-CN"/>
        </w:rPr>
        <w:t>、▲</w:t>
      </w:r>
      <w:r>
        <w:rPr>
          <w:rFonts w:hint="eastAsia" w:ascii="宋体" w:eastAsia="宋体"/>
          <w:bCs w:val="0"/>
          <w:color w:val="auto"/>
          <w:sz w:val="22"/>
          <w:szCs w:val="22"/>
          <w:u w:val="single"/>
        </w:rPr>
        <w:t>加下划线的形式强调，这些特别强调的条款及内容，有些是重要条款，</w:t>
      </w:r>
      <w:r>
        <w:rPr>
          <w:rFonts w:ascii="宋体" w:eastAsia="宋体"/>
          <w:bCs w:val="0"/>
          <w:color w:val="auto"/>
          <w:sz w:val="22"/>
          <w:szCs w:val="22"/>
          <w:u w:val="single"/>
        </w:rPr>
        <w:t>有些将在评</w:t>
      </w:r>
      <w:r>
        <w:rPr>
          <w:rFonts w:hint="eastAsia" w:ascii="宋体" w:eastAsia="宋体"/>
          <w:bCs w:val="0"/>
          <w:color w:val="auto"/>
          <w:sz w:val="22"/>
          <w:szCs w:val="22"/>
          <w:u w:val="single"/>
        </w:rPr>
        <w:t>审</w:t>
      </w:r>
      <w:r>
        <w:rPr>
          <w:rFonts w:ascii="宋体" w:eastAsia="宋体"/>
          <w:bCs w:val="0"/>
          <w:color w:val="auto"/>
          <w:sz w:val="22"/>
          <w:szCs w:val="22"/>
          <w:u w:val="single"/>
        </w:rPr>
        <w:t>过程中量化</w:t>
      </w:r>
      <w:r>
        <w:rPr>
          <w:rFonts w:hint="eastAsia" w:ascii="宋体" w:eastAsia="宋体"/>
          <w:bCs w:val="0"/>
          <w:color w:val="auto"/>
          <w:sz w:val="22"/>
          <w:szCs w:val="22"/>
          <w:u w:val="single"/>
        </w:rPr>
        <w:t>，如有违反将导致对供应商不利的评审，直至投标文件被拒绝。</w:t>
      </w:r>
    </w:p>
    <w:p w14:paraId="35D17D47">
      <w:pPr>
        <w:autoSpaceDE w:val="0"/>
        <w:autoSpaceDN w:val="0"/>
        <w:snapToGrid w:val="0"/>
        <w:spacing w:line="440" w:lineRule="atLeast"/>
        <w:ind w:firstLine="442" w:firstLineChars="200"/>
        <w:textAlignment w:val="bottom"/>
        <w:rPr>
          <w:rFonts w:ascii="宋体" w:eastAsia="宋体"/>
          <w:bCs w:val="0"/>
          <w:color w:val="auto"/>
          <w:sz w:val="22"/>
          <w:szCs w:val="22"/>
          <w:u w:val="single"/>
        </w:rPr>
      </w:pPr>
    </w:p>
    <w:p w14:paraId="23B55977">
      <w:pPr>
        <w:autoSpaceDE w:val="0"/>
        <w:autoSpaceDN w:val="0"/>
        <w:snapToGrid w:val="0"/>
        <w:spacing w:line="440" w:lineRule="atLeast"/>
        <w:ind w:firstLine="442" w:firstLineChars="200"/>
        <w:textAlignment w:val="bottom"/>
        <w:rPr>
          <w:rFonts w:ascii="宋体" w:eastAsia="宋体"/>
          <w:bCs w:val="0"/>
          <w:color w:val="auto"/>
          <w:sz w:val="22"/>
          <w:szCs w:val="22"/>
          <w:u w:val="single"/>
        </w:rPr>
      </w:pPr>
    </w:p>
    <w:p w14:paraId="2367ECE5">
      <w:pPr>
        <w:autoSpaceDE w:val="0"/>
        <w:autoSpaceDN w:val="0"/>
        <w:snapToGrid w:val="0"/>
        <w:spacing w:line="440" w:lineRule="atLeast"/>
        <w:textAlignment w:val="bottom"/>
        <w:rPr>
          <w:rFonts w:ascii="宋体" w:eastAsia="宋体"/>
          <w:bCs w:val="0"/>
          <w:color w:val="auto"/>
          <w:sz w:val="22"/>
          <w:szCs w:val="22"/>
          <w:u w:val="single"/>
        </w:rPr>
      </w:pPr>
    </w:p>
    <w:p w14:paraId="34A34FF6">
      <w:pPr>
        <w:pStyle w:val="7"/>
        <w:numPr>
          <w:ilvl w:val="0"/>
          <w:numId w:val="0"/>
        </w:numPr>
        <w:tabs>
          <w:tab w:val="clear" w:pos="720"/>
        </w:tabs>
        <w:spacing w:before="0" w:after="156" w:line="700" w:lineRule="exact"/>
        <w:jc w:val="center"/>
        <w:outlineLvl w:val="0"/>
        <w:rPr>
          <w:rFonts w:ascii="宋体" w:hAnsi="宋体" w:eastAsia="宋体"/>
          <w:b/>
          <w:color w:val="auto"/>
          <w:sz w:val="32"/>
        </w:rPr>
      </w:pPr>
      <w:bookmarkStart w:id="8" w:name="_Toc18016"/>
      <w:bookmarkStart w:id="9" w:name="_Toc32001"/>
      <w:r>
        <w:rPr>
          <w:rFonts w:hint="eastAsia" w:ascii="宋体" w:hAnsi="宋体" w:eastAsia="宋体"/>
          <w:b/>
          <w:color w:val="auto"/>
          <w:sz w:val="32"/>
        </w:rPr>
        <w:t xml:space="preserve">第一部分 </w:t>
      </w:r>
      <w:r>
        <w:rPr>
          <w:rFonts w:ascii="宋体" w:hAnsi="宋体" w:eastAsia="宋体"/>
          <w:b/>
          <w:color w:val="auto"/>
          <w:sz w:val="32"/>
        </w:rPr>
        <w:t xml:space="preserve"> </w:t>
      </w:r>
      <w:r>
        <w:rPr>
          <w:rFonts w:hint="eastAsia" w:ascii="宋体" w:hAnsi="宋体" w:eastAsia="宋体"/>
          <w:b/>
          <w:color w:val="auto"/>
          <w:sz w:val="32"/>
        </w:rPr>
        <w:t>项目简介</w:t>
      </w:r>
      <w:bookmarkEnd w:id="8"/>
      <w:bookmarkEnd w:id="9"/>
    </w:p>
    <w:p w14:paraId="6F3617FA">
      <w:pPr>
        <w:jc w:val="center"/>
        <w:rPr>
          <w:rFonts w:hint="eastAsia" w:ascii="宋体" w:hAnsi="宋体" w:eastAsia="宋体" w:cs="宋体"/>
          <w:sz w:val="24"/>
          <w:szCs w:val="24"/>
        </w:rPr>
      </w:pPr>
      <w:r>
        <w:rPr>
          <w:rFonts w:hint="eastAsia" w:ascii="宋体" w:hAnsi="宋体" w:eastAsia="宋体" w:cs="宋体"/>
          <w:sz w:val="24"/>
          <w:szCs w:val="24"/>
        </w:rPr>
        <w:t>（一）总则</w:t>
      </w:r>
    </w:p>
    <w:p w14:paraId="2CCD6CDB">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1.潜在供应商领取采购文件后</w:t>
      </w:r>
      <w:r>
        <w:rPr>
          <w:rFonts w:hint="eastAsia" w:ascii="宋体" w:eastAsia="宋体"/>
          <w:b w:val="0"/>
          <w:color w:val="auto"/>
          <w:sz w:val="22"/>
          <w:szCs w:val="22"/>
          <w:lang w:eastAsia="zh-CN"/>
        </w:rPr>
        <w:t>，</w:t>
      </w:r>
      <w:r>
        <w:rPr>
          <w:rFonts w:hint="eastAsia" w:ascii="宋体" w:eastAsia="宋体"/>
          <w:b w:val="0"/>
          <w:color w:val="auto"/>
          <w:sz w:val="22"/>
          <w:szCs w:val="22"/>
        </w:rPr>
        <w:t>必须按国家《保密法》以及保密工作的相关规定，对采购文件内容应承担保密义务，维护采购人的权益，发生窃、泄密事件潜在供应商应承担相应的法律责任。</w:t>
      </w:r>
    </w:p>
    <w:p w14:paraId="58E8ED3A">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2.供应商一旦参与本次采购活动，即被视为接受了本采购文件的所有内容，如有任何异议，均需在答疑截止时间前以书面形式提出。</w:t>
      </w:r>
    </w:p>
    <w:p w14:paraId="501FFF39">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3.供应商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42376E47">
      <w:pPr>
        <w:snapToGrid w:val="0"/>
        <w:spacing w:line="460" w:lineRule="atLeast"/>
        <w:ind w:firstLine="422"/>
        <w:rPr>
          <w:rFonts w:ascii="宋体" w:eastAsia="宋体"/>
          <w:b w:val="0"/>
          <w:color w:val="auto"/>
          <w:sz w:val="22"/>
          <w:szCs w:val="22"/>
        </w:rPr>
      </w:pPr>
    </w:p>
    <w:p w14:paraId="4CC8F6B5">
      <w:pPr>
        <w:pStyle w:val="7"/>
        <w:numPr>
          <w:ilvl w:val="0"/>
          <w:numId w:val="0"/>
        </w:numPr>
        <w:tabs>
          <w:tab w:val="clear" w:pos="720"/>
        </w:tabs>
        <w:spacing w:before="0" w:after="156" w:line="700" w:lineRule="exact"/>
        <w:jc w:val="center"/>
        <w:outlineLvl w:val="0"/>
        <w:rPr>
          <w:rFonts w:ascii="宋体" w:hAnsi="宋体" w:eastAsia="宋体"/>
          <w:b/>
          <w:color w:val="auto"/>
          <w:sz w:val="32"/>
        </w:rPr>
      </w:pPr>
      <w:bookmarkStart w:id="10" w:name="_Toc9189"/>
      <w:bookmarkStart w:id="11" w:name="_Toc17172"/>
      <w:r>
        <w:rPr>
          <w:rFonts w:hint="eastAsia" w:ascii="宋体" w:hAnsi="宋体" w:eastAsia="宋体"/>
          <w:b/>
          <w:color w:val="auto"/>
          <w:sz w:val="32"/>
        </w:rPr>
        <w:t xml:space="preserve">第二部分 </w:t>
      </w:r>
      <w:r>
        <w:rPr>
          <w:rFonts w:ascii="宋体" w:hAnsi="宋体" w:eastAsia="宋体"/>
          <w:b/>
          <w:color w:val="auto"/>
          <w:sz w:val="32"/>
        </w:rPr>
        <w:t xml:space="preserve"> </w:t>
      </w:r>
      <w:r>
        <w:rPr>
          <w:rFonts w:hint="eastAsia" w:ascii="宋体" w:hAnsi="宋体" w:eastAsia="宋体"/>
          <w:b/>
          <w:color w:val="auto"/>
          <w:sz w:val="32"/>
        </w:rPr>
        <w:t>招标内容及技术要求</w:t>
      </w:r>
      <w:bookmarkEnd w:id="10"/>
      <w:bookmarkEnd w:id="11"/>
    </w:p>
    <w:p w14:paraId="4BDD108D">
      <w:pPr>
        <w:jc w:val="center"/>
        <w:rPr>
          <w:rFonts w:hint="eastAsia" w:ascii="宋体" w:hAnsi="宋体" w:eastAsia="宋体" w:cs="宋体"/>
          <w:sz w:val="24"/>
          <w:szCs w:val="24"/>
        </w:rPr>
      </w:pPr>
      <w:r>
        <w:rPr>
          <w:rFonts w:hint="eastAsia" w:ascii="宋体" w:hAnsi="宋体" w:eastAsia="宋体" w:cs="宋体"/>
          <w:sz w:val="24"/>
          <w:szCs w:val="24"/>
        </w:rPr>
        <w:t>（二）采购内容及标准</w:t>
      </w:r>
    </w:p>
    <w:p w14:paraId="41C6E8C4">
      <w:pPr>
        <w:autoSpaceDE w:val="0"/>
        <w:autoSpaceDN w:val="0"/>
        <w:adjustRightInd w:val="0"/>
        <w:snapToGrid w:val="0"/>
        <w:spacing w:line="440" w:lineRule="atLeast"/>
        <w:ind w:firstLine="420" w:firstLineChars="191"/>
        <w:textAlignment w:val="bottom"/>
        <w:rPr>
          <w:rFonts w:ascii="宋体" w:eastAsia="宋体"/>
          <w:b w:val="0"/>
          <w:color w:val="auto"/>
          <w:sz w:val="22"/>
          <w:szCs w:val="22"/>
        </w:rPr>
      </w:pPr>
      <w:r>
        <w:rPr>
          <w:rFonts w:hint="eastAsia" w:ascii="宋体" w:eastAsia="宋体"/>
          <w:b w:val="0"/>
          <w:color w:val="auto"/>
          <w:sz w:val="22"/>
          <w:szCs w:val="22"/>
        </w:rPr>
        <w:t>一、项目概况</w:t>
      </w:r>
    </w:p>
    <w:p w14:paraId="625FE174">
      <w:pPr>
        <w:autoSpaceDE w:val="0"/>
        <w:autoSpaceDN w:val="0"/>
        <w:adjustRightInd w:val="0"/>
        <w:snapToGrid w:val="0"/>
        <w:spacing w:line="440" w:lineRule="atLeast"/>
        <w:ind w:firstLine="420" w:firstLineChars="191"/>
        <w:textAlignment w:val="bottom"/>
        <w:rPr>
          <w:rFonts w:ascii="宋体" w:eastAsia="宋体"/>
          <w:b w:val="0"/>
          <w:color w:val="auto"/>
          <w:sz w:val="22"/>
          <w:szCs w:val="22"/>
        </w:rPr>
      </w:pPr>
      <w:r>
        <w:rPr>
          <w:rFonts w:hint="eastAsia" w:ascii="宋体" w:eastAsia="宋体"/>
          <w:b w:val="0"/>
          <w:color w:val="auto"/>
          <w:sz w:val="22"/>
          <w:szCs w:val="22"/>
          <w:lang w:eastAsia="zh-CN"/>
        </w:rPr>
        <w:t>1.</w:t>
      </w:r>
      <w:r>
        <w:rPr>
          <w:rFonts w:hint="eastAsia" w:ascii="宋体" w:eastAsia="宋体"/>
          <w:b w:val="0"/>
          <w:color w:val="auto"/>
          <w:sz w:val="22"/>
          <w:szCs w:val="22"/>
        </w:rPr>
        <w:t>项目服务范围：针对</w:t>
      </w:r>
      <w:r>
        <w:rPr>
          <w:rFonts w:hint="eastAsia" w:ascii="宋体" w:eastAsia="宋体"/>
          <w:b w:val="0"/>
          <w:color w:val="auto"/>
          <w:sz w:val="22"/>
          <w:szCs w:val="22"/>
          <w:highlight w:val="none"/>
        </w:rPr>
        <w:t>苍南县耕地缺口1.8913万亩，永久基本农田缺口1.3516万亩的耕地恢复规模的需求预确定项目建设规模</w:t>
      </w:r>
      <w:r>
        <w:rPr>
          <w:rFonts w:hint="eastAsia" w:ascii="宋体" w:eastAsia="宋体"/>
          <w:b w:val="0"/>
          <w:color w:val="auto"/>
          <w:sz w:val="22"/>
          <w:szCs w:val="22"/>
          <w:highlight w:val="none"/>
          <w:lang w:val="en-US" w:eastAsia="zh-CN"/>
        </w:rPr>
        <w:t>76</w:t>
      </w:r>
      <w:r>
        <w:rPr>
          <w:rFonts w:hint="eastAsia" w:ascii="宋体" w:eastAsia="宋体"/>
          <w:b w:val="0"/>
          <w:color w:val="auto"/>
          <w:sz w:val="22"/>
          <w:szCs w:val="22"/>
          <w:highlight w:val="none"/>
        </w:rPr>
        <w:t>00亩（其中即可恢复类6</w:t>
      </w:r>
      <w:r>
        <w:rPr>
          <w:rFonts w:hint="eastAsia" w:ascii="宋体" w:eastAsia="宋体"/>
          <w:b w:val="0"/>
          <w:color w:val="auto"/>
          <w:sz w:val="22"/>
          <w:szCs w:val="22"/>
          <w:highlight w:val="none"/>
          <w:lang w:val="en-US" w:eastAsia="zh-CN"/>
        </w:rPr>
        <w:t>5</w:t>
      </w:r>
      <w:r>
        <w:rPr>
          <w:rFonts w:hint="eastAsia" w:ascii="宋体" w:eastAsia="宋体"/>
          <w:b w:val="0"/>
          <w:color w:val="auto"/>
          <w:sz w:val="22"/>
          <w:szCs w:val="22"/>
          <w:highlight w:val="none"/>
        </w:rPr>
        <w:t>00亩；2021年非粮化耕地整改、部永农非耕地就地整改、省委巡视一般耕地整改等三类</w:t>
      </w:r>
      <w:r>
        <w:rPr>
          <w:rFonts w:hint="eastAsia" w:ascii="宋体" w:eastAsia="宋体"/>
          <w:b w:val="0"/>
          <w:color w:val="auto"/>
          <w:sz w:val="22"/>
          <w:szCs w:val="22"/>
          <w:highlight w:val="none"/>
          <w:lang w:val="en-US" w:eastAsia="zh-CN"/>
        </w:rPr>
        <w:t>11</w:t>
      </w:r>
      <w:r>
        <w:rPr>
          <w:rFonts w:hint="eastAsia" w:ascii="宋体" w:eastAsia="宋体"/>
          <w:b w:val="0"/>
          <w:color w:val="auto"/>
          <w:sz w:val="22"/>
          <w:szCs w:val="22"/>
          <w:highlight w:val="none"/>
        </w:rPr>
        <w:t>00亩）。</w:t>
      </w:r>
    </w:p>
    <w:p w14:paraId="63E05782">
      <w:pPr>
        <w:autoSpaceDE w:val="0"/>
        <w:autoSpaceDN w:val="0"/>
        <w:adjustRightInd w:val="0"/>
        <w:snapToGrid w:val="0"/>
        <w:spacing w:line="440" w:lineRule="atLeast"/>
        <w:ind w:firstLine="420" w:firstLineChars="191"/>
        <w:textAlignment w:val="bottom"/>
        <w:rPr>
          <w:rFonts w:ascii="宋体" w:eastAsia="宋体"/>
          <w:b w:val="0"/>
          <w:color w:val="auto"/>
          <w:sz w:val="22"/>
          <w:szCs w:val="22"/>
        </w:rPr>
      </w:pPr>
      <w:r>
        <w:rPr>
          <w:rFonts w:hint="eastAsia" w:ascii="宋体" w:eastAsia="宋体"/>
          <w:b w:val="0"/>
          <w:color w:val="auto"/>
          <w:sz w:val="22"/>
          <w:szCs w:val="22"/>
          <w:lang w:eastAsia="zh-CN"/>
        </w:rPr>
        <w:t>2.</w:t>
      </w:r>
      <w:r>
        <w:rPr>
          <w:rFonts w:hint="eastAsia" w:ascii="宋体" w:eastAsia="宋体"/>
          <w:b w:val="0"/>
          <w:color w:val="auto"/>
          <w:sz w:val="22"/>
          <w:szCs w:val="22"/>
        </w:rPr>
        <w:t>项目类型：即可恢复（工程恢复）类耕地整改、非粮化耕地整改、部永农非耕地就地整改、省委巡视一般耕地整改。</w:t>
      </w:r>
    </w:p>
    <w:p w14:paraId="7C09E9A8">
      <w:pPr>
        <w:autoSpaceDE w:val="0"/>
        <w:autoSpaceDN w:val="0"/>
        <w:adjustRightInd w:val="0"/>
        <w:snapToGrid w:val="0"/>
        <w:spacing w:line="440" w:lineRule="atLeast"/>
        <w:ind w:firstLine="420" w:firstLineChars="191"/>
        <w:textAlignment w:val="bottom"/>
        <w:rPr>
          <w:rFonts w:ascii="宋体" w:eastAsia="宋体"/>
          <w:b w:val="0"/>
          <w:color w:val="auto"/>
          <w:sz w:val="22"/>
          <w:szCs w:val="22"/>
        </w:rPr>
      </w:pPr>
      <w:r>
        <w:rPr>
          <w:rFonts w:hint="eastAsia" w:ascii="宋体" w:eastAsia="宋体"/>
          <w:b w:val="0"/>
          <w:color w:val="auto"/>
          <w:sz w:val="22"/>
          <w:szCs w:val="22"/>
          <w:lang w:eastAsia="zh-CN"/>
        </w:rPr>
        <w:t>3.</w:t>
      </w:r>
      <w:r>
        <w:rPr>
          <w:rFonts w:hint="eastAsia" w:ascii="宋体" w:eastAsia="宋体"/>
          <w:b w:val="0"/>
          <w:color w:val="auto"/>
          <w:sz w:val="22"/>
          <w:szCs w:val="22"/>
        </w:rPr>
        <w:t>项目实施方式：项目实施过程中的政策处理均由属地乡镇负责，2021年非粮化耕地整改类、部永农非耕地就地整改类、省委巡视一般耕地整改等三类地块由乡镇负责清表起垄达到种植要求后交付于总承包单位种植、举证。即可恢复（工程恢复）非耕地类项目前期调查、测绘、清表、起垄、种植及举证等工作采用总承包模式。</w:t>
      </w:r>
    </w:p>
    <w:p w14:paraId="192F233F">
      <w:pPr>
        <w:autoSpaceDE w:val="0"/>
        <w:autoSpaceDN w:val="0"/>
        <w:adjustRightInd w:val="0"/>
        <w:snapToGrid w:val="0"/>
        <w:spacing w:line="440" w:lineRule="atLeast"/>
        <w:ind w:firstLine="420" w:firstLineChars="191"/>
        <w:textAlignment w:val="bottom"/>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lang w:eastAsia="zh-CN"/>
          <w14:textFill>
            <w14:solidFill>
              <w14:schemeClr w14:val="tx1"/>
            </w14:solidFill>
          </w14:textFill>
        </w:rPr>
        <w:t>4.</w:t>
      </w:r>
      <w:r>
        <w:rPr>
          <w:rFonts w:ascii="宋体" w:eastAsia="宋体"/>
          <w:b w:val="0"/>
          <w:color w:val="000000" w:themeColor="text1"/>
          <w:sz w:val="22"/>
          <w:szCs w:val="22"/>
          <w14:textFill>
            <w14:solidFill>
              <w14:schemeClr w14:val="tx1"/>
            </w14:solidFill>
          </w14:textFill>
        </w:rPr>
        <w:t>项目招标内容：包含</w:t>
      </w:r>
      <w:r>
        <w:rPr>
          <w:rFonts w:hint="eastAsia" w:ascii="宋体" w:eastAsia="宋体"/>
          <w:b w:val="0"/>
          <w:color w:val="000000" w:themeColor="text1"/>
          <w:sz w:val="22"/>
          <w:szCs w:val="22"/>
          <w14:textFill>
            <w14:solidFill>
              <w14:schemeClr w14:val="tx1"/>
            </w14:solidFill>
          </w14:textFill>
        </w:rPr>
        <w:t>但不限于</w:t>
      </w:r>
      <w:r>
        <w:rPr>
          <w:rFonts w:ascii="宋体" w:eastAsia="宋体"/>
          <w:b w:val="0"/>
          <w:color w:val="000000" w:themeColor="text1"/>
          <w:sz w:val="22"/>
          <w:szCs w:val="22"/>
          <w14:textFill>
            <w14:solidFill>
              <w14:schemeClr w14:val="tx1"/>
            </w14:solidFill>
          </w14:textFill>
        </w:rPr>
        <w:t>地类校对（前期潜力调查与地块确定）、施工放样、土地整理、配方施肥、农作物种植、变更举证、项目实施保险费、项目审查费、项目决算编制费。政策处理由属地乡镇（街）负责（其中</w:t>
      </w:r>
      <w:r>
        <w:rPr>
          <w:rFonts w:hint="eastAsia" w:ascii="宋体" w:eastAsia="宋体"/>
          <w:b w:val="0"/>
          <w:color w:val="000000" w:themeColor="text1"/>
          <w:sz w:val="22"/>
          <w:szCs w:val="22"/>
          <w14:textFill>
            <w14:solidFill>
              <w14:schemeClr w14:val="tx1"/>
            </w14:solidFill>
          </w14:textFill>
        </w:rPr>
        <w:t>即可恢复（工程恢复）类耕地整改政策处理费由项目中标方支付</w:t>
      </w:r>
      <w:r>
        <w:rPr>
          <w:rFonts w:ascii="宋体" w:eastAsia="宋体"/>
          <w:b w:val="0"/>
          <w:color w:val="000000" w:themeColor="text1"/>
          <w:sz w:val="22"/>
          <w:szCs w:val="22"/>
          <w14:textFill>
            <w14:solidFill>
              <w14:schemeClr w14:val="tx1"/>
            </w14:solidFill>
          </w14:textFill>
        </w:rPr>
        <w:t>），监理单位、项目审计单位由采购人另行委托及</w:t>
      </w:r>
      <w:r>
        <w:rPr>
          <w:rFonts w:hint="eastAsia" w:ascii="宋体" w:eastAsia="宋体"/>
          <w:b w:val="0"/>
          <w:color w:val="000000" w:themeColor="text1"/>
          <w:sz w:val="22"/>
          <w:szCs w:val="22"/>
          <w14:textFill>
            <w14:solidFill>
              <w14:schemeClr w14:val="tx1"/>
            </w14:solidFill>
          </w14:textFill>
        </w:rPr>
        <w:t>支付相关费用。</w:t>
      </w:r>
    </w:p>
    <w:p w14:paraId="431DAEB5">
      <w:pPr>
        <w:autoSpaceDE w:val="0"/>
        <w:autoSpaceDN w:val="0"/>
        <w:adjustRightInd w:val="0"/>
        <w:snapToGrid w:val="0"/>
        <w:spacing w:line="440" w:lineRule="atLeast"/>
        <w:ind w:firstLine="420" w:firstLineChars="191"/>
        <w:textAlignment w:val="bottom"/>
        <w:rPr>
          <w:rFonts w:ascii="宋体" w:eastAsia="宋体"/>
          <w:b w:val="0"/>
          <w:color w:val="auto"/>
          <w:sz w:val="22"/>
          <w:szCs w:val="22"/>
          <w:highlight w:val="none"/>
        </w:rPr>
      </w:pPr>
      <w:r>
        <w:rPr>
          <w:rFonts w:hint="eastAsia" w:ascii="宋体" w:eastAsia="宋体"/>
          <w:b w:val="0"/>
          <w:color w:val="000000" w:themeColor="text1"/>
          <w:sz w:val="22"/>
          <w:szCs w:val="22"/>
          <w:lang w:eastAsia="zh-CN"/>
          <w14:textFill>
            <w14:solidFill>
              <w14:schemeClr w14:val="tx1"/>
            </w14:solidFill>
          </w14:textFill>
        </w:rPr>
        <w:t>5.</w:t>
      </w:r>
      <w:r>
        <w:rPr>
          <w:rFonts w:hint="eastAsia" w:ascii="宋体" w:eastAsia="宋体"/>
          <w:b w:val="0"/>
          <w:color w:val="000000" w:themeColor="text1"/>
          <w:sz w:val="22"/>
          <w:szCs w:val="22"/>
          <w14:textFill>
            <w14:solidFill>
              <w14:schemeClr w14:val="tx1"/>
            </w14:solidFill>
          </w14:textFill>
        </w:rPr>
        <w:t>项目服务期：合同签订之日起至2023年国土变更调查成果通过国家核查日止。</w:t>
      </w:r>
    </w:p>
    <w:p w14:paraId="49CBF890">
      <w:pPr>
        <w:autoSpaceDE w:val="0"/>
        <w:autoSpaceDN w:val="0"/>
        <w:adjustRightInd w:val="0"/>
        <w:snapToGrid w:val="0"/>
        <w:spacing w:line="440" w:lineRule="atLeast"/>
        <w:ind w:firstLine="420" w:firstLineChars="191"/>
        <w:textAlignment w:val="bottom"/>
        <w:rPr>
          <w:rFonts w:ascii="宋体" w:eastAsia="宋体"/>
          <w:b w:val="0"/>
          <w:color w:val="auto"/>
          <w:sz w:val="22"/>
          <w:szCs w:val="22"/>
        </w:rPr>
      </w:pPr>
    </w:p>
    <w:p w14:paraId="69693A17">
      <w:pPr>
        <w:autoSpaceDE w:val="0"/>
        <w:autoSpaceDN w:val="0"/>
        <w:adjustRightInd w:val="0"/>
        <w:snapToGrid w:val="0"/>
        <w:spacing w:line="440" w:lineRule="atLeast"/>
        <w:textAlignment w:val="bottom"/>
        <w:rPr>
          <w:rFonts w:ascii="宋体" w:eastAsia="宋体"/>
          <w:b w:val="0"/>
          <w:color w:val="auto"/>
          <w:sz w:val="22"/>
          <w:szCs w:val="22"/>
        </w:rPr>
      </w:pPr>
    </w:p>
    <w:p w14:paraId="13D9776C">
      <w:pPr>
        <w:rPr>
          <w:rFonts w:hint="eastAsia" w:ascii="宋体" w:hAnsi="宋体" w:eastAsia="宋体" w:cs="宋体"/>
          <w:sz w:val="24"/>
          <w:szCs w:val="24"/>
        </w:rPr>
      </w:pPr>
      <w:r>
        <w:rPr>
          <w:rFonts w:hint="eastAsia" w:ascii="宋体" w:hAnsi="宋体" w:eastAsia="宋体" w:cs="宋体"/>
          <w:sz w:val="24"/>
          <w:szCs w:val="24"/>
        </w:rPr>
        <w:br w:type="page"/>
      </w:r>
    </w:p>
    <w:p w14:paraId="263CAF18">
      <w:pPr>
        <w:jc w:val="center"/>
        <w:rPr>
          <w:rFonts w:hint="eastAsia" w:ascii="宋体" w:hAnsi="宋体" w:eastAsia="宋体" w:cs="宋体"/>
          <w:sz w:val="24"/>
          <w:szCs w:val="24"/>
        </w:rPr>
      </w:pPr>
      <w:r>
        <w:rPr>
          <w:rFonts w:hint="eastAsia" w:ascii="宋体" w:hAnsi="宋体" w:eastAsia="宋体" w:cs="宋体"/>
          <w:sz w:val="24"/>
          <w:szCs w:val="24"/>
        </w:rPr>
        <w:t>苍南县2023</w:t>
      </w:r>
      <w:r>
        <w:rPr>
          <w:rFonts w:hint="eastAsia" w:ascii="宋体" w:eastAsia="宋体" w:cs="宋体"/>
          <w:sz w:val="24"/>
          <w:szCs w:val="24"/>
          <w:lang w:eastAsia="zh-CN"/>
        </w:rPr>
        <w:t>—</w:t>
      </w:r>
      <w:r>
        <w:rPr>
          <w:rFonts w:hint="eastAsia" w:ascii="宋体" w:hAnsi="宋体" w:eastAsia="宋体" w:cs="宋体"/>
          <w:sz w:val="24"/>
          <w:szCs w:val="24"/>
        </w:rPr>
        <w:t>2024年耕地恢复项目可实施清单</w:t>
      </w:r>
    </w:p>
    <w:p w14:paraId="3B72B651">
      <w:pPr>
        <w:rPr>
          <w:rFonts w:hint="eastAsia" w:ascii="宋体" w:hAnsi="宋体" w:eastAsia="宋体" w:cs="宋体"/>
          <w:sz w:val="22"/>
          <w:szCs w:val="22"/>
        </w:rPr>
      </w:pPr>
      <w:r>
        <w:rPr>
          <w:rFonts w:hint="eastAsia" w:ascii="宋体" w:hAnsi="宋体" w:eastAsia="宋体" w:cs="宋体"/>
          <w:sz w:val="22"/>
          <w:szCs w:val="22"/>
        </w:rPr>
        <w:t xml:space="preserve">                                                                  单位：亩</w:t>
      </w:r>
    </w:p>
    <w:tbl>
      <w:tblPr>
        <w:tblStyle w:val="38"/>
        <w:tblW w:w="5000" w:type="pct"/>
        <w:jc w:val="center"/>
        <w:tblLayout w:type="fixed"/>
        <w:tblCellMar>
          <w:top w:w="0" w:type="dxa"/>
          <w:left w:w="108" w:type="dxa"/>
          <w:bottom w:w="0" w:type="dxa"/>
          <w:right w:w="108" w:type="dxa"/>
        </w:tblCellMar>
      </w:tblPr>
      <w:tblGrid>
        <w:gridCol w:w="907"/>
        <w:gridCol w:w="1253"/>
        <w:gridCol w:w="1636"/>
        <w:gridCol w:w="1415"/>
        <w:gridCol w:w="1135"/>
        <w:gridCol w:w="1843"/>
        <w:gridCol w:w="1665"/>
      </w:tblGrid>
      <w:tr w14:paraId="58C19EE6">
        <w:tblPrEx>
          <w:tblCellMar>
            <w:top w:w="0" w:type="dxa"/>
            <w:left w:w="108" w:type="dxa"/>
            <w:bottom w:w="0" w:type="dxa"/>
            <w:right w:w="108" w:type="dxa"/>
          </w:tblCellMar>
        </w:tblPrEx>
        <w:trPr>
          <w:trHeight w:val="567" w:hRule="atLeast"/>
          <w:tblHeader/>
          <w:jc w:val="center"/>
        </w:trPr>
        <w:tc>
          <w:tcPr>
            <w:tcW w:w="460" w:type="pct"/>
            <w:tcBorders>
              <w:top w:val="single" w:color="000000" w:sz="4" w:space="0"/>
              <w:left w:val="single" w:color="000000" w:sz="4" w:space="0"/>
              <w:bottom w:val="single" w:color="000000" w:sz="4" w:space="0"/>
              <w:right w:val="single" w:color="000000" w:sz="4" w:space="0"/>
            </w:tcBorders>
            <w:vAlign w:val="center"/>
          </w:tcPr>
          <w:p w14:paraId="4EC58EA3">
            <w:pPr>
              <w:jc w:val="center"/>
              <w:rPr>
                <w:rFonts w:hint="eastAsia" w:ascii="宋体" w:hAnsi="宋体" w:eastAsia="宋体" w:cs="宋体"/>
                <w:sz w:val="22"/>
                <w:szCs w:val="22"/>
                <w:lang w:bidi="ar"/>
              </w:rPr>
            </w:pPr>
            <w:r>
              <w:rPr>
                <w:rFonts w:hint="eastAsia" w:ascii="宋体" w:hAnsi="宋体" w:eastAsia="宋体" w:cs="宋体"/>
                <w:sz w:val="22"/>
                <w:szCs w:val="22"/>
                <w:lang w:bidi="ar"/>
              </w:rPr>
              <w:t>序号</w:t>
            </w:r>
          </w:p>
        </w:tc>
        <w:tc>
          <w:tcPr>
            <w:tcW w:w="636" w:type="pct"/>
            <w:tcBorders>
              <w:top w:val="single" w:color="000000" w:sz="4" w:space="0"/>
              <w:left w:val="single" w:color="000000" w:sz="4" w:space="0"/>
              <w:bottom w:val="single" w:color="000000" w:sz="4" w:space="0"/>
              <w:right w:val="single" w:color="000000" w:sz="4" w:space="0"/>
            </w:tcBorders>
            <w:vAlign w:val="center"/>
          </w:tcPr>
          <w:p w14:paraId="1E6DE363">
            <w:pPr>
              <w:jc w:val="center"/>
              <w:rPr>
                <w:rFonts w:hint="eastAsia" w:ascii="宋体" w:hAnsi="宋体" w:eastAsia="宋体" w:cs="宋体"/>
                <w:sz w:val="22"/>
                <w:szCs w:val="22"/>
                <w:lang w:bidi="ar"/>
              </w:rPr>
            </w:pPr>
            <w:r>
              <w:rPr>
                <w:rFonts w:hint="eastAsia" w:ascii="宋体" w:hAnsi="宋体" w:eastAsia="宋体" w:cs="宋体"/>
                <w:sz w:val="22"/>
                <w:szCs w:val="22"/>
                <w:lang w:bidi="ar"/>
              </w:rPr>
              <w:t>乡镇名称</w:t>
            </w:r>
          </w:p>
        </w:tc>
        <w:tc>
          <w:tcPr>
            <w:tcW w:w="830" w:type="pct"/>
            <w:tcBorders>
              <w:top w:val="single" w:color="000000" w:sz="4" w:space="0"/>
              <w:left w:val="single" w:color="000000" w:sz="4" w:space="0"/>
              <w:bottom w:val="single" w:color="000000" w:sz="4" w:space="0"/>
              <w:right w:val="single" w:color="000000" w:sz="4" w:space="0"/>
            </w:tcBorders>
            <w:vAlign w:val="center"/>
          </w:tcPr>
          <w:p w14:paraId="7E502195">
            <w:pPr>
              <w:jc w:val="center"/>
              <w:rPr>
                <w:rFonts w:hint="eastAsia" w:ascii="宋体" w:hAnsi="宋体" w:eastAsia="宋体" w:cs="宋体"/>
                <w:sz w:val="22"/>
                <w:szCs w:val="22"/>
                <w:lang w:bidi="ar"/>
              </w:rPr>
            </w:pPr>
            <w:r>
              <w:rPr>
                <w:rFonts w:hint="eastAsia" w:ascii="宋体" w:hAnsi="宋体" w:eastAsia="宋体" w:cs="宋体"/>
                <w:sz w:val="22"/>
                <w:szCs w:val="22"/>
              </w:rPr>
              <w:t>即可恢复（工程恢复）类</w:t>
            </w:r>
          </w:p>
        </w:tc>
        <w:tc>
          <w:tcPr>
            <w:tcW w:w="718" w:type="pct"/>
            <w:tcBorders>
              <w:top w:val="single" w:color="000000" w:sz="4" w:space="0"/>
              <w:left w:val="single" w:color="000000" w:sz="4" w:space="0"/>
              <w:bottom w:val="single" w:color="000000" w:sz="4" w:space="0"/>
              <w:right w:val="single" w:color="auto" w:sz="4" w:space="0"/>
            </w:tcBorders>
            <w:vAlign w:val="center"/>
          </w:tcPr>
          <w:p w14:paraId="6BABF126">
            <w:pPr>
              <w:jc w:val="center"/>
              <w:rPr>
                <w:rFonts w:hint="eastAsia" w:ascii="宋体" w:hAnsi="宋体" w:eastAsia="宋体" w:cs="宋体"/>
                <w:sz w:val="22"/>
                <w:szCs w:val="22"/>
                <w:lang w:bidi="ar"/>
              </w:rPr>
            </w:pPr>
            <w:r>
              <w:rPr>
                <w:rFonts w:hint="eastAsia" w:ascii="宋体" w:hAnsi="宋体" w:eastAsia="宋体" w:cs="宋体"/>
                <w:sz w:val="22"/>
                <w:szCs w:val="22"/>
                <w:lang w:bidi="ar"/>
              </w:rPr>
              <w:t>2021年非粮化耕地整改</w:t>
            </w:r>
          </w:p>
        </w:tc>
        <w:tc>
          <w:tcPr>
            <w:tcW w:w="576" w:type="pct"/>
            <w:tcBorders>
              <w:top w:val="single" w:color="auto" w:sz="4" w:space="0"/>
              <w:left w:val="single" w:color="auto" w:sz="4" w:space="0"/>
              <w:bottom w:val="single" w:color="auto" w:sz="4" w:space="0"/>
              <w:right w:val="single" w:color="auto" w:sz="4" w:space="0"/>
            </w:tcBorders>
            <w:vAlign w:val="center"/>
          </w:tcPr>
          <w:p w14:paraId="78D5606E">
            <w:pPr>
              <w:jc w:val="center"/>
              <w:rPr>
                <w:rFonts w:hint="eastAsia" w:ascii="宋体" w:hAnsi="宋体" w:eastAsia="宋体" w:cs="宋体"/>
                <w:sz w:val="22"/>
                <w:szCs w:val="22"/>
                <w:lang w:bidi="ar"/>
              </w:rPr>
            </w:pPr>
            <w:r>
              <w:rPr>
                <w:rFonts w:hint="eastAsia" w:ascii="宋体" w:hAnsi="宋体" w:eastAsia="宋体" w:cs="宋体"/>
                <w:sz w:val="22"/>
                <w:szCs w:val="22"/>
                <w:lang w:bidi="ar"/>
              </w:rPr>
              <w:t>部永农就地整改</w:t>
            </w:r>
          </w:p>
        </w:tc>
        <w:tc>
          <w:tcPr>
            <w:tcW w:w="935" w:type="pct"/>
            <w:tcBorders>
              <w:top w:val="single" w:color="auto" w:sz="4" w:space="0"/>
              <w:left w:val="single" w:color="auto" w:sz="4" w:space="0"/>
              <w:bottom w:val="single" w:color="auto" w:sz="4" w:space="0"/>
              <w:right w:val="single" w:color="auto" w:sz="4" w:space="0"/>
            </w:tcBorders>
            <w:noWrap/>
            <w:vAlign w:val="center"/>
          </w:tcPr>
          <w:p w14:paraId="0DCD858D">
            <w:pPr>
              <w:jc w:val="center"/>
              <w:rPr>
                <w:rFonts w:hint="eastAsia" w:ascii="宋体" w:hAnsi="宋体" w:eastAsia="宋体" w:cs="宋体"/>
                <w:sz w:val="22"/>
                <w:szCs w:val="22"/>
                <w:lang w:bidi="ar"/>
              </w:rPr>
            </w:pPr>
            <w:r>
              <w:rPr>
                <w:rFonts w:hint="eastAsia" w:ascii="宋体" w:hAnsi="宋体" w:eastAsia="宋体" w:cs="宋体"/>
                <w:sz w:val="22"/>
                <w:szCs w:val="22"/>
                <w:lang w:bidi="ar"/>
              </w:rPr>
              <w:t>省委巡视一般耕地整改</w:t>
            </w:r>
          </w:p>
        </w:tc>
        <w:tc>
          <w:tcPr>
            <w:tcW w:w="845" w:type="pct"/>
            <w:tcBorders>
              <w:top w:val="single" w:color="000000" w:sz="4" w:space="0"/>
              <w:left w:val="single" w:color="auto" w:sz="4" w:space="0"/>
              <w:bottom w:val="single" w:color="000000" w:sz="4" w:space="0"/>
              <w:right w:val="single" w:color="000000" w:sz="4" w:space="0"/>
            </w:tcBorders>
            <w:noWrap/>
            <w:vAlign w:val="center"/>
          </w:tcPr>
          <w:p w14:paraId="4EA37E78">
            <w:pPr>
              <w:jc w:val="center"/>
              <w:rPr>
                <w:rFonts w:hint="eastAsia" w:ascii="宋体" w:hAnsi="宋体" w:eastAsia="宋体" w:cs="宋体"/>
                <w:sz w:val="22"/>
                <w:szCs w:val="22"/>
                <w:lang w:bidi="ar"/>
              </w:rPr>
            </w:pPr>
            <w:r>
              <w:rPr>
                <w:rFonts w:hint="eastAsia" w:ascii="宋体" w:hAnsi="宋体" w:eastAsia="宋体" w:cs="宋体"/>
                <w:sz w:val="22"/>
                <w:szCs w:val="22"/>
                <w:lang w:bidi="ar"/>
              </w:rPr>
              <w:t>备注</w:t>
            </w:r>
          </w:p>
        </w:tc>
      </w:tr>
      <w:tr w14:paraId="4BD91F39">
        <w:tblPrEx>
          <w:tblCellMar>
            <w:top w:w="0" w:type="dxa"/>
            <w:left w:w="108" w:type="dxa"/>
            <w:bottom w:w="0" w:type="dxa"/>
            <w:right w:w="108" w:type="dxa"/>
          </w:tblCellMar>
        </w:tblPrEx>
        <w:trPr>
          <w:trHeight w:val="567"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14:paraId="36091F60">
            <w:pPr>
              <w:jc w:val="center"/>
              <w:rPr>
                <w:rFonts w:hint="eastAsia" w:ascii="宋体" w:hAnsi="宋体" w:eastAsia="宋体" w:cs="宋体"/>
                <w:sz w:val="22"/>
                <w:szCs w:val="22"/>
              </w:rPr>
            </w:pPr>
            <w:r>
              <w:rPr>
                <w:rFonts w:hint="eastAsia" w:ascii="宋体" w:hAnsi="宋体" w:eastAsia="宋体" w:cs="宋体"/>
                <w:sz w:val="22"/>
                <w:szCs w:val="22"/>
                <w:lang w:bidi="ar"/>
              </w:rPr>
              <w:t>1</w:t>
            </w:r>
          </w:p>
        </w:tc>
        <w:tc>
          <w:tcPr>
            <w:tcW w:w="636" w:type="pct"/>
            <w:tcBorders>
              <w:top w:val="single" w:color="000000" w:sz="4" w:space="0"/>
              <w:left w:val="single" w:color="000000" w:sz="4" w:space="0"/>
              <w:bottom w:val="single" w:color="000000" w:sz="4" w:space="0"/>
              <w:right w:val="single" w:color="000000" w:sz="4" w:space="0"/>
            </w:tcBorders>
            <w:vAlign w:val="center"/>
          </w:tcPr>
          <w:p w14:paraId="41C6AA9B">
            <w:pPr>
              <w:jc w:val="center"/>
              <w:rPr>
                <w:rFonts w:hint="eastAsia" w:ascii="宋体" w:hAnsi="宋体" w:eastAsia="宋体" w:cs="宋体"/>
                <w:sz w:val="22"/>
                <w:szCs w:val="22"/>
              </w:rPr>
            </w:pPr>
            <w:r>
              <w:rPr>
                <w:rFonts w:hint="eastAsia" w:ascii="宋体" w:hAnsi="宋体" w:eastAsia="宋体" w:cs="宋体"/>
                <w:sz w:val="22"/>
                <w:szCs w:val="22"/>
                <w:lang w:bidi="ar"/>
              </w:rPr>
              <w:t>赤溪镇</w:t>
            </w:r>
          </w:p>
        </w:tc>
        <w:tc>
          <w:tcPr>
            <w:tcW w:w="830" w:type="pct"/>
            <w:tcBorders>
              <w:top w:val="single" w:color="000000" w:sz="4" w:space="0"/>
              <w:left w:val="single" w:color="000000" w:sz="4" w:space="0"/>
              <w:bottom w:val="single" w:color="000000" w:sz="4" w:space="0"/>
              <w:right w:val="single" w:color="000000" w:sz="4" w:space="0"/>
            </w:tcBorders>
            <w:vAlign w:val="center"/>
          </w:tcPr>
          <w:p w14:paraId="3CC5E3CC">
            <w:pPr>
              <w:jc w:val="center"/>
              <w:rPr>
                <w:rFonts w:hint="eastAsia" w:ascii="宋体" w:hAnsi="宋体" w:eastAsia="宋体" w:cs="宋体"/>
                <w:sz w:val="22"/>
                <w:szCs w:val="22"/>
              </w:rPr>
            </w:pPr>
            <w:r>
              <w:rPr>
                <w:rFonts w:hint="eastAsia" w:ascii="宋体" w:hAnsi="宋体" w:eastAsia="宋体" w:cs="宋体"/>
                <w:sz w:val="22"/>
                <w:szCs w:val="22"/>
                <w:lang w:bidi="ar"/>
              </w:rPr>
              <w:t>453</w:t>
            </w:r>
          </w:p>
        </w:tc>
        <w:tc>
          <w:tcPr>
            <w:tcW w:w="718" w:type="pct"/>
            <w:tcBorders>
              <w:top w:val="single" w:color="000000" w:sz="4" w:space="0"/>
              <w:left w:val="single" w:color="000000" w:sz="4" w:space="0"/>
              <w:bottom w:val="single" w:color="000000" w:sz="4" w:space="0"/>
              <w:right w:val="single" w:color="auto" w:sz="4" w:space="0"/>
            </w:tcBorders>
            <w:vAlign w:val="center"/>
          </w:tcPr>
          <w:p w14:paraId="5438EA1E">
            <w:pPr>
              <w:jc w:val="center"/>
              <w:rPr>
                <w:rFonts w:hint="eastAsia" w:ascii="宋体" w:hAnsi="宋体" w:eastAsia="宋体" w:cs="宋体"/>
                <w:sz w:val="22"/>
                <w:szCs w:val="22"/>
              </w:rPr>
            </w:pPr>
            <w:r>
              <w:rPr>
                <w:rFonts w:hint="eastAsia" w:ascii="宋体" w:hAnsi="宋体" w:eastAsia="宋体" w:cs="宋体"/>
                <w:sz w:val="22"/>
                <w:szCs w:val="22"/>
              </w:rPr>
              <w:t>85</w:t>
            </w:r>
          </w:p>
        </w:tc>
        <w:tc>
          <w:tcPr>
            <w:tcW w:w="576" w:type="pct"/>
            <w:tcBorders>
              <w:top w:val="single" w:color="auto" w:sz="4" w:space="0"/>
              <w:left w:val="single" w:color="auto" w:sz="4" w:space="0"/>
              <w:bottom w:val="single" w:color="auto" w:sz="4" w:space="0"/>
              <w:right w:val="single" w:color="auto" w:sz="4" w:space="0"/>
            </w:tcBorders>
            <w:vAlign w:val="center"/>
          </w:tcPr>
          <w:p w14:paraId="53A59A43">
            <w:pPr>
              <w:jc w:val="center"/>
              <w:rPr>
                <w:rFonts w:hint="eastAsia" w:ascii="宋体" w:hAnsi="宋体" w:eastAsia="宋体" w:cs="宋体"/>
                <w:sz w:val="22"/>
                <w:szCs w:val="22"/>
                <w:lang w:bidi="ar"/>
              </w:rPr>
            </w:pPr>
            <w:r>
              <w:rPr>
                <w:rFonts w:hint="eastAsia" w:ascii="宋体" w:hAnsi="宋体" w:eastAsia="宋体" w:cs="宋体"/>
                <w:sz w:val="22"/>
                <w:szCs w:val="22"/>
                <w:lang w:bidi="ar"/>
              </w:rPr>
              <w:t>40</w:t>
            </w:r>
          </w:p>
        </w:tc>
        <w:tc>
          <w:tcPr>
            <w:tcW w:w="935" w:type="pct"/>
            <w:tcBorders>
              <w:top w:val="single" w:color="auto" w:sz="4" w:space="0"/>
              <w:left w:val="single" w:color="auto" w:sz="4" w:space="0"/>
              <w:bottom w:val="single" w:color="auto" w:sz="4" w:space="0"/>
              <w:right w:val="single" w:color="auto" w:sz="4" w:space="0"/>
            </w:tcBorders>
            <w:noWrap/>
            <w:vAlign w:val="center"/>
          </w:tcPr>
          <w:p w14:paraId="1D3FAA97">
            <w:pPr>
              <w:jc w:val="center"/>
              <w:rPr>
                <w:rFonts w:hint="eastAsia" w:ascii="宋体" w:hAnsi="宋体" w:eastAsia="宋体" w:cs="宋体"/>
                <w:sz w:val="22"/>
                <w:szCs w:val="22"/>
              </w:rPr>
            </w:pPr>
            <w:r>
              <w:rPr>
                <w:rFonts w:hint="eastAsia" w:ascii="宋体" w:hAnsi="宋体" w:eastAsia="宋体" w:cs="宋体"/>
                <w:sz w:val="22"/>
                <w:szCs w:val="22"/>
              </w:rPr>
              <w:t>25</w:t>
            </w:r>
          </w:p>
        </w:tc>
        <w:tc>
          <w:tcPr>
            <w:tcW w:w="845" w:type="pct"/>
            <w:tcBorders>
              <w:top w:val="single" w:color="000000" w:sz="4" w:space="0"/>
              <w:left w:val="single" w:color="auto" w:sz="4" w:space="0"/>
              <w:bottom w:val="single" w:color="000000" w:sz="4" w:space="0"/>
              <w:right w:val="single" w:color="000000" w:sz="4" w:space="0"/>
            </w:tcBorders>
            <w:noWrap/>
            <w:vAlign w:val="center"/>
          </w:tcPr>
          <w:p w14:paraId="1541ED0D">
            <w:pPr>
              <w:jc w:val="center"/>
              <w:rPr>
                <w:rFonts w:hint="eastAsia" w:ascii="宋体" w:hAnsi="宋体" w:eastAsia="宋体" w:cs="宋体"/>
                <w:sz w:val="22"/>
                <w:szCs w:val="22"/>
                <w:lang w:bidi="ar"/>
              </w:rPr>
            </w:pPr>
          </w:p>
        </w:tc>
      </w:tr>
      <w:tr w14:paraId="1644AA32">
        <w:tblPrEx>
          <w:tblCellMar>
            <w:top w:w="0" w:type="dxa"/>
            <w:left w:w="108" w:type="dxa"/>
            <w:bottom w:w="0" w:type="dxa"/>
            <w:right w:w="108" w:type="dxa"/>
          </w:tblCellMar>
        </w:tblPrEx>
        <w:trPr>
          <w:trHeight w:val="567"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14:paraId="442F8FB6">
            <w:pPr>
              <w:jc w:val="center"/>
              <w:rPr>
                <w:rFonts w:hint="eastAsia" w:ascii="宋体" w:hAnsi="宋体" w:eastAsia="宋体" w:cs="宋体"/>
                <w:sz w:val="22"/>
                <w:szCs w:val="22"/>
              </w:rPr>
            </w:pPr>
            <w:r>
              <w:rPr>
                <w:rFonts w:hint="eastAsia" w:ascii="宋体" w:hAnsi="宋体" w:eastAsia="宋体" w:cs="宋体"/>
                <w:sz w:val="22"/>
                <w:szCs w:val="22"/>
                <w:lang w:bidi="ar"/>
              </w:rPr>
              <w:t>2</w:t>
            </w:r>
          </w:p>
        </w:tc>
        <w:tc>
          <w:tcPr>
            <w:tcW w:w="636" w:type="pct"/>
            <w:tcBorders>
              <w:top w:val="single" w:color="000000" w:sz="4" w:space="0"/>
              <w:left w:val="single" w:color="000000" w:sz="4" w:space="0"/>
              <w:bottom w:val="single" w:color="000000" w:sz="4" w:space="0"/>
              <w:right w:val="single" w:color="000000" w:sz="4" w:space="0"/>
            </w:tcBorders>
            <w:vAlign w:val="center"/>
          </w:tcPr>
          <w:p w14:paraId="4F0AAFD5">
            <w:pPr>
              <w:jc w:val="center"/>
              <w:rPr>
                <w:rFonts w:hint="eastAsia" w:ascii="宋体" w:hAnsi="宋体" w:eastAsia="宋体" w:cs="宋体"/>
                <w:sz w:val="22"/>
                <w:szCs w:val="22"/>
              </w:rPr>
            </w:pPr>
            <w:r>
              <w:rPr>
                <w:rFonts w:hint="eastAsia" w:ascii="宋体" w:hAnsi="宋体" w:eastAsia="宋体" w:cs="宋体"/>
                <w:sz w:val="22"/>
                <w:szCs w:val="22"/>
                <w:lang w:bidi="ar"/>
              </w:rPr>
              <w:t>大渔镇</w:t>
            </w:r>
          </w:p>
        </w:tc>
        <w:tc>
          <w:tcPr>
            <w:tcW w:w="830" w:type="pct"/>
            <w:tcBorders>
              <w:top w:val="single" w:color="000000" w:sz="4" w:space="0"/>
              <w:left w:val="single" w:color="000000" w:sz="4" w:space="0"/>
              <w:bottom w:val="single" w:color="000000" w:sz="4" w:space="0"/>
              <w:right w:val="single" w:color="000000" w:sz="4" w:space="0"/>
            </w:tcBorders>
            <w:vAlign w:val="center"/>
          </w:tcPr>
          <w:p w14:paraId="218F55CB">
            <w:pPr>
              <w:jc w:val="center"/>
              <w:rPr>
                <w:rFonts w:hint="eastAsia" w:ascii="宋体" w:hAnsi="宋体" w:eastAsia="宋体" w:cs="宋体"/>
                <w:sz w:val="22"/>
                <w:szCs w:val="22"/>
              </w:rPr>
            </w:pPr>
            <w:r>
              <w:rPr>
                <w:rFonts w:hint="eastAsia" w:ascii="宋体" w:hAnsi="宋体" w:eastAsia="宋体" w:cs="宋体"/>
                <w:sz w:val="22"/>
                <w:szCs w:val="22"/>
              </w:rPr>
              <w:t>42</w:t>
            </w:r>
          </w:p>
        </w:tc>
        <w:tc>
          <w:tcPr>
            <w:tcW w:w="718" w:type="pct"/>
            <w:tcBorders>
              <w:top w:val="single" w:color="000000" w:sz="4" w:space="0"/>
              <w:left w:val="single" w:color="000000" w:sz="4" w:space="0"/>
              <w:bottom w:val="single" w:color="000000" w:sz="4" w:space="0"/>
              <w:right w:val="single" w:color="auto" w:sz="4" w:space="0"/>
            </w:tcBorders>
            <w:vAlign w:val="center"/>
          </w:tcPr>
          <w:p w14:paraId="089B3D5D">
            <w:pPr>
              <w:jc w:val="center"/>
              <w:rPr>
                <w:rFonts w:hint="eastAsia" w:ascii="宋体" w:hAnsi="宋体" w:eastAsia="宋体" w:cs="宋体"/>
                <w:sz w:val="22"/>
                <w:szCs w:val="22"/>
              </w:rPr>
            </w:pPr>
            <w:r>
              <w:rPr>
                <w:rFonts w:hint="eastAsia" w:ascii="宋体" w:hAnsi="宋体" w:eastAsia="宋体" w:cs="宋体"/>
                <w:sz w:val="22"/>
                <w:szCs w:val="22"/>
              </w:rPr>
              <w:t>/</w:t>
            </w:r>
          </w:p>
        </w:tc>
        <w:tc>
          <w:tcPr>
            <w:tcW w:w="576" w:type="pct"/>
            <w:tcBorders>
              <w:top w:val="single" w:color="auto" w:sz="4" w:space="0"/>
              <w:left w:val="single" w:color="auto" w:sz="4" w:space="0"/>
              <w:bottom w:val="single" w:color="auto" w:sz="4" w:space="0"/>
              <w:right w:val="single" w:color="auto" w:sz="4" w:space="0"/>
            </w:tcBorders>
            <w:vAlign w:val="center"/>
          </w:tcPr>
          <w:p w14:paraId="076D44A3">
            <w:pPr>
              <w:jc w:val="center"/>
              <w:rPr>
                <w:rFonts w:hint="eastAsia" w:ascii="宋体" w:hAnsi="宋体" w:eastAsia="宋体" w:cs="宋体"/>
                <w:sz w:val="22"/>
                <w:szCs w:val="22"/>
                <w:lang w:bidi="ar"/>
              </w:rPr>
            </w:pPr>
            <w:r>
              <w:rPr>
                <w:rFonts w:hint="eastAsia" w:ascii="宋体" w:hAnsi="宋体" w:eastAsia="宋体" w:cs="宋体"/>
                <w:sz w:val="22"/>
                <w:szCs w:val="22"/>
                <w:lang w:bidi="ar"/>
              </w:rPr>
              <w:t>30</w:t>
            </w:r>
          </w:p>
        </w:tc>
        <w:tc>
          <w:tcPr>
            <w:tcW w:w="935" w:type="pct"/>
            <w:tcBorders>
              <w:top w:val="single" w:color="auto" w:sz="4" w:space="0"/>
              <w:left w:val="single" w:color="auto" w:sz="4" w:space="0"/>
              <w:bottom w:val="single" w:color="auto" w:sz="4" w:space="0"/>
              <w:right w:val="single" w:color="auto" w:sz="4" w:space="0"/>
            </w:tcBorders>
            <w:noWrap/>
            <w:vAlign w:val="center"/>
          </w:tcPr>
          <w:p w14:paraId="7514DB12">
            <w:pPr>
              <w:jc w:val="center"/>
              <w:rPr>
                <w:rFonts w:hint="eastAsia" w:ascii="宋体" w:hAnsi="宋体" w:eastAsia="宋体" w:cs="宋体"/>
                <w:sz w:val="22"/>
                <w:szCs w:val="22"/>
              </w:rPr>
            </w:pPr>
            <w:r>
              <w:rPr>
                <w:rFonts w:hint="eastAsia" w:ascii="宋体" w:hAnsi="宋体" w:eastAsia="宋体" w:cs="宋体"/>
                <w:sz w:val="22"/>
                <w:szCs w:val="22"/>
              </w:rPr>
              <w:t>10</w:t>
            </w:r>
          </w:p>
        </w:tc>
        <w:tc>
          <w:tcPr>
            <w:tcW w:w="845" w:type="pct"/>
            <w:tcBorders>
              <w:top w:val="single" w:color="000000" w:sz="4" w:space="0"/>
              <w:left w:val="single" w:color="auto" w:sz="4" w:space="0"/>
              <w:bottom w:val="single" w:color="000000" w:sz="4" w:space="0"/>
              <w:right w:val="single" w:color="000000" w:sz="4" w:space="0"/>
            </w:tcBorders>
            <w:noWrap/>
            <w:vAlign w:val="center"/>
          </w:tcPr>
          <w:p w14:paraId="5CA39905">
            <w:pPr>
              <w:jc w:val="center"/>
              <w:rPr>
                <w:rFonts w:hint="eastAsia" w:ascii="宋体" w:hAnsi="宋体" w:eastAsia="宋体" w:cs="宋体"/>
                <w:sz w:val="22"/>
                <w:szCs w:val="22"/>
                <w:lang w:bidi="ar"/>
              </w:rPr>
            </w:pPr>
          </w:p>
        </w:tc>
      </w:tr>
      <w:tr w14:paraId="3CC8AE2E">
        <w:tblPrEx>
          <w:tblCellMar>
            <w:top w:w="0" w:type="dxa"/>
            <w:left w:w="108" w:type="dxa"/>
            <w:bottom w:w="0" w:type="dxa"/>
            <w:right w:w="108" w:type="dxa"/>
          </w:tblCellMar>
        </w:tblPrEx>
        <w:trPr>
          <w:trHeight w:val="567"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14:paraId="3E8DE231">
            <w:pPr>
              <w:jc w:val="center"/>
              <w:rPr>
                <w:rFonts w:hint="eastAsia" w:ascii="宋体" w:hAnsi="宋体" w:eastAsia="宋体" w:cs="宋体"/>
                <w:sz w:val="22"/>
                <w:szCs w:val="22"/>
              </w:rPr>
            </w:pPr>
            <w:r>
              <w:rPr>
                <w:rFonts w:hint="eastAsia" w:ascii="宋体" w:hAnsi="宋体" w:eastAsia="宋体" w:cs="宋体"/>
                <w:sz w:val="22"/>
                <w:szCs w:val="22"/>
                <w:lang w:bidi="ar"/>
              </w:rPr>
              <w:t>3</w:t>
            </w:r>
          </w:p>
        </w:tc>
        <w:tc>
          <w:tcPr>
            <w:tcW w:w="636" w:type="pct"/>
            <w:tcBorders>
              <w:top w:val="single" w:color="000000" w:sz="4" w:space="0"/>
              <w:left w:val="single" w:color="000000" w:sz="4" w:space="0"/>
              <w:bottom w:val="single" w:color="000000" w:sz="4" w:space="0"/>
              <w:right w:val="single" w:color="000000" w:sz="4" w:space="0"/>
            </w:tcBorders>
            <w:vAlign w:val="center"/>
          </w:tcPr>
          <w:p w14:paraId="2B764BA5">
            <w:pPr>
              <w:jc w:val="center"/>
              <w:rPr>
                <w:rFonts w:hint="eastAsia" w:ascii="宋体" w:hAnsi="宋体" w:eastAsia="宋体" w:cs="宋体"/>
                <w:sz w:val="22"/>
                <w:szCs w:val="22"/>
              </w:rPr>
            </w:pPr>
            <w:r>
              <w:rPr>
                <w:rFonts w:hint="eastAsia" w:ascii="宋体" w:hAnsi="宋体" w:eastAsia="宋体" w:cs="宋体"/>
                <w:sz w:val="22"/>
                <w:szCs w:val="22"/>
                <w:lang w:bidi="ar"/>
              </w:rPr>
              <w:t>岱岭乡</w:t>
            </w:r>
          </w:p>
        </w:tc>
        <w:tc>
          <w:tcPr>
            <w:tcW w:w="830" w:type="pct"/>
            <w:tcBorders>
              <w:top w:val="single" w:color="000000" w:sz="4" w:space="0"/>
              <w:left w:val="single" w:color="000000" w:sz="4" w:space="0"/>
              <w:bottom w:val="single" w:color="000000" w:sz="4" w:space="0"/>
              <w:right w:val="single" w:color="000000" w:sz="4" w:space="0"/>
            </w:tcBorders>
            <w:vAlign w:val="center"/>
          </w:tcPr>
          <w:p w14:paraId="42ED86CD">
            <w:pPr>
              <w:jc w:val="center"/>
              <w:rPr>
                <w:rFonts w:hint="eastAsia" w:ascii="宋体" w:hAnsi="宋体" w:eastAsia="宋体" w:cs="宋体"/>
                <w:sz w:val="22"/>
                <w:szCs w:val="22"/>
              </w:rPr>
            </w:pPr>
            <w:r>
              <w:rPr>
                <w:rFonts w:hint="eastAsia" w:ascii="宋体" w:hAnsi="宋体" w:eastAsia="宋体" w:cs="宋体"/>
                <w:sz w:val="22"/>
                <w:szCs w:val="22"/>
              </w:rPr>
              <w:t>131</w:t>
            </w:r>
          </w:p>
        </w:tc>
        <w:tc>
          <w:tcPr>
            <w:tcW w:w="718" w:type="pct"/>
            <w:tcBorders>
              <w:top w:val="single" w:color="000000" w:sz="4" w:space="0"/>
              <w:left w:val="single" w:color="000000" w:sz="4" w:space="0"/>
              <w:bottom w:val="single" w:color="000000" w:sz="4" w:space="0"/>
              <w:right w:val="single" w:color="auto" w:sz="4" w:space="0"/>
            </w:tcBorders>
            <w:vAlign w:val="center"/>
          </w:tcPr>
          <w:p w14:paraId="54832879">
            <w:pPr>
              <w:jc w:val="center"/>
              <w:rPr>
                <w:rFonts w:hint="eastAsia" w:ascii="宋体" w:hAnsi="宋体" w:eastAsia="宋体" w:cs="宋体"/>
                <w:sz w:val="22"/>
                <w:szCs w:val="22"/>
              </w:rPr>
            </w:pPr>
            <w:r>
              <w:rPr>
                <w:rFonts w:hint="eastAsia" w:ascii="宋体" w:hAnsi="宋体" w:eastAsia="宋体" w:cs="宋体"/>
                <w:sz w:val="22"/>
                <w:szCs w:val="22"/>
              </w:rPr>
              <w:t>48</w:t>
            </w:r>
          </w:p>
        </w:tc>
        <w:tc>
          <w:tcPr>
            <w:tcW w:w="576" w:type="pct"/>
            <w:tcBorders>
              <w:top w:val="single" w:color="auto" w:sz="4" w:space="0"/>
              <w:left w:val="single" w:color="auto" w:sz="4" w:space="0"/>
              <w:bottom w:val="single" w:color="auto" w:sz="4" w:space="0"/>
              <w:right w:val="single" w:color="auto" w:sz="4" w:space="0"/>
            </w:tcBorders>
            <w:vAlign w:val="center"/>
          </w:tcPr>
          <w:p w14:paraId="7E667B32">
            <w:pPr>
              <w:jc w:val="center"/>
              <w:rPr>
                <w:rFonts w:hint="eastAsia" w:ascii="宋体" w:hAnsi="宋体" w:eastAsia="宋体" w:cs="宋体"/>
                <w:sz w:val="22"/>
                <w:szCs w:val="22"/>
                <w:lang w:bidi="ar"/>
              </w:rPr>
            </w:pPr>
            <w:r>
              <w:rPr>
                <w:rFonts w:hint="eastAsia" w:ascii="宋体" w:hAnsi="宋体" w:eastAsia="宋体" w:cs="宋体"/>
                <w:sz w:val="22"/>
                <w:szCs w:val="22"/>
                <w:lang w:bidi="ar"/>
              </w:rPr>
              <w:t>/</w:t>
            </w:r>
          </w:p>
        </w:tc>
        <w:tc>
          <w:tcPr>
            <w:tcW w:w="935" w:type="pct"/>
            <w:tcBorders>
              <w:top w:val="single" w:color="auto" w:sz="4" w:space="0"/>
              <w:left w:val="single" w:color="auto" w:sz="4" w:space="0"/>
              <w:bottom w:val="single" w:color="auto" w:sz="4" w:space="0"/>
              <w:right w:val="single" w:color="auto" w:sz="4" w:space="0"/>
            </w:tcBorders>
            <w:noWrap/>
            <w:vAlign w:val="center"/>
          </w:tcPr>
          <w:p w14:paraId="194FFACD">
            <w:pPr>
              <w:jc w:val="center"/>
              <w:rPr>
                <w:rFonts w:hint="eastAsia" w:ascii="宋体" w:hAnsi="宋体" w:eastAsia="宋体" w:cs="宋体"/>
                <w:sz w:val="22"/>
                <w:szCs w:val="22"/>
              </w:rPr>
            </w:pPr>
            <w:r>
              <w:rPr>
                <w:rFonts w:hint="eastAsia" w:ascii="宋体" w:hAnsi="宋体" w:eastAsia="宋体" w:cs="宋体"/>
                <w:sz w:val="22"/>
                <w:szCs w:val="22"/>
              </w:rPr>
              <w:t>1</w:t>
            </w:r>
          </w:p>
        </w:tc>
        <w:tc>
          <w:tcPr>
            <w:tcW w:w="845" w:type="pct"/>
            <w:tcBorders>
              <w:top w:val="single" w:color="000000" w:sz="4" w:space="0"/>
              <w:left w:val="single" w:color="auto" w:sz="4" w:space="0"/>
              <w:bottom w:val="single" w:color="000000" w:sz="4" w:space="0"/>
              <w:right w:val="single" w:color="000000" w:sz="4" w:space="0"/>
            </w:tcBorders>
            <w:noWrap/>
            <w:vAlign w:val="center"/>
          </w:tcPr>
          <w:p w14:paraId="139BD545">
            <w:pPr>
              <w:jc w:val="center"/>
              <w:rPr>
                <w:rFonts w:hint="eastAsia" w:ascii="宋体" w:hAnsi="宋体" w:eastAsia="宋体" w:cs="宋体"/>
                <w:sz w:val="22"/>
                <w:szCs w:val="22"/>
                <w:lang w:bidi="ar"/>
              </w:rPr>
            </w:pPr>
          </w:p>
        </w:tc>
      </w:tr>
      <w:tr w14:paraId="0FA9A211">
        <w:tblPrEx>
          <w:tblCellMar>
            <w:top w:w="0" w:type="dxa"/>
            <w:left w:w="108" w:type="dxa"/>
            <w:bottom w:w="0" w:type="dxa"/>
            <w:right w:w="108" w:type="dxa"/>
          </w:tblCellMar>
        </w:tblPrEx>
        <w:trPr>
          <w:trHeight w:val="567"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14:paraId="5A855CBC">
            <w:pPr>
              <w:jc w:val="center"/>
              <w:rPr>
                <w:rFonts w:hint="eastAsia" w:ascii="宋体" w:hAnsi="宋体" w:eastAsia="宋体" w:cs="宋体"/>
                <w:sz w:val="22"/>
                <w:szCs w:val="22"/>
              </w:rPr>
            </w:pPr>
            <w:r>
              <w:rPr>
                <w:rFonts w:hint="eastAsia" w:ascii="宋体" w:hAnsi="宋体" w:eastAsia="宋体" w:cs="宋体"/>
                <w:sz w:val="22"/>
                <w:szCs w:val="22"/>
                <w:lang w:bidi="ar"/>
              </w:rPr>
              <w:t>4</w:t>
            </w:r>
          </w:p>
        </w:tc>
        <w:tc>
          <w:tcPr>
            <w:tcW w:w="636" w:type="pct"/>
            <w:tcBorders>
              <w:top w:val="single" w:color="000000" w:sz="4" w:space="0"/>
              <w:left w:val="single" w:color="000000" w:sz="4" w:space="0"/>
              <w:bottom w:val="single" w:color="000000" w:sz="4" w:space="0"/>
              <w:right w:val="single" w:color="000000" w:sz="4" w:space="0"/>
            </w:tcBorders>
            <w:vAlign w:val="center"/>
          </w:tcPr>
          <w:p w14:paraId="12283299">
            <w:pPr>
              <w:jc w:val="center"/>
              <w:rPr>
                <w:rFonts w:hint="eastAsia" w:ascii="宋体" w:hAnsi="宋体" w:eastAsia="宋体" w:cs="宋体"/>
                <w:sz w:val="22"/>
                <w:szCs w:val="22"/>
              </w:rPr>
            </w:pPr>
            <w:r>
              <w:rPr>
                <w:rFonts w:hint="eastAsia" w:ascii="宋体" w:hAnsi="宋体" w:eastAsia="宋体" w:cs="宋体"/>
                <w:sz w:val="22"/>
                <w:szCs w:val="22"/>
                <w:lang w:bidi="ar"/>
              </w:rPr>
              <w:t>矾山镇</w:t>
            </w:r>
          </w:p>
        </w:tc>
        <w:tc>
          <w:tcPr>
            <w:tcW w:w="830" w:type="pct"/>
            <w:tcBorders>
              <w:top w:val="single" w:color="000000" w:sz="4" w:space="0"/>
              <w:left w:val="single" w:color="000000" w:sz="4" w:space="0"/>
              <w:bottom w:val="single" w:color="000000" w:sz="4" w:space="0"/>
              <w:right w:val="single" w:color="000000" w:sz="4" w:space="0"/>
            </w:tcBorders>
            <w:vAlign w:val="center"/>
          </w:tcPr>
          <w:p w14:paraId="2D84FB19">
            <w:pPr>
              <w:jc w:val="center"/>
              <w:rPr>
                <w:rFonts w:hint="eastAsia" w:ascii="宋体" w:hAnsi="宋体" w:eastAsia="宋体" w:cs="宋体"/>
                <w:sz w:val="22"/>
                <w:szCs w:val="22"/>
              </w:rPr>
            </w:pPr>
            <w:r>
              <w:rPr>
                <w:rFonts w:hint="eastAsia" w:ascii="宋体" w:hAnsi="宋体" w:eastAsia="宋体" w:cs="宋体"/>
                <w:sz w:val="22"/>
                <w:szCs w:val="22"/>
              </w:rPr>
              <w:t>186</w:t>
            </w:r>
          </w:p>
        </w:tc>
        <w:tc>
          <w:tcPr>
            <w:tcW w:w="718" w:type="pct"/>
            <w:tcBorders>
              <w:top w:val="single" w:color="000000" w:sz="4" w:space="0"/>
              <w:left w:val="single" w:color="000000" w:sz="4" w:space="0"/>
              <w:bottom w:val="single" w:color="000000" w:sz="4" w:space="0"/>
              <w:right w:val="single" w:color="auto" w:sz="4" w:space="0"/>
            </w:tcBorders>
            <w:vAlign w:val="center"/>
          </w:tcPr>
          <w:p w14:paraId="0D4E5906">
            <w:pPr>
              <w:jc w:val="center"/>
              <w:rPr>
                <w:rFonts w:hint="eastAsia" w:ascii="宋体" w:hAnsi="宋体" w:eastAsia="宋体" w:cs="宋体"/>
                <w:sz w:val="22"/>
                <w:szCs w:val="22"/>
              </w:rPr>
            </w:pPr>
            <w:r>
              <w:rPr>
                <w:rFonts w:hint="eastAsia" w:ascii="宋体" w:hAnsi="宋体" w:eastAsia="宋体" w:cs="宋体"/>
                <w:sz w:val="22"/>
                <w:szCs w:val="22"/>
              </w:rPr>
              <w:t>/</w:t>
            </w:r>
          </w:p>
        </w:tc>
        <w:tc>
          <w:tcPr>
            <w:tcW w:w="576" w:type="pct"/>
            <w:tcBorders>
              <w:top w:val="single" w:color="auto" w:sz="4" w:space="0"/>
              <w:left w:val="single" w:color="auto" w:sz="4" w:space="0"/>
              <w:bottom w:val="single" w:color="auto" w:sz="4" w:space="0"/>
              <w:right w:val="single" w:color="auto" w:sz="4" w:space="0"/>
            </w:tcBorders>
            <w:vAlign w:val="center"/>
          </w:tcPr>
          <w:p w14:paraId="4258D74D">
            <w:pPr>
              <w:jc w:val="center"/>
              <w:rPr>
                <w:rFonts w:hint="eastAsia" w:ascii="宋体" w:hAnsi="宋体" w:eastAsia="宋体" w:cs="宋体"/>
                <w:sz w:val="22"/>
                <w:szCs w:val="22"/>
                <w:lang w:bidi="ar"/>
              </w:rPr>
            </w:pPr>
            <w:r>
              <w:rPr>
                <w:rFonts w:hint="eastAsia" w:ascii="宋体" w:hAnsi="宋体" w:eastAsia="宋体" w:cs="宋体"/>
                <w:sz w:val="22"/>
                <w:szCs w:val="22"/>
              </w:rPr>
              <w:t>61</w:t>
            </w:r>
          </w:p>
        </w:tc>
        <w:tc>
          <w:tcPr>
            <w:tcW w:w="935" w:type="pct"/>
            <w:tcBorders>
              <w:top w:val="single" w:color="auto" w:sz="4" w:space="0"/>
              <w:left w:val="single" w:color="auto" w:sz="4" w:space="0"/>
              <w:bottom w:val="single" w:color="auto" w:sz="4" w:space="0"/>
              <w:right w:val="single" w:color="auto" w:sz="4" w:space="0"/>
            </w:tcBorders>
            <w:noWrap/>
            <w:vAlign w:val="center"/>
          </w:tcPr>
          <w:p w14:paraId="62353D34">
            <w:pPr>
              <w:jc w:val="center"/>
              <w:rPr>
                <w:rFonts w:hint="eastAsia" w:ascii="宋体" w:hAnsi="宋体" w:eastAsia="宋体" w:cs="宋体"/>
                <w:sz w:val="22"/>
                <w:szCs w:val="22"/>
              </w:rPr>
            </w:pPr>
            <w:r>
              <w:rPr>
                <w:rFonts w:hint="eastAsia" w:ascii="宋体" w:hAnsi="宋体" w:eastAsia="宋体" w:cs="宋体"/>
                <w:sz w:val="22"/>
                <w:szCs w:val="22"/>
              </w:rPr>
              <w:t>23</w:t>
            </w:r>
          </w:p>
        </w:tc>
        <w:tc>
          <w:tcPr>
            <w:tcW w:w="845" w:type="pct"/>
            <w:tcBorders>
              <w:top w:val="single" w:color="000000" w:sz="4" w:space="0"/>
              <w:left w:val="single" w:color="auto" w:sz="4" w:space="0"/>
              <w:bottom w:val="single" w:color="000000" w:sz="4" w:space="0"/>
              <w:right w:val="single" w:color="000000" w:sz="4" w:space="0"/>
            </w:tcBorders>
            <w:noWrap/>
            <w:vAlign w:val="center"/>
          </w:tcPr>
          <w:p w14:paraId="2823A39A">
            <w:pPr>
              <w:jc w:val="center"/>
              <w:rPr>
                <w:rFonts w:hint="eastAsia" w:ascii="宋体" w:hAnsi="宋体" w:eastAsia="宋体" w:cs="宋体"/>
                <w:sz w:val="22"/>
                <w:szCs w:val="22"/>
                <w:lang w:bidi="ar"/>
              </w:rPr>
            </w:pPr>
          </w:p>
        </w:tc>
      </w:tr>
      <w:tr w14:paraId="4FD12141">
        <w:tblPrEx>
          <w:tblCellMar>
            <w:top w:w="0" w:type="dxa"/>
            <w:left w:w="108" w:type="dxa"/>
            <w:bottom w:w="0" w:type="dxa"/>
            <w:right w:w="108" w:type="dxa"/>
          </w:tblCellMar>
        </w:tblPrEx>
        <w:trPr>
          <w:trHeight w:val="567"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14:paraId="150F8F70">
            <w:pPr>
              <w:jc w:val="center"/>
              <w:rPr>
                <w:rFonts w:hint="eastAsia" w:ascii="宋体" w:hAnsi="宋体" w:eastAsia="宋体" w:cs="宋体"/>
                <w:sz w:val="22"/>
                <w:szCs w:val="22"/>
              </w:rPr>
            </w:pPr>
            <w:r>
              <w:rPr>
                <w:rFonts w:hint="eastAsia" w:ascii="宋体" w:hAnsi="宋体" w:eastAsia="宋体" w:cs="宋体"/>
                <w:sz w:val="22"/>
                <w:szCs w:val="22"/>
                <w:lang w:bidi="ar"/>
              </w:rPr>
              <w:t>5</w:t>
            </w:r>
          </w:p>
        </w:tc>
        <w:tc>
          <w:tcPr>
            <w:tcW w:w="636" w:type="pct"/>
            <w:tcBorders>
              <w:top w:val="single" w:color="000000" w:sz="4" w:space="0"/>
              <w:left w:val="single" w:color="000000" w:sz="4" w:space="0"/>
              <w:bottom w:val="single" w:color="000000" w:sz="4" w:space="0"/>
              <w:right w:val="single" w:color="000000" w:sz="4" w:space="0"/>
            </w:tcBorders>
            <w:vAlign w:val="center"/>
          </w:tcPr>
          <w:p w14:paraId="4F5C4861">
            <w:pPr>
              <w:jc w:val="center"/>
              <w:rPr>
                <w:rFonts w:hint="eastAsia" w:ascii="宋体" w:hAnsi="宋体" w:eastAsia="宋体" w:cs="宋体"/>
                <w:sz w:val="22"/>
                <w:szCs w:val="22"/>
              </w:rPr>
            </w:pPr>
            <w:r>
              <w:rPr>
                <w:rFonts w:hint="eastAsia" w:ascii="宋体" w:hAnsi="宋体" w:eastAsia="宋体" w:cs="宋体"/>
                <w:sz w:val="22"/>
                <w:szCs w:val="22"/>
                <w:lang w:bidi="ar"/>
              </w:rPr>
              <w:t>凤阳乡</w:t>
            </w:r>
          </w:p>
        </w:tc>
        <w:tc>
          <w:tcPr>
            <w:tcW w:w="830" w:type="pct"/>
            <w:tcBorders>
              <w:top w:val="single" w:color="000000" w:sz="4" w:space="0"/>
              <w:left w:val="single" w:color="000000" w:sz="4" w:space="0"/>
              <w:bottom w:val="single" w:color="000000" w:sz="4" w:space="0"/>
              <w:right w:val="single" w:color="000000" w:sz="4" w:space="0"/>
            </w:tcBorders>
            <w:vAlign w:val="center"/>
          </w:tcPr>
          <w:p w14:paraId="4776C59F">
            <w:pPr>
              <w:jc w:val="center"/>
              <w:rPr>
                <w:rFonts w:hint="eastAsia" w:ascii="宋体" w:hAnsi="宋体" w:eastAsia="宋体" w:cs="宋体"/>
                <w:sz w:val="22"/>
                <w:szCs w:val="22"/>
              </w:rPr>
            </w:pPr>
            <w:r>
              <w:rPr>
                <w:rFonts w:hint="eastAsia" w:ascii="宋体" w:hAnsi="宋体" w:eastAsia="宋体" w:cs="宋体"/>
                <w:sz w:val="22"/>
                <w:szCs w:val="22"/>
              </w:rPr>
              <w:t>54</w:t>
            </w:r>
          </w:p>
        </w:tc>
        <w:tc>
          <w:tcPr>
            <w:tcW w:w="718" w:type="pct"/>
            <w:tcBorders>
              <w:top w:val="single" w:color="000000" w:sz="4" w:space="0"/>
              <w:left w:val="single" w:color="000000" w:sz="4" w:space="0"/>
              <w:bottom w:val="single" w:color="000000" w:sz="4" w:space="0"/>
              <w:right w:val="single" w:color="auto" w:sz="4" w:space="0"/>
            </w:tcBorders>
            <w:vAlign w:val="center"/>
          </w:tcPr>
          <w:p w14:paraId="1A018EA9">
            <w:pPr>
              <w:jc w:val="center"/>
              <w:rPr>
                <w:rFonts w:hint="eastAsia" w:ascii="宋体" w:hAnsi="宋体" w:eastAsia="宋体" w:cs="宋体"/>
                <w:sz w:val="22"/>
                <w:szCs w:val="22"/>
              </w:rPr>
            </w:pPr>
            <w:r>
              <w:rPr>
                <w:rFonts w:hint="eastAsia" w:ascii="宋体" w:hAnsi="宋体" w:eastAsia="宋体" w:cs="宋体"/>
                <w:sz w:val="22"/>
                <w:szCs w:val="22"/>
              </w:rPr>
              <w:t>20</w:t>
            </w:r>
          </w:p>
        </w:tc>
        <w:tc>
          <w:tcPr>
            <w:tcW w:w="576" w:type="pct"/>
            <w:tcBorders>
              <w:top w:val="single" w:color="auto" w:sz="4" w:space="0"/>
              <w:left w:val="single" w:color="auto" w:sz="4" w:space="0"/>
              <w:bottom w:val="single" w:color="auto" w:sz="4" w:space="0"/>
              <w:right w:val="single" w:color="auto" w:sz="4" w:space="0"/>
            </w:tcBorders>
            <w:vAlign w:val="center"/>
          </w:tcPr>
          <w:p w14:paraId="3903689E">
            <w:pPr>
              <w:jc w:val="center"/>
              <w:rPr>
                <w:rFonts w:hint="eastAsia" w:ascii="宋体" w:hAnsi="宋体" w:eastAsia="宋体" w:cs="宋体"/>
                <w:sz w:val="22"/>
                <w:szCs w:val="22"/>
                <w:lang w:bidi="ar"/>
              </w:rPr>
            </w:pPr>
            <w:r>
              <w:rPr>
                <w:rFonts w:hint="eastAsia" w:ascii="宋体" w:hAnsi="宋体" w:eastAsia="宋体" w:cs="宋体"/>
                <w:sz w:val="22"/>
                <w:szCs w:val="22"/>
                <w:lang w:bidi="ar"/>
              </w:rPr>
              <w:t>2</w:t>
            </w:r>
          </w:p>
        </w:tc>
        <w:tc>
          <w:tcPr>
            <w:tcW w:w="935" w:type="pct"/>
            <w:tcBorders>
              <w:top w:val="single" w:color="auto" w:sz="4" w:space="0"/>
              <w:left w:val="single" w:color="auto" w:sz="4" w:space="0"/>
              <w:bottom w:val="single" w:color="auto" w:sz="4" w:space="0"/>
              <w:right w:val="single" w:color="auto" w:sz="4" w:space="0"/>
            </w:tcBorders>
            <w:noWrap/>
            <w:vAlign w:val="center"/>
          </w:tcPr>
          <w:p w14:paraId="3BF90522">
            <w:pPr>
              <w:jc w:val="center"/>
              <w:rPr>
                <w:rFonts w:hint="eastAsia" w:ascii="宋体" w:hAnsi="宋体" w:eastAsia="宋体" w:cs="宋体"/>
                <w:sz w:val="22"/>
                <w:szCs w:val="22"/>
              </w:rPr>
            </w:pPr>
            <w:r>
              <w:rPr>
                <w:rFonts w:hint="eastAsia" w:ascii="宋体" w:hAnsi="宋体" w:eastAsia="宋体" w:cs="宋体"/>
                <w:sz w:val="22"/>
                <w:szCs w:val="22"/>
              </w:rPr>
              <w:t>1</w:t>
            </w:r>
          </w:p>
        </w:tc>
        <w:tc>
          <w:tcPr>
            <w:tcW w:w="845" w:type="pct"/>
            <w:tcBorders>
              <w:top w:val="single" w:color="000000" w:sz="4" w:space="0"/>
              <w:left w:val="single" w:color="auto" w:sz="4" w:space="0"/>
              <w:bottom w:val="single" w:color="000000" w:sz="4" w:space="0"/>
              <w:right w:val="single" w:color="000000" w:sz="4" w:space="0"/>
            </w:tcBorders>
            <w:noWrap/>
            <w:vAlign w:val="center"/>
          </w:tcPr>
          <w:p w14:paraId="43F6C93B">
            <w:pPr>
              <w:jc w:val="center"/>
              <w:rPr>
                <w:rFonts w:hint="eastAsia" w:ascii="宋体" w:hAnsi="宋体" w:eastAsia="宋体" w:cs="宋体"/>
                <w:sz w:val="22"/>
                <w:szCs w:val="22"/>
                <w:lang w:bidi="ar"/>
              </w:rPr>
            </w:pPr>
          </w:p>
        </w:tc>
      </w:tr>
      <w:tr w14:paraId="10914C4E">
        <w:tblPrEx>
          <w:tblCellMar>
            <w:top w:w="0" w:type="dxa"/>
            <w:left w:w="108" w:type="dxa"/>
            <w:bottom w:w="0" w:type="dxa"/>
            <w:right w:w="108" w:type="dxa"/>
          </w:tblCellMar>
        </w:tblPrEx>
        <w:trPr>
          <w:trHeight w:val="567"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14:paraId="155E160A">
            <w:pPr>
              <w:jc w:val="center"/>
              <w:rPr>
                <w:rFonts w:hint="eastAsia" w:ascii="宋体" w:hAnsi="宋体" w:eastAsia="宋体" w:cs="宋体"/>
                <w:sz w:val="22"/>
                <w:szCs w:val="22"/>
              </w:rPr>
            </w:pPr>
            <w:r>
              <w:rPr>
                <w:rFonts w:hint="eastAsia" w:ascii="宋体" w:hAnsi="宋体" w:eastAsia="宋体" w:cs="宋体"/>
                <w:sz w:val="22"/>
                <w:szCs w:val="22"/>
                <w:lang w:bidi="ar"/>
              </w:rPr>
              <w:t>6</w:t>
            </w:r>
          </w:p>
        </w:tc>
        <w:tc>
          <w:tcPr>
            <w:tcW w:w="636" w:type="pct"/>
            <w:tcBorders>
              <w:top w:val="single" w:color="000000" w:sz="4" w:space="0"/>
              <w:left w:val="single" w:color="000000" w:sz="4" w:space="0"/>
              <w:bottom w:val="single" w:color="000000" w:sz="4" w:space="0"/>
              <w:right w:val="single" w:color="000000" w:sz="4" w:space="0"/>
            </w:tcBorders>
            <w:vAlign w:val="center"/>
          </w:tcPr>
          <w:p w14:paraId="24BDF82C">
            <w:pPr>
              <w:jc w:val="center"/>
              <w:rPr>
                <w:rFonts w:hint="eastAsia" w:ascii="宋体" w:hAnsi="宋体" w:eastAsia="宋体" w:cs="宋体"/>
                <w:sz w:val="22"/>
                <w:szCs w:val="22"/>
              </w:rPr>
            </w:pPr>
            <w:r>
              <w:rPr>
                <w:rFonts w:hint="eastAsia" w:ascii="宋体" w:hAnsi="宋体" w:eastAsia="宋体" w:cs="宋体"/>
                <w:sz w:val="22"/>
                <w:szCs w:val="22"/>
                <w:lang w:bidi="ar"/>
              </w:rPr>
              <w:t>金乡镇</w:t>
            </w:r>
          </w:p>
        </w:tc>
        <w:tc>
          <w:tcPr>
            <w:tcW w:w="830" w:type="pct"/>
            <w:tcBorders>
              <w:top w:val="single" w:color="000000" w:sz="4" w:space="0"/>
              <w:left w:val="single" w:color="000000" w:sz="4" w:space="0"/>
              <w:bottom w:val="single" w:color="000000" w:sz="4" w:space="0"/>
              <w:right w:val="single" w:color="000000" w:sz="4" w:space="0"/>
            </w:tcBorders>
            <w:vAlign w:val="center"/>
          </w:tcPr>
          <w:p w14:paraId="7D8F56B8">
            <w:pPr>
              <w:jc w:val="center"/>
              <w:rPr>
                <w:rFonts w:hint="eastAsia" w:ascii="宋体" w:hAnsi="宋体" w:eastAsia="宋体" w:cs="宋体"/>
                <w:sz w:val="22"/>
                <w:szCs w:val="22"/>
              </w:rPr>
            </w:pPr>
            <w:r>
              <w:rPr>
                <w:rFonts w:hint="eastAsia" w:ascii="宋体" w:hAnsi="宋体" w:eastAsia="宋体" w:cs="宋体"/>
                <w:sz w:val="22"/>
                <w:szCs w:val="22"/>
              </w:rPr>
              <w:t>289</w:t>
            </w:r>
          </w:p>
        </w:tc>
        <w:tc>
          <w:tcPr>
            <w:tcW w:w="718" w:type="pct"/>
            <w:tcBorders>
              <w:top w:val="single" w:color="000000" w:sz="4" w:space="0"/>
              <w:left w:val="single" w:color="000000" w:sz="4" w:space="0"/>
              <w:bottom w:val="single" w:color="000000" w:sz="4" w:space="0"/>
              <w:right w:val="single" w:color="auto" w:sz="4" w:space="0"/>
            </w:tcBorders>
            <w:vAlign w:val="center"/>
          </w:tcPr>
          <w:p w14:paraId="7B6734AC">
            <w:pPr>
              <w:jc w:val="center"/>
              <w:rPr>
                <w:rFonts w:hint="eastAsia" w:ascii="宋体" w:hAnsi="宋体" w:eastAsia="宋体" w:cs="宋体"/>
                <w:sz w:val="22"/>
                <w:szCs w:val="22"/>
              </w:rPr>
            </w:pPr>
            <w:r>
              <w:rPr>
                <w:rFonts w:hint="eastAsia" w:ascii="宋体" w:hAnsi="宋体" w:eastAsia="宋体" w:cs="宋体"/>
                <w:sz w:val="22"/>
                <w:szCs w:val="22"/>
              </w:rPr>
              <w:t>/</w:t>
            </w:r>
          </w:p>
        </w:tc>
        <w:tc>
          <w:tcPr>
            <w:tcW w:w="576" w:type="pct"/>
            <w:tcBorders>
              <w:top w:val="single" w:color="auto" w:sz="4" w:space="0"/>
              <w:left w:val="single" w:color="auto" w:sz="4" w:space="0"/>
              <w:bottom w:val="single" w:color="auto" w:sz="4" w:space="0"/>
              <w:right w:val="single" w:color="auto" w:sz="4" w:space="0"/>
            </w:tcBorders>
            <w:vAlign w:val="center"/>
          </w:tcPr>
          <w:p w14:paraId="37BBFA4F">
            <w:pPr>
              <w:jc w:val="center"/>
              <w:rPr>
                <w:rFonts w:hint="eastAsia" w:ascii="宋体" w:hAnsi="宋体" w:eastAsia="宋体" w:cs="宋体"/>
                <w:sz w:val="22"/>
                <w:szCs w:val="22"/>
                <w:lang w:bidi="ar"/>
              </w:rPr>
            </w:pPr>
            <w:r>
              <w:rPr>
                <w:rFonts w:hint="eastAsia" w:ascii="宋体" w:hAnsi="宋体" w:eastAsia="宋体" w:cs="宋体"/>
                <w:sz w:val="22"/>
                <w:szCs w:val="22"/>
              </w:rPr>
              <w:t>32</w:t>
            </w:r>
          </w:p>
        </w:tc>
        <w:tc>
          <w:tcPr>
            <w:tcW w:w="935" w:type="pct"/>
            <w:tcBorders>
              <w:top w:val="single" w:color="auto" w:sz="4" w:space="0"/>
              <w:left w:val="single" w:color="auto" w:sz="4" w:space="0"/>
              <w:bottom w:val="single" w:color="auto" w:sz="4" w:space="0"/>
              <w:right w:val="single" w:color="auto" w:sz="4" w:space="0"/>
            </w:tcBorders>
            <w:noWrap/>
            <w:vAlign w:val="center"/>
          </w:tcPr>
          <w:p w14:paraId="6610F19B">
            <w:pPr>
              <w:jc w:val="center"/>
              <w:rPr>
                <w:rFonts w:hint="eastAsia" w:ascii="宋体" w:hAnsi="宋体" w:eastAsia="宋体" w:cs="宋体"/>
                <w:sz w:val="22"/>
                <w:szCs w:val="22"/>
              </w:rPr>
            </w:pPr>
            <w:r>
              <w:rPr>
                <w:rFonts w:hint="eastAsia" w:ascii="宋体" w:hAnsi="宋体" w:eastAsia="宋体" w:cs="宋体"/>
                <w:sz w:val="22"/>
                <w:szCs w:val="22"/>
              </w:rPr>
              <w:t>20</w:t>
            </w:r>
          </w:p>
        </w:tc>
        <w:tc>
          <w:tcPr>
            <w:tcW w:w="845" w:type="pct"/>
            <w:tcBorders>
              <w:top w:val="single" w:color="000000" w:sz="4" w:space="0"/>
              <w:left w:val="single" w:color="auto" w:sz="4" w:space="0"/>
              <w:bottom w:val="single" w:color="000000" w:sz="4" w:space="0"/>
              <w:right w:val="single" w:color="000000" w:sz="4" w:space="0"/>
            </w:tcBorders>
            <w:noWrap/>
            <w:vAlign w:val="center"/>
          </w:tcPr>
          <w:p w14:paraId="3384F04B">
            <w:pPr>
              <w:jc w:val="center"/>
              <w:rPr>
                <w:rFonts w:hint="eastAsia" w:ascii="宋体" w:hAnsi="宋体" w:eastAsia="宋体" w:cs="宋体"/>
                <w:sz w:val="22"/>
                <w:szCs w:val="22"/>
                <w:lang w:bidi="ar"/>
              </w:rPr>
            </w:pPr>
          </w:p>
        </w:tc>
      </w:tr>
      <w:tr w14:paraId="15A9DF75">
        <w:tblPrEx>
          <w:tblCellMar>
            <w:top w:w="0" w:type="dxa"/>
            <w:left w:w="108" w:type="dxa"/>
            <w:bottom w:w="0" w:type="dxa"/>
            <w:right w:w="108" w:type="dxa"/>
          </w:tblCellMar>
        </w:tblPrEx>
        <w:trPr>
          <w:trHeight w:val="567"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14:paraId="71189BEC">
            <w:pPr>
              <w:jc w:val="center"/>
              <w:rPr>
                <w:rFonts w:hint="eastAsia" w:ascii="宋体" w:hAnsi="宋体" w:eastAsia="宋体" w:cs="宋体"/>
                <w:sz w:val="22"/>
                <w:szCs w:val="22"/>
              </w:rPr>
            </w:pPr>
            <w:r>
              <w:rPr>
                <w:rFonts w:hint="eastAsia" w:ascii="宋体" w:hAnsi="宋体" w:eastAsia="宋体" w:cs="宋体"/>
                <w:sz w:val="22"/>
                <w:szCs w:val="22"/>
                <w:lang w:bidi="ar"/>
              </w:rPr>
              <w:t>7</w:t>
            </w:r>
          </w:p>
        </w:tc>
        <w:tc>
          <w:tcPr>
            <w:tcW w:w="636" w:type="pct"/>
            <w:tcBorders>
              <w:top w:val="single" w:color="000000" w:sz="4" w:space="0"/>
              <w:left w:val="single" w:color="000000" w:sz="4" w:space="0"/>
              <w:bottom w:val="single" w:color="000000" w:sz="4" w:space="0"/>
              <w:right w:val="single" w:color="000000" w:sz="4" w:space="0"/>
            </w:tcBorders>
            <w:vAlign w:val="center"/>
          </w:tcPr>
          <w:p w14:paraId="1CD94485">
            <w:pPr>
              <w:jc w:val="center"/>
              <w:rPr>
                <w:rFonts w:hint="eastAsia" w:ascii="宋体" w:hAnsi="宋体" w:eastAsia="宋体" w:cs="宋体"/>
                <w:sz w:val="22"/>
                <w:szCs w:val="22"/>
              </w:rPr>
            </w:pPr>
            <w:r>
              <w:rPr>
                <w:rFonts w:hint="eastAsia" w:ascii="宋体" w:hAnsi="宋体" w:eastAsia="宋体" w:cs="宋体"/>
                <w:sz w:val="22"/>
                <w:szCs w:val="22"/>
                <w:lang w:bidi="ar"/>
              </w:rPr>
              <w:t>莒溪镇</w:t>
            </w:r>
          </w:p>
        </w:tc>
        <w:tc>
          <w:tcPr>
            <w:tcW w:w="830" w:type="pct"/>
            <w:tcBorders>
              <w:top w:val="single" w:color="000000" w:sz="4" w:space="0"/>
              <w:left w:val="single" w:color="000000" w:sz="4" w:space="0"/>
              <w:bottom w:val="single" w:color="000000" w:sz="4" w:space="0"/>
              <w:right w:val="single" w:color="000000" w:sz="4" w:space="0"/>
            </w:tcBorders>
            <w:vAlign w:val="center"/>
          </w:tcPr>
          <w:p w14:paraId="7009D1BF">
            <w:pPr>
              <w:jc w:val="center"/>
              <w:rPr>
                <w:rFonts w:hint="eastAsia" w:ascii="宋体" w:hAnsi="宋体" w:eastAsia="宋体" w:cs="宋体"/>
                <w:sz w:val="22"/>
                <w:szCs w:val="22"/>
              </w:rPr>
            </w:pPr>
            <w:r>
              <w:rPr>
                <w:rFonts w:hint="eastAsia" w:ascii="宋体" w:hAnsi="宋体" w:eastAsia="宋体" w:cs="宋体"/>
                <w:sz w:val="22"/>
                <w:szCs w:val="22"/>
              </w:rPr>
              <w:t>138</w:t>
            </w:r>
          </w:p>
        </w:tc>
        <w:tc>
          <w:tcPr>
            <w:tcW w:w="718" w:type="pct"/>
            <w:tcBorders>
              <w:top w:val="single" w:color="000000" w:sz="4" w:space="0"/>
              <w:left w:val="single" w:color="000000" w:sz="4" w:space="0"/>
              <w:bottom w:val="single" w:color="000000" w:sz="4" w:space="0"/>
              <w:right w:val="single" w:color="auto" w:sz="4" w:space="0"/>
            </w:tcBorders>
            <w:vAlign w:val="center"/>
          </w:tcPr>
          <w:p w14:paraId="09641FE4">
            <w:pPr>
              <w:jc w:val="center"/>
              <w:rPr>
                <w:rFonts w:hint="eastAsia" w:ascii="宋体" w:hAnsi="宋体" w:eastAsia="宋体" w:cs="宋体"/>
                <w:sz w:val="22"/>
                <w:szCs w:val="22"/>
              </w:rPr>
            </w:pPr>
            <w:r>
              <w:rPr>
                <w:rFonts w:hint="eastAsia" w:ascii="宋体" w:hAnsi="宋体" w:eastAsia="宋体" w:cs="宋体"/>
                <w:sz w:val="22"/>
                <w:szCs w:val="22"/>
              </w:rPr>
              <w:t>/</w:t>
            </w:r>
          </w:p>
        </w:tc>
        <w:tc>
          <w:tcPr>
            <w:tcW w:w="576" w:type="pct"/>
            <w:tcBorders>
              <w:top w:val="single" w:color="auto" w:sz="4" w:space="0"/>
              <w:left w:val="single" w:color="auto" w:sz="4" w:space="0"/>
              <w:bottom w:val="single" w:color="auto" w:sz="4" w:space="0"/>
              <w:right w:val="single" w:color="auto" w:sz="4" w:space="0"/>
            </w:tcBorders>
            <w:vAlign w:val="center"/>
          </w:tcPr>
          <w:p w14:paraId="66F8516C">
            <w:pPr>
              <w:jc w:val="center"/>
              <w:rPr>
                <w:rFonts w:hint="eastAsia" w:ascii="宋体" w:hAnsi="宋体" w:eastAsia="宋体" w:cs="宋体"/>
                <w:sz w:val="22"/>
                <w:szCs w:val="22"/>
                <w:lang w:bidi="ar"/>
              </w:rPr>
            </w:pPr>
            <w:r>
              <w:rPr>
                <w:rFonts w:hint="eastAsia" w:ascii="宋体" w:hAnsi="宋体" w:eastAsia="宋体" w:cs="宋体"/>
                <w:sz w:val="22"/>
                <w:szCs w:val="22"/>
                <w:lang w:bidi="ar"/>
              </w:rPr>
              <w:t>/</w:t>
            </w:r>
          </w:p>
        </w:tc>
        <w:tc>
          <w:tcPr>
            <w:tcW w:w="935" w:type="pct"/>
            <w:tcBorders>
              <w:top w:val="single" w:color="auto" w:sz="4" w:space="0"/>
              <w:left w:val="single" w:color="auto" w:sz="4" w:space="0"/>
              <w:bottom w:val="single" w:color="auto" w:sz="4" w:space="0"/>
              <w:right w:val="single" w:color="auto" w:sz="4" w:space="0"/>
            </w:tcBorders>
            <w:noWrap/>
            <w:vAlign w:val="center"/>
          </w:tcPr>
          <w:p w14:paraId="6D663470">
            <w:pPr>
              <w:jc w:val="center"/>
              <w:rPr>
                <w:rFonts w:hint="eastAsia" w:ascii="宋体" w:hAnsi="宋体" w:eastAsia="宋体" w:cs="宋体"/>
                <w:sz w:val="22"/>
                <w:szCs w:val="22"/>
              </w:rPr>
            </w:pPr>
            <w:r>
              <w:rPr>
                <w:rFonts w:hint="eastAsia" w:ascii="宋体" w:hAnsi="宋体" w:eastAsia="宋体" w:cs="宋体"/>
                <w:sz w:val="22"/>
                <w:szCs w:val="22"/>
              </w:rPr>
              <w:t>1</w:t>
            </w:r>
          </w:p>
        </w:tc>
        <w:tc>
          <w:tcPr>
            <w:tcW w:w="845" w:type="pct"/>
            <w:tcBorders>
              <w:top w:val="single" w:color="000000" w:sz="4" w:space="0"/>
              <w:left w:val="single" w:color="auto" w:sz="4" w:space="0"/>
              <w:bottom w:val="single" w:color="000000" w:sz="4" w:space="0"/>
              <w:right w:val="single" w:color="000000" w:sz="4" w:space="0"/>
            </w:tcBorders>
            <w:noWrap/>
            <w:vAlign w:val="center"/>
          </w:tcPr>
          <w:p w14:paraId="364106C1">
            <w:pPr>
              <w:jc w:val="center"/>
              <w:rPr>
                <w:rFonts w:hint="eastAsia" w:ascii="宋体" w:hAnsi="宋体" w:eastAsia="宋体" w:cs="宋体"/>
                <w:sz w:val="22"/>
                <w:szCs w:val="22"/>
                <w:lang w:bidi="ar"/>
              </w:rPr>
            </w:pPr>
          </w:p>
        </w:tc>
      </w:tr>
      <w:tr w14:paraId="7D209B0F">
        <w:tblPrEx>
          <w:tblCellMar>
            <w:top w:w="0" w:type="dxa"/>
            <w:left w:w="108" w:type="dxa"/>
            <w:bottom w:w="0" w:type="dxa"/>
            <w:right w:w="108" w:type="dxa"/>
          </w:tblCellMar>
        </w:tblPrEx>
        <w:trPr>
          <w:trHeight w:val="567"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14:paraId="7A634F7B">
            <w:pPr>
              <w:jc w:val="center"/>
              <w:rPr>
                <w:rFonts w:hint="eastAsia" w:ascii="宋体" w:hAnsi="宋体" w:eastAsia="宋体" w:cs="宋体"/>
                <w:sz w:val="22"/>
                <w:szCs w:val="22"/>
              </w:rPr>
            </w:pPr>
            <w:r>
              <w:rPr>
                <w:rFonts w:hint="eastAsia" w:ascii="宋体" w:hAnsi="宋体" w:eastAsia="宋体" w:cs="宋体"/>
                <w:sz w:val="22"/>
                <w:szCs w:val="22"/>
                <w:lang w:bidi="ar"/>
              </w:rPr>
              <w:t>8</w:t>
            </w:r>
          </w:p>
        </w:tc>
        <w:tc>
          <w:tcPr>
            <w:tcW w:w="636" w:type="pct"/>
            <w:tcBorders>
              <w:top w:val="single" w:color="000000" w:sz="4" w:space="0"/>
              <w:left w:val="single" w:color="000000" w:sz="4" w:space="0"/>
              <w:bottom w:val="single" w:color="000000" w:sz="4" w:space="0"/>
              <w:right w:val="single" w:color="000000" w:sz="4" w:space="0"/>
            </w:tcBorders>
            <w:vAlign w:val="center"/>
          </w:tcPr>
          <w:p w14:paraId="5965AC66">
            <w:pPr>
              <w:jc w:val="center"/>
              <w:rPr>
                <w:rFonts w:hint="eastAsia" w:ascii="宋体" w:hAnsi="宋体" w:eastAsia="宋体" w:cs="宋体"/>
                <w:sz w:val="22"/>
                <w:szCs w:val="22"/>
              </w:rPr>
            </w:pPr>
            <w:r>
              <w:rPr>
                <w:rFonts w:hint="eastAsia" w:ascii="宋体" w:hAnsi="宋体" w:eastAsia="宋体" w:cs="宋体"/>
                <w:sz w:val="22"/>
                <w:szCs w:val="22"/>
                <w:lang w:bidi="ar"/>
              </w:rPr>
              <w:t>灵溪镇</w:t>
            </w:r>
          </w:p>
        </w:tc>
        <w:tc>
          <w:tcPr>
            <w:tcW w:w="830" w:type="pct"/>
            <w:tcBorders>
              <w:top w:val="single" w:color="000000" w:sz="4" w:space="0"/>
              <w:left w:val="single" w:color="000000" w:sz="4" w:space="0"/>
              <w:bottom w:val="single" w:color="000000" w:sz="4" w:space="0"/>
              <w:right w:val="single" w:color="000000" w:sz="4" w:space="0"/>
            </w:tcBorders>
            <w:vAlign w:val="center"/>
          </w:tcPr>
          <w:p w14:paraId="04FAC4FE">
            <w:pPr>
              <w:jc w:val="center"/>
              <w:rPr>
                <w:rFonts w:hint="eastAsia" w:ascii="宋体" w:hAnsi="宋体" w:eastAsia="宋体" w:cs="宋体"/>
                <w:sz w:val="22"/>
                <w:szCs w:val="22"/>
              </w:rPr>
            </w:pPr>
            <w:r>
              <w:rPr>
                <w:rFonts w:hint="eastAsia" w:ascii="宋体" w:hAnsi="宋体" w:eastAsia="宋体" w:cs="宋体"/>
                <w:sz w:val="22"/>
                <w:szCs w:val="22"/>
              </w:rPr>
              <w:t>2595</w:t>
            </w:r>
          </w:p>
        </w:tc>
        <w:tc>
          <w:tcPr>
            <w:tcW w:w="718" w:type="pct"/>
            <w:tcBorders>
              <w:top w:val="single" w:color="000000" w:sz="4" w:space="0"/>
              <w:left w:val="single" w:color="000000" w:sz="4" w:space="0"/>
              <w:bottom w:val="single" w:color="000000" w:sz="4" w:space="0"/>
              <w:right w:val="single" w:color="auto" w:sz="4" w:space="0"/>
            </w:tcBorders>
            <w:vAlign w:val="center"/>
          </w:tcPr>
          <w:p w14:paraId="32040A68">
            <w:pPr>
              <w:jc w:val="center"/>
              <w:rPr>
                <w:rFonts w:hint="eastAsia" w:ascii="宋体" w:hAnsi="宋体" w:eastAsia="宋体" w:cs="宋体"/>
                <w:sz w:val="22"/>
                <w:szCs w:val="22"/>
              </w:rPr>
            </w:pPr>
            <w:r>
              <w:rPr>
                <w:rFonts w:hint="eastAsia" w:ascii="宋体" w:hAnsi="宋体" w:eastAsia="宋体" w:cs="宋体"/>
                <w:sz w:val="22"/>
                <w:szCs w:val="22"/>
              </w:rPr>
              <w:t>30</w:t>
            </w:r>
          </w:p>
        </w:tc>
        <w:tc>
          <w:tcPr>
            <w:tcW w:w="576" w:type="pct"/>
            <w:tcBorders>
              <w:top w:val="single" w:color="auto" w:sz="4" w:space="0"/>
              <w:left w:val="single" w:color="auto" w:sz="4" w:space="0"/>
              <w:bottom w:val="single" w:color="auto" w:sz="4" w:space="0"/>
              <w:right w:val="single" w:color="auto" w:sz="4" w:space="0"/>
            </w:tcBorders>
            <w:vAlign w:val="center"/>
          </w:tcPr>
          <w:p w14:paraId="4F7242B6">
            <w:pPr>
              <w:jc w:val="center"/>
              <w:rPr>
                <w:rFonts w:hint="eastAsia" w:ascii="宋体" w:hAnsi="宋体" w:eastAsia="宋体" w:cs="宋体"/>
                <w:sz w:val="22"/>
                <w:szCs w:val="22"/>
                <w:lang w:bidi="ar"/>
              </w:rPr>
            </w:pPr>
            <w:r>
              <w:rPr>
                <w:rFonts w:hint="eastAsia" w:ascii="宋体" w:hAnsi="宋体" w:eastAsia="宋体" w:cs="宋体"/>
                <w:sz w:val="22"/>
                <w:szCs w:val="22"/>
                <w:lang w:bidi="ar"/>
              </w:rPr>
              <w:t>80</w:t>
            </w:r>
          </w:p>
        </w:tc>
        <w:tc>
          <w:tcPr>
            <w:tcW w:w="935" w:type="pct"/>
            <w:tcBorders>
              <w:top w:val="single" w:color="auto" w:sz="4" w:space="0"/>
              <w:left w:val="single" w:color="auto" w:sz="4" w:space="0"/>
              <w:bottom w:val="single" w:color="auto" w:sz="4" w:space="0"/>
              <w:right w:val="single" w:color="auto" w:sz="4" w:space="0"/>
            </w:tcBorders>
            <w:noWrap/>
            <w:vAlign w:val="center"/>
          </w:tcPr>
          <w:p w14:paraId="5FEFB0D4">
            <w:pPr>
              <w:jc w:val="center"/>
              <w:rPr>
                <w:rFonts w:hint="eastAsia" w:ascii="宋体" w:hAnsi="宋体" w:eastAsia="宋体" w:cs="宋体"/>
                <w:sz w:val="22"/>
                <w:szCs w:val="22"/>
              </w:rPr>
            </w:pPr>
            <w:r>
              <w:rPr>
                <w:rFonts w:hint="eastAsia" w:ascii="宋体" w:hAnsi="宋体" w:eastAsia="宋体" w:cs="宋体"/>
                <w:sz w:val="22"/>
                <w:szCs w:val="22"/>
              </w:rPr>
              <w:t>20</w:t>
            </w:r>
          </w:p>
        </w:tc>
        <w:tc>
          <w:tcPr>
            <w:tcW w:w="845" w:type="pct"/>
            <w:tcBorders>
              <w:top w:val="single" w:color="000000" w:sz="4" w:space="0"/>
              <w:left w:val="single" w:color="auto" w:sz="4" w:space="0"/>
              <w:bottom w:val="single" w:color="000000" w:sz="4" w:space="0"/>
              <w:right w:val="single" w:color="000000" w:sz="4" w:space="0"/>
            </w:tcBorders>
            <w:noWrap/>
            <w:vAlign w:val="center"/>
          </w:tcPr>
          <w:p w14:paraId="7C65380A">
            <w:pPr>
              <w:jc w:val="center"/>
              <w:rPr>
                <w:rFonts w:hint="eastAsia" w:ascii="宋体" w:hAnsi="宋体" w:eastAsia="宋体" w:cs="宋体"/>
                <w:sz w:val="22"/>
                <w:szCs w:val="22"/>
                <w:lang w:bidi="ar"/>
              </w:rPr>
            </w:pPr>
          </w:p>
        </w:tc>
      </w:tr>
      <w:tr w14:paraId="250F6738">
        <w:tblPrEx>
          <w:tblCellMar>
            <w:top w:w="0" w:type="dxa"/>
            <w:left w:w="108" w:type="dxa"/>
            <w:bottom w:w="0" w:type="dxa"/>
            <w:right w:w="108" w:type="dxa"/>
          </w:tblCellMar>
        </w:tblPrEx>
        <w:trPr>
          <w:trHeight w:val="567"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14:paraId="3E2DA6D6">
            <w:pPr>
              <w:jc w:val="center"/>
              <w:rPr>
                <w:rFonts w:hint="eastAsia" w:ascii="宋体" w:hAnsi="宋体" w:eastAsia="宋体" w:cs="宋体"/>
                <w:sz w:val="22"/>
                <w:szCs w:val="22"/>
              </w:rPr>
            </w:pPr>
            <w:r>
              <w:rPr>
                <w:rFonts w:hint="eastAsia" w:ascii="宋体" w:hAnsi="宋体" w:eastAsia="宋体" w:cs="宋体"/>
                <w:sz w:val="22"/>
                <w:szCs w:val="22"/>
                <w:lang w:bidi="ar"/>
              </w:rPr>
              <w:t>9</w:t>
            </w:r>
          </w:p>
        </w:tc>
        <w:tc>
          <w:tcPr>
            <w:tcW w:w="636" w:type="pct"/>
            <w:tcBorders>
              <w:top w:val="single" w:color="000000" w:sz="4" w:space="0"/>
              <w:left w:val="single" w:color="000000" w:sz="4" w:space="0"/>
              <w:bottom w:val="single" w:color="000000" w:sz="4" w:space="0"/>
              <w:right w:val="single" w:color="000000" w:sz="4" w:space="0"/>
            </w:tcBorders>
            <w:vAlign w:val="center"/>
          </w:tcPr>
          <w:p w14:paraId="5114DE4B">
            <w:pPr>
              <w:jc w:val="center"/>
              <w:rPr>
                <w:rFonts w:hint="eastAsia" w:ascii="宋体" w:hAnsi="宋体" w:eastAsia="宋体" w:cs="宋体"/>
                <w:sz w:val="22"/>
                <w:szCs w:val="22"/>
              </w:rPr>
            </w:pPr>
            <w:r>
              <w:rPr>
                <w:rFonts w:hint="eastAsia" w:ascii="宋体" w:hAnsi="宋体" w:eastAsia="宋体" w:cs="宋体"/>
                <w:sz w:val="22"/>
                <w:szCs w:val="22"/>
                <w:lang w:bidi="ar"/>
              </w:rPr>
              <w:t>马站镇</w:t>
            </w:r>
          </w:p>
        </w:tc>
        <w:tc>
          <w:tcPr>
            <w:tcW w:w="830" w:type="pct"/>
            <w:tcBorders>
              <w:top w:val="single" w:color="000000" w:sz="4" w:space="0"/>
              <w:left w:val="single" w:color="000000" w:sz="4" w:space="0"/>
              <w:bottom w:val="single" w:color="000000" w:sz="4" w:space="0"/>
              <w:right w:val="single" w:color="000000" w:sz="4" w:space="0"/>
            </w:tcBorders>
            <w:vAlign w:val="center"/>
          </w:tcPr>
          <w:p w14:paraId="1B470E6E">
            <w:pPr>
              <w:jc w:val="center"/>
              <w:rPr>
                <w:rFonts w:hint="eastAsia" w:ascii="宋体" w:hAnsi="宋体" w:eastAsia="宋体" w:cs="宋体"/>
                <w:sz w:val="22"/>
                <w:szCs w:val="22"/>
              </w:rPr>
            </w:pPr>
            <w:r>
              <w:rPr>
                <w:rFonts w:hint="eastAsia" w:ascii="宋体" w:hAnsi="宋体" w:eastAsia="宋体" w:cs="宋体"/>
                <w:sz w:val="22"/>
                <w:szCs w:val="22"/>
              </w:rPr>
              <w:t>214</w:t>
            </w:r>
          </w:p>
        </w:tc>
        <w:tc>
          <w:tcPr>
            <w:tcW w:w="718" w:type="pct"/>
            <w:tcBorders>
              <w:top w:val="single" w:color="000000" w:sz="4" w:space="0"/>
              <w:left w:val="single" w:color="000000" w:sz="4" w:space="0"/>
              <w:bottom w:val="single" w:color="000000" w:sz="4" w:space="0"/>
              <w:right w:val="single" w:color="auto" w:sz="4" w:space="0"/>
            </w:tcBorders>
            <w:vAlign w:val="center"/>
          </w:tcPr>
          <w:p w14:paraId="7CB39143">
            <w:pPr>
              <w:jc w:val="center"/>
              <w:rPr>
                <w:rFonts w:hint="eastAsia" w:ascii="宋体" w:hAnsi="宋体" w:eastAsia="宋体" w:cs="宋体"/>
                <w:sz w:val="22"/>
                <w:szCs w:val="22"/>
              </w:rPr>
            </w:pPr>
            <w:r>
              <w:rPr>
                <w:rFonts w:hint="eastAsia" w:ascii="宋体" w:hAnsi="宋体" w:eastAsia="宋体" w:cs="宋体"/>
                <w:sz w:val="22"/>
                <w:szCs w:val="22"/>
              </w:rPr>
              <w:t>15</w:t>
            </w:r>
          </w:p>
        </w:tc>
        <w:tc>
          <w:tcPr>
            <w:tcW w:w="576" w:type="pct"/>
            <w:tcBorders>
              <w:top w:val="single" w:color="auto" w:sz="4" w:space="0"/>
              <w:left w:val="single" w:color="auto" w:sz="4" w:space="0"/>
              <w:bottom w:val="single" w:color="auto" w:sz="4" w:space="0"/>
              <w:right w:val="single" w:color="auto" w:sz="4" w:space="0"/>
            </w:tcBorders>
            <w:vAlign w:val="center"/>
          </w:tcPr>
          <w:p w14:paraId="6A8F8BC4">
            <w:pPr>
              <w:jc w:val="center"/>
              <w:rPr>
                <w:rFonts w:hint="eastAsia" w:ascii="宋体" w:hAnsi="宋体" w:eastAsia="宋体" w:cs="宋体"/>
                <w:sz w:val="22"/>
                <w:szCs w:val="22"/>
                <w:lang w:bidi="ar"/>
              </w:rPr>
            </w:pPr>
            <w:r>
              <w:rPr>
                <w:rFonts w:hint="eastAsia" w:ascii="宋体" w:hAnsi="宋体" w:eastAsia="宋体" w:cs="宋体"/>
                <w:sz w:val="22"/>
                <w:szCs w:val="22"/>
                <w:lang w:bidi="ar"/>
              </w:rPr>
              <w:t>35</w:t>
            </w:r>
          </w:p>
        </w:tc>
        <w:tc>
          <w:tcPr>
            <w:tcW w:w="935" w:type="pct"/>
            <w:tcBorders>
              <w:top w:val="single" w:color="auto" w:sz="4" w:space="0"/>
              <w:left w:val="single" w:color="auto" w:sz="4" w:space="0"/>
              <w:bottom w:val="single" w:color="auto" w:sz="4" w:space="0"/>
              <w:right w:val="single" w:color="auto" w:sz="4" w:space="0"/>
            </w:tcBorders>
            <w:noWrap/>
            <w:vAlign w:val="center"/>
          </w:tcPr>
          <w:p w14:paraId="1D25E4B6">
            <w:pPr>
              <w:jc w:val="center"/>
              <w:rPr>
                <w:rFonts w:hint="eastAsia" w:ascii="宋体" w:hAnsi="宋体" w:eastAsia="宋体" w:cs="宋体"/>
                <w:sz w:val="22"/>
                <w:szCs w:val="22"/>
              </w:rPr>
            </w:pPr>
            <w:r>
              <w:rPr>
                <w:rFonts w:hint="eastAsia" w:ascii="宋体" w:hAnsi="宋体" w:eastAsia="宋体" w:cs="宋体"/>
                <w:sz w:val="22"/>
                <w:szCs w:val="22"/>
              </w:rPr>
              <w:t>22</w:t>
            </w:r>
          </w:p>
        </w:tc>
        <w:tc>
          <w:tcPr>
            <w:tcW w:w="845" w:type="pct"/>
            <w:tcBorders>
              <w:top w:val="single" w:color="000000" w:sz="4" w:space="0"/>
              <w:left w:val="single" w:color="auto" w:sz="4" w:space="0"/>
              <w:bottom w:val="single" w:color="000000" w:sz="4" w:space="0"/>
              <w:right w:val="single" w:color="000000" w:sz="4" w:space="0"/>
            </w:tcBorders>
            <w:noWrap/>
            <w:vAlign w:val="center"/>
          </w:tcPr>
          <w:p w14:paraId="752904FB">
            <w:pPr>
              <w:jc w:val="center"/>
              <w:rPr>
                <w:rFonts w:hint="eastAsia" w:ascii="宋体" w:hAnsi="宋体" w:eastAsia="宋体" w:cs="宋体"/>
                <w:sz w:val="22"/>
                <w:szCs w:val="22"/>
                <w:lang w:bidi="ar"/>
              </w:rPr>
            </w:pPr>
          </w:p>
        </w:tc>
      </w:tr>
      <w:tr w14:paraId="57A23DCB">
        <w:tblPrEx>
          <w:tblCellMar>
            <w:top w:w="0" w:type="dxa"/>
            <w:left w:w="108" w:type="dxa"/>
            <w:bottom w:w="0" w:type="dxa"/>
            <w:right w:w="108" w:type="dxa"/>
          </w:tblCellMar>
        </w:tblPrEx>
        <w:trPr>
          <w:trHeight w:val="567"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14:paraId="7EADC2E0">
            <w:pPr>
              <w:jc w:val="center"/>
              <w:rPr>
                <w:rFonts w:hint="eastAsia" w:ascii="宋体" w:hAnsi="宋体" w:eastAsia="宋体" w:cs="宋体"/>
                <w:sz w:val="22"/>
                <w:szCs w:val="22"/>
              </w:rPr>
            </w:pPr>
            <w:r>
              <w:rPr>
                <w:rFonts w:hint="eastAsia" w:ascii="宋体" w:hAnsi="宋体" w:eastAsia="宋体" w:cs="宋体"/>
                <w:sz w:val="22"/>
                <w:szCs w:val="22"/>
                <w:lang w:bidi="ar"/>
              </w:rPr>
              <w:t>10</w:t>
            </w:r>
          </w:p>
        </w:tc>
        <w:tc>
          <w:tcPr>
            <w:tcW w:w="636" w:type="pct"/>
            <w:tcBorders>
              <w:top w:val="single" w:color="000000" w:sz="4" w:space="0"/>
              <w:left w:val="single" w:color="000000" w:sz="4" w:space="0"/>
              <w:bottom w:val="single" w:color="000000" w:sz="4" w:space="0"/>
              <w:right w:val="single" w:color="000000" w:sz="4" w:space="0"/>
            </w:tcBorders>
            <w:vAlign w:val="center"/>
          </w:tcPr>
          <w:p w14:paraId="498311F8">
            <w:pPr>
              <w:jc w:val="center"/>
              <w:rPr>
                <w:rFonts w:hint="eastAsia" w:ascii="宋体" w:hAnsi="宋体" w:eastAsia="宋体" w:cs="宋体"/>
                <w:sz w:val="22"/>
                <w:szCs w:val="22"/>
              </w:rPr>
            </w:pPr>
            <w:r>
              <w:rPr>
                <w:rFonts w:hint="eastAsia" w:ascii="宋体" w:hAnsi="宋体" w:eastAsia="宋体" w:cs="宋体"/>
                <w:sz w:val="22"/>
                <w:szCs w:val="22"/>
                <w:lang w:bidi="ar"/>
              </w:rPr>
              <w:t>南宋镇</w:t>
            </w:r>
          </w:p>
        </w:tc>
        <w:tc>
          <w:tcPr>
            <w:tcW w:w="830" w:type="pct"/>
            <w:tcBorders>
              <w:top w:val="single" w:color="000000" w:sz="4" w:space="0"/>
              <w:left w:val="single" w:color="000000" w:sz="4" w:space="0"/>
              <w:bottom w:val="single" w:color="000000" w:sz="4" w:space="0"/>
              <w:right w:val="single" w:color="000000" w:sz="4" w:space="0"/>
            </w:tcBorders>
            <w:vAlign w:val="center"/>
          </w:tcPr>
          <w:p w14:paraId="7205B0D0">
            <w:pPr>
              <w:jc w:val="center"/>
              <w:rPr>
                <w:rFonts w:hint="eastAsia" w:ascii="宋体" w:hAnsi="宋体" w:eastAsia="宋体" w:cs="宋体"/>
                <w:sz w:val="22"/>
                <w:szCs w:val="22"/>
              </w:rPr>
            </w:pPr>
            <w:r>
              <w:rPr>
                <w:rFonts w:hint="eastAsia" w:ascii="宋体" w:hAnsi="宋体" w:eastAsia="宋体" w:cs="宋体"/>
                <w:sz w:val="22"/>
                <w:szCs w:val="22"/>
              </w:rPr>
              <w:t>123</w:t>
            </w:r>
          </w:p>
        </w:tc>
        <w:tc>
          <w:tcPr>
            <w:tcW w:w="718" w:type="pct"/>
            <w:tcBorders>
              <w:top w:val="single" w:color="000000" w:sz="4" w:space="0"/>
              <w:left w:val="single" w:color="000000" w:sz="4" w:space="0"/>
              <w:bottom w:val="single" w:color="000000" w:sz="4" w:space="0"/>
              <w:right w:val="single" w:color="auto" w:sz="4" w:space="0"/>
            </w:tcBorders>
            <w:vAlign w:val="center"/>
          </w:tcPr>
          <w:p w14:paraId="74411839">
            <w:pPr>
              <w:jc w:val="center"/>
              <w:rPr>
                <w:rFonts w:hint="eastAsia" w:ascii="宋体" w:hAnsi="宋体" w:eastAsia="宋体" w:cs="宋体"/>
                <w:sz w:val="22"/>
                <w:szCs w:val="22"/>
              </w:rPr>
            </w:pPr>
            <w:r>
              <w:rPr>
                <w:rFonts w:hint="eastAsia" w:ascii="宋体" w:hAnsi="宋体" w:eastAsia="宋体" w:cs="宋体"/>
                <w:sz w:val="22"/>
                <w:szCs w:val="22"/>
              </w:rPr>
              <w:t>/</w:t>
            </w:r>
          </w:p>
        </w:tc>
        <w:tc>
          <w:tcPr>
            <w:tcW w:w="576" w:type="pct"/>
            <w:tcBorders>
              <w:top w:val="single" w:color="auto" w:sz="4" w:space="0"/>
              <w:left w:val="single" w:color="auto" w:sz="4" w:space="0"/>
              <w:bottom w:val="single" w:color="auto" w:sz="4" w:space="0"/>
              <w:right w:val="single" w:color="auto" w:sz="4" w:space="0"/>
            </w:tcBorders>
            <w:vAlign w:val="center"/>
          </w:tcPr>
          <w:p w14:paraId="75CC0DF5">
            <w:pPr>
              <w:jc w:val="center"/>
              <w:rPr>
                <w:rFonts w:hint="eastAsia" w:ascii="宋体" w:hAnsi="宋体" w:eastAsia="宋体" w:cs="宋体"/>
                <w:sz w:val="22"/>
                <w:szCs w:val="22"/>
                <w:lang w:bidi="ar"/>
              </w:rPr>
            </w:pPr>
            <w:r>
              <w:rPr>
                <w:rFonts w:hint="eastAsia" w:ascii="宋体" w:hAnsi="宋体" w:eastAsia="宋体" w:cs="宋体"/>
                <w:sz w:val="22"/>
                <w:szCs w:val="22"/>
                <w:lang w:bidi="ar"/>
              </w:rPr>
              <w:t>/</w:t>
            </w:r>
          </w:p>
        </w:tc>
        <w:tc>
          <w:tcPr>
            <w:tcW w:w="935" w:type="pct"/>
            <w:tcBorders>
              <w:top w:val="single" w:color="auto" w:sz="4" w:space="0"/>
              <w:left w:val="single" w:color="auto" w:sz="4" w:space="0"/>
              <w:bottom w:val="single" w:color="auto" w:sz="4" w:space="0"/>
              <w:right w:val="single" w:color="auto" w:sz="4" w:space="0"/>
            </w:tcBorders>
            <w:noWrap/>
            <w:vAlign w:val="center"/>
          </w:tcPr>
          <w:p w14:paraId="1414EED7">
            <w:pPr>
              <w:jc w:val="center"/>
              <w:rPr>
                <w:rFonts w:hint="eastAsia" w:ascii="宋体" w:hAnsi="宋体" w:eastAsia="宋体" w:cs="宋体"/>
                <w:sz w:val="22"/>
                <w:szCs w:val="22"/>
              </w:rPr>
            </w:pPr>
            <w:r>
              <w:rPr>
                <w:rFonts w:hint="eastAsia" w:ascii="宋体" w:hAnsi="宋体" w:eastAsia="宋体" w:cs="宋体"/>
                <w:sz w:val="22"/>
                <w:szCs w:val="22"/>
              </w:rPr>
              <w:t>10</w:t>
            </w:r>
          </w:p>
        </w:tc>
        <w:tc>
          <w:tcPr>
            <w:tcW w:w="845" w:type="pct"/>
            <w:tcBorders>
              <w:top w:val="single" w:color="000000" w:sz="4" w:space="0"/>
              <w:left w:val="single" w:color="auto" w:sz="4" w:space="0"/>
              <w:bottom w:val="single" w:color="000000" w:sz="4" w:space="0"/>
              <w:right w:val="single" w:color="000000" w:sz="4" w:space="0"/>
            </w:tcBorders>
            <w:noWrap/>
            <w:vAlign w:val="center"/>
          </w:tcPr>
          <w:p w14:paraId="58925CB7">
            <w:pPr>
              <w:jc w:val="center"/>
              <w:rPr>
                <w:rFonts w:hint="eastAsia" w:ascii="宋体" w:hAnsi="宋体" w:eastAsia="宋体" w:cs="宋体"/>
                <w:sz w:val="22"/>
                <w:szCs w:val="22"/>
                <w:lang w:bidi="ar"/>
              </w:rPr>
            </w:pPr>
          </w:p>
        </w:tc>
      </w:tr>
      <w:tr w14:paraId="6A77AFE3">
        <w:tblPrEx>
          <w:tblCellMar>
            <w:top w:w="0" w:type="dxa"/>
            <w:left w:w="108" w:type="dxa"/>
            <w:bottom w:w="0" w:type="dxa"/>
            <w:right w:w="108" w:type="dxa"/>
          </w:tblCellMar>
        </w:tblPrEx>
        <w:trPr>
          <w:trHeight w:val="567"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14:paraId="6CD8D78F">
            <w:pPr>
              <w:jc w:val="center"/>
              <w:rPr>
                <w:rFonts w:hint="eastAsia" w:ascii="宋体" w:hAnsi="宋体" w:eastAsia="宋体" w:cs="宋体"/>
                <w:sz w:val="22"/>
                <w:szCs w:val="22"/>
              </w:rPr>
            </w:pPr>
            <w:r>
              <w:rPr>
                <w:rFonts w:hint="eastAsia" w:ascii="宋体" w:hAnsi="宋体" w:eastAsia="宋体" w:cs="宋体"/>
                <w:sz w:val="22"/>
                <w:szCs w:val="22"/>
                <w:lang w:bidi="ar"/>
              </w:rPr>
              <w:t>11</w:t>
            </w:r>
          </w:p>
        </w:tc>
        <w:tc>
          <w:tcPr>
            <w:tcW w:w="636" w:type="pct"/>
            <w:tcBorders>
              <w:top w:val="single" w:color="000000" w:sz="4" w:space="0"/>
              <w:left w:val="single" w:color="000000" w:sz="4" w:space="0"/>
              <w:bottom w:val="single" w:color="000000" w:sz="4" w:space="0"/>
              <w:right w:val="single" w:color="000000" w:sz="4" w:space="0"/>
            </w:tcBorders>
            <w:vAlign w:val="center"/>
          </w:tcPr>
          <w:p w14:paraId="2595F93B">
            <w:pPr>
              <w:jc w:val="center"/>
              <w:rPr>
                <w:rFonts w:hint="eastAsia" w:ascii="宋体" w:hAnsi="宋体" w:eastAsia="宋体" w:cs="宋体"/>
                <w:sz w:val="22"/>
                <w:szCs w:val="22"/>
              </w:rPr>
            </w:pPr>
            <w:r>
              <w:rPr>
                <w:rFonts w:hint="eastAsia" w:ascii="宋体" w:hAnsi="宋体" w:eastAsia="宋体" w:cs="宋体"/>
                <w:sz w:val="22"/>
                <w:szCs w:val="22"/>
                <w:lang w:bidi="ar"/>
              </w:rPr>
              <w:t>钱库镇</w:t>
            </w:r>
          </w:p>
        </w:tc>
        <w:tc>
          <w:tcPr>
            <w:tcW w:w="830" w:type="pct"/>
            <w:tcBorders>
              <w:top w:val="single" w:color="000000" w:sz="4" w:space="0"/>
              <w:left w:val="single" w:color="000000" w:sz="4" w:space="0"/>
              <w:bottom w:val="single" w:color="000000" w:sz="4" w:space="0"/>
              <w:right w:val="single" w:color="000000" w:sz="4" w:space="0"/>
            </w:tcBorders>
            <w:vAlign w:val="center"/>
          </w:tcPr>
          <w:p w14:paraId="2D59A577">
            <w:pPr>
              <w:jc w:val="center"/>
              <w:rPr>
                <w:rFonts w:hint="eastAsia" w:ascii="宋体" w:hAnsi="宋体" w:eastAsia="宋体" w:cs="宋体"/>
                <w:sz w:val="22"/>
                <w:szCs w:val="22"/>
              </w:rPr>
            </w:pPr>
            <w:r>
              <w:rPr>
                <w:rFonts w:hint="eastAsia" w:ascii="宋体" w:hAnsi="宋体" w:eastAsia="宋体" w:cs="宋体"/>
                <w:sz w:val="22"/>
                <w:szCs w:val="22"/>
              </w:rPr>
              <w:t>583</w:t>
            </w:r>
          </w:p>
        </w:tc>
        <w:tc>
          <w:tcPr>
            <w:tcW w:w="718" w:type="pct"/>
            <w:tcBorders>
              <w:top w:val="single" w:color="000000" w:sz="4" w:space="0"/>
              <w:left w:val="single" w:color="000000" w:sz="4" w:space="0"/>
              <w:bottom w:val="single" w:color="000000" w:sz="4" w:space="0"/>
              <w:right w:val="single" w:color="auto" w:sz="4" w:space="0"/>
            </w:tcBorders>
            <w:vAlign w:val="center"/>
          </w:tcPr>
          <w:p w14:paraId="08B68093">
            <w:pPr>
              <w:jc w:val="center"/>
              <w:rPr>
                <w:rFonts w:hint="eastAsia" w:ascii="宋体" w:hAnsi="宋体" w:eastAsia="宋体" w:cs="宋体"/>
                <w:sz w:val="22"/>
                <w:szCs w:val="22"/>
              </w:rPr>
            </w:pPr>
            <w:r>
              <w:rPr>
                <w:rFonts w:hint="eastAsia" w:ascii="宋体" w:hAnsi="宋体" w:eastAsia="宋体" w:cs="宋体"/>
                <w:sz w:val="22"/>
                <w:szCs w:val="22"/>
              </w:rPr>
              <w:t>50</w:t>
            </w:r>
          </w:p>
        </w:tc>
        <w:tc>
          <w:tcPr>
            <w:tcW w:w="576" w:type="pct"/>
            <w:tcBorders>
              <w:top w:val="single" w:color="auto" w:sz="4" w:space="0"/>
              <w:left w:val="single" w:color="auto" w:sz="4" w:space="0"/>
              <w:bottom w:val="single" w:color="auto" w:sz="4" w:space="0"/>
              <w:right w:val="single" w:color="auto" w:sz="4" w:space="0"/>
            </w:tcBorders>
            <w:vAlign w:val="center"/>
          </w:tcPr>
          <w:p w14:paraId="7A4E8196">
            <w:pPr>
              <w:jc w:val="center"/>
              <w:rPr>
                <w:rFonts w:hint="eastAsia" w:ascii="宋体" w:hAnsi="宋体" w:eastAsia="宋体" w:cs="宋体"/>
                <w:sz w:val="22"/>
                <w:szCs w:val="22"/>
                <w:lang w:bidi="ar"/>
              </w:rPr>
            </w:pPr>
            <w:r>
              <w:rPr>
                <w:rFonts w:hint="eastAsia" w:ascii="宋体" w:hAnsi="宋体" w:eastAsia="宋体" w:cs="宋体"/>
                <w:sz w:val="22"/>
                <w:szCs w:val="22"/>
              </w:rPr>
              <w:t>65</w:t>
            </w:r>
          </w:p>
        </w:tc>
        <w:tc>
          <w:tcPr>
            <w:tcW w:w="935" w:type="pct"/>
            <w:tcBorders>
              <w:top w:val="single" w:color="auto" w:sz="4" w:space="0"/>
              <w:left w:val="single" w:color="auto" w:sz="4" w:space="0"/>
              <w:bottom w:val="single" w:color="auto" w:sz="4" w:space="0"/>
              <w:right w:val="single" w:color="auto" w:sz="4" w:space="0"/>
            </w:tcBorders>
            <w:noWrap/>
            <w:vAlign w:val="center"/>
          </w:tcPr>
          <w:p w14:paraId="5BCF7432">
            <w:pPr>
              <w:jc w:val="center"/>
              <w:rPr>
                <w:rFonts w:hint="eastAsia" w:ascii="宋体" w:hAnsi="宋体" w:eastAsia="宋体" w:cs="宋体"/>
                <w:sz w:val="22"/>
                <w:szCs w:val="22"/>
              </w:rPr>
            </w:pPr>
            <w:r>
              <w:rPr>
                <w:rFonts w:hint="eastAsia" w:ascii="宋体" w:hAnsi="宋体" w:eastAsia="宋体" w:cs="宋体"/>
                <w:sz w:val="22"/>
                <w:szCs w:val="22"/>
              </w:rPr>
              <w:t>22</w:t>
            </w:r>
          </w:p>
        </w:tc>
        <w:tc>
          <w:tcPr>
            <w:tcW w:w="845" w:type="pct"/>
            <w:tcBorders>
              <w:top w:val="single" w:color="000000" w:sz="4" w:space="0"/>
              <w:left w:val="single" w:color="auto" w:sz="4" w:space="0"/>
              <w:bottom w:val="single" w:color="000000" w:sz="4" w:space="0"/>
              <w:right w:val="single" w:color="000000" w:sz="4" w:space="0"/>
            </w:tcBorders>
            <w:noWrap/>
            <w:vAlign w:val="center"/>
          </w:tcPr>
          <w:p w14:paraId="4AD35086">
            <w:pPr>
              <w:jc w:val="center"/>
              <w:rPr>
                <w:rFonts w:hint="eastAsia" w:ascii="宋体" w:hAnsi="宋体" w:eastAsia="宋体" w:cs="宋体"/>
                <w:sz w:val="22"/>
                <w:szCs w:val="22"/>
                <w:lang w:bidi="ar"/>
              </w:rPr>
            </w:pPr>
          </w:p>
        </w:tc>
      </w:tr>
      <w:tr w14:paraId="558F896C">
        <w:tblPrEx>
          <w:tblCellMar>
            <w:top w:w="0" w:type="dxa"/>
            <w:left w:w="108" w:type="dxa"/>
            <w:bottom w:w="0" w:type="dxa"/>
            <w:right w:w="108" w:type="dxa"/>
          </w:tblCellMar>
        </w:tblPrEx>
        <w:trPr>
          <w:trHeight w:val="567"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14:paraId="621B8272">
            <w:pPr>
              <w:jc w:val="center"/>
              <w:rPr>
                <w:rFonts w:hint="eastAsia" w:ascii="宋体" w:hAnsi="宋体" w:eastAsia="宋体" w:cs="宋体"/>
                <w:sz w:val="22"/>
                <w:szCs w:val="22"/>
              </w:rPr>
            </w:pPr>
            <w:r>
              <w:rPr>
                <w:rFonts w:hint="eastAsia" w:ascii="宋体" w:hAnsi="宋体" w:eastAsia="宋体" w:cs="宋体"/>
                <w:sz w:val="22"/>
                <w:szCs w:val="22"/>
                <w:lang w:bidi="ar"/>
              </w:rPr>
              <w:t>12</w:t>
            </w:r>
          </w:p>
        </w:tc>
        <w:tc>
          <w:tcPr>
            <w:tcW w:w="636" w:type="pct"/>
            <w:tcBorders>
              <w:top w:val="single" w:color="000000" w:sz="4" w:space="0"/>
              <w:left w:val="single" w:color="000000" w:sz="4" w:space="0"/>
              <w:bottom w:val="single" w:color="000000" w:sz="4" w:space="0"/>
              <w:right w:val="single" w:color="000000" w:sz="4" w:space="0"/>
            </w:tcBorders>
            <w:vAlign w:val="center"/>
          </w:tcPr>
          <w:p w14:paraId="32E94DA1">
            <w:pPr>
              <w:jc w:val="center"/>
              <w:rPr>
                <w:rFonts w:hint="eastAsia" w:ascii="宋体" w:hAnsi="宋体" w:eastAsia="宋体" w:cs="宋体"/>
                <w:sz w:val="22"/>
                <w:szCs w:val="22"/>
              </w:rPr>
            </w:pPr>
            <w:r>
              <w:rPr>
                <w:rFonts w:hint="eastAsia" w:ascii="宋体" w:hAnsi="宋体" w:eastAsia="宋体" w:cs="宋体"/>
                <w:sz w:val="22"/>
                <w:szCs w:val="22"/>
                <w:lang w:bidi="ar"/>
              </w:rPr>
              <w:t>桥墩镇</w:t>
            </w:r>
          </w:p>
        </w:tc>
        <w:tc>
          <w:tcPr>
            <w:tcW w:w="830" w:type="pct"/>
            <w:tcBorders>
              <w:top w:val="single" w:color="000000" w:sz="4" w:space="0"/>
              <w:left w:val="single" w:color="000000" w:sz="4" w:space="0"/>
              <w:bottom w:val="single" w:color="000000" w:sz="4" w:space="0"/>
              <w:right w:val="single" w:color="000000" w:sz="4" w:space="0"/>
            </w:tcBorders>
            <w:vAlign w:val="center"/>
          </w:tcPr>
          <w:p w14:paraId="4E9A5FFB">
            <w:pPr>
              <w:jc w:val="center"/>
              <w:rPr>
                <w:rFonts w:hint="eastAsia" w:ascii="宋体" w:hAnsi="宋体" w:eastAsia="宋体" w:cs="宋体"/>
                <w:sz w:val="22"/>
                <w:szCs w:val="22"/>
              </w:rPr>
            </w:pPr>
            <w:r>
              <w:rPr>
                <w:rFonts w:hint="eastAsia" w:ascii="宋体" w:hAnsi="宋体" w:eastAsia="宋体" w:cs="宋体"/>
                <w:sz w:val="22"/>
                <w:szCs w:val="22"/>
              </w:rPr>
              <w:t>983</w:t>
            </w:r>
          </w:p>
        </w:tc>
        <w:tc>
          <w:tcPr>
            <w:tcW w:w="718" w:type="pct"/>
            <w:tcBorders>
              <w:top w:val="single" w:color="000000" w:sz="4" w:space="0"/>
              <w:left w:val="single" w:color="000000" w:sz="4" w:space="0"/>
              <w:bottom w:val="single" w:color="000000" w:sz="4" w:space="0"/>
              <w:right w:val="single" w:color="auto" w:sz="4" w:space="0"/>
            </w:tcBorders>
            <w:vAlign w:val="center"/>
          </w:tcPr>
          <w:p w14:paraId="408482F0">
            <w:pPr>
              <w:jc w:val="center"/>
              <w:rPr>
                <w:rFonts w:hint="eastAsia" w:ascii="宋体" w:hAnsi="宋体" w:eastAsia="宋体" w:cs="宋体"/>
                <w:sz w:val="22"/>
                <w:szCs w:val="22"/>
              </w:rPr>
            </w:pPr>
            <w:r>
              <w:rPr>
                <w:rFonts w:hint="eastAsia" w:ascii="宋体" w:hAnsi="宋体" w:eastAsia="宋体" w:cs="宋体"/>
                <w:sz w:val="22"/>
                <w:szCs w:val="22"/>
              </w:rPr>
              <w:t>10</w:t>
            </w:r>
          </w:p>
        </w:tc>
        <w:tc>
          <w:tcPr>
            <w:tcW w:w="576" w:type="pct"/>
            <w:tcBorders>
              <w:top w:val="single" w:color="auto" w:sz="4" w:space="0"/>
              <w:left w:val="single" w:color="auto" w:sz="4" w:space="0"/>
              <w:bottom w:val="single" w:color="auto" w:sz="4" w:space="0"/>
              <w:right w:val="single" w:color="auto" w:sz="4" w:space="0"/>
            </w:tcBorders>
            <w:vAlign w:val="center"/>
          </w:tcPr>
          <w:p w14:paraId="0CB5A766">
            <w:pPr>
              <w:jc w:val="center"/>
              <w:rPr>
                <w:rFonts w:hint="eastAsia" w:ascii="宋体" w:hAnsi="宋体" w:eastAsia="宋体" w:cs="宋体"/>
                <w:sz w:val="22"/>
                <w:szCs w:val="22"/>
                <w:lang w:bidi="ar"/>
              </w:rPr>
            </w:pPr>
            <w:r>
              <w:rPr>
                <w:rFonts w:hint="eastAsia" w:ascii="宋体" w:hAnsi="宋体" w:eastAsia="宋体" w:cs="宋体"/>
                <w:sz w:val="22"/>
                <w:szCs w:val="22"/>
                <w:lang w:bidi="ar"/>
              </w:rPr>
              <w:t>35</w:t>
            </w:r>
          </w:p>
        </w:tc>
        <w:tc>
          <w:tcPr>
            <w:tcW w:w="935" w:type="pct"/>
            <w:tcBorders>
              <w:top w:val="single" w:color="auto" w:sz="4" w:space="0"/>
              <w:left w:val="single" w:color="auto" w:sz="4" w:space="0"/>
              <w:bottom w:val="single" w:color="auto" w:sz="4" w:space="0"/>
              <w:right w:val="single" w:color="auto" w:sz="4" w:space="0"/>
            </w:tcBorders>
            <w:noWrap/>
            <w:vAlign w:val="center"/>
          </w:tcPr>
          <w:p w14:paraId="12BF0167">
            <w:pPr>
              <w:jc w:val="center"/>
              <w:rPr>
                <w:rFonts w:hint="eastAsia" w:ascii="宋体" w:hAnsi="宋体" w:eastAsia="宋体" w:cs="宋体"/>
                <w:sz w:val="22"/>
                <w:szCs w:val="22"/>
              </w:rPr>
            </w:pPr>
            <w:r>
              <w:rPr>
                <w:rFonts w:hint="eastAsia" w:ascii="宋体" w:hAnsi="宋体" w:eastAsia="宋体" w:cs="宋体"/>
                <w:sz w:val="22"/>
                <w:szCs w:val="22"/>
              </w:rPr>
              <w:t>10</w:t>
            </w:r>
          </w:p>
        </w:tc>
        <w:tc>
          <w:tcPr>
            <w:tcW w:w="845" w:type="pct"/>
            <w:tcBorders>
              <w:top w:val="single" w:color="000000" w:sz="4" w:space="0"/>
              <w:left w:val="single" w:color="auto" w:sz="4" w:space="0"/>
              <w:bottom w:val="single" w:color="000000" w:sz="4" w:space="0"/>
              <w:right w:val="single" w:color="000000" w:sz="4" w:space="0"/>
            </w:tcBorders>
            <w:noWrap/>
            <w:vAlign w:val="center"/>
          </w:tcPr>
          <w:p w14:paraId="47036972">
            <w:pPr>
              <w:jc w:val="center"/>
              <w:rPr>
                <w:rFonts w:hint="eastAsia" w:ascii="宋体" w:hAnsi="宋体" w:eastAsia="宋体" w:cs="宋体"/>
                <w:sz w:val="22"/>
                <w:szCs w:val="22"/>
                <w:lang w:bidi="ar"/>
              </w:rPr>
            </w:pPr>
          </w:p>
        </w:tc>
      </w:tr>
      <w:tr w14:paraId="591E8368">
        <w:tblPrEx>
          <w:tblCellMar>
            <w:top w:w="0" w:type="dxa"/>
            <w:left w:w="108" w:type="dxa"/>
            <w:bottom w:w="0" w:type="dxa"/>
            <w:right w:w="108" w:type="dxa"/>
          </w:tblCellMar>
        </w:tblPrEx>
        <w:trPr>
          <w:trHeight w:val="567"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14:paraId="1BDCCF04">
            <w:pPr>
              <w:jc w:val="center"/>
              <w:rPr>
                <w:rFonts w:hint="eastAsia" w:ascii="宋体" w:hAnsi="宋体" w:eastAsia="宋体" w:cs="宋体"/>
                <w:sz w:val="22"/>
                <w:szCs w:val="22"/>
              </w:rPr>
            </w:pPr>
            <w:r>
              <w:rPr>
                <w:rFonts w:hint="eastAsia" w:ascii="宋体" w:hAnsi="宋体" w:eastAsia="宋体" w:cs="宋体"/>
                <w:sz w:val="22"/>
                <w:szCs w:val="22"/>
                <w:lang w:bidi="ar"/>
              </w:rPr>
              <w:t>13</w:t>
            </w:r>
          </w:p>
        </w:tc>
        <w:tc>
          <w:tcPr>
            <w:tcW w:w="636" w:type="pct"/>
            <w:tcBorders>
              <w:top w:val="single" w:color="000000" w:sz="4" w:space="0"/>
              <w:left w:val="single" w:color="000000" w:sz="4" w:space="0"/>
              <w:bottom w:val="single" w:color="000000" w:sz="4" w:space="0"/>
              <w:right w:val="single" w:color="000000" w:sz="4" w:space="0"/>
            </w:tcBorders>
            <w:vAlign w:val="center"/>
          </w:tcPr>
          <w:p w14:paraId="34C0B2F7">
            <w:pPr>
              <w:jc w:val="center"/>
              <w:rPr>
                <w:rFonts w:hint="eastAsia" w:ascii="宋体" w:hAnsi="宋体" w:eastAsia="宋体" w:cs="宋体"/>
                <w:sz w:val="22"/>
                <w:szCs w:val="22"/>
              </w:rPr>
            </w:pPr>
            <w:r>
              <w:rPr>
                <w:rFonts w:hint="eastAsia" w:ascii="宋体" w:hAnsi="宋体" w:eastAsia="宋体" w:cs="宋体"/>
                <w:sz w:val="22"/>
                <w:szCs w:val="22"/>
                <w:lang w:bidi="ar"/>
              </w:rPr>
              <w:t>望里镇</w:t>
            </w:r>
          </w:p>
        </w:tc>
        <w:tc>
          <w:tcPr>
            <w:tcW w:w="830" w:type="pct"/>
            <w:tcBorders>
              <w:top w:val="single" w:color="000000" w:sz="4" w:space="0"/>
              <w:left w:val="single" w:color="000000" w:sz="4" w:space="0"/>
              <w:bottom w:val="single" w:color="000000" w:sz="4" w:space="0"/>
              <w:right w:val="single" w:color="000000" w:sz="4" w:space="0"/>
            </w:tcBorders>
            <w:vAlign w:val="center"/>
          </w:tcPr>
          <w:p w14:paraId="4F8DB455">
            <w:pPr>
              <w:jc w:val="center"/>
              <w:rPr>
                <w:rFonts w:hint="eastAsia" w:ascii="宋体" w:hAnsi="宋体" w:eastAsia="宋体" w:cs="宋体"/>
                <w:sz w:val="22"/>
                <w:szCs w:val="22"/>
              </w:rPr>
            </w:pPr>
            <w:r>
              <w:rPr>
                <w:rFonts w:hint="eastAsia" w:ascii="宋体" w:hAnsi="宋体" w:eastAsia="宋体" w:cs="宋体"/>
                <w:sz w:val="22"/>
                <w:szCs w:val="22"/>
              </w:rPr>
              <w:t>66</w:t>
            </w:r>
          </w:p>
        </w:tc>
        <w:tc>
          <w:tcPr>
            <w:tcW w:w="718" w:type="pct"/>
            <w:tcBorders>
              <w:top w:val="single" w:color="000000" w:sz="4" w:space="0"/>
              <w:left w:val="single" w:color="000000" w:sz="4" w:space="0"/>
              <w:bottom w:val="single" w:color="000000" w:sz="4" w:space="0"/>
              <w:right w:val="single" w:color="auto" w:sz="4" w:space="0"/>
            </w:tcBorders>
            <w:vAlign w:val="center"/>
          </w:tcPr>
          <w:p w14:paraId="6C92354C">
            <w:pPr>
              <w:jc w:val="center"/>
              <w:rPr>
                <w:rFonts w:hint="eastAsia" w:ascii="宋体" w:hAnsi="宋体" w:eastAsia="宋体" w:cs="宋体"/>
                <w:sz w:val="22"/>
                <w:szCs w:val="22"/>
              </w:rPr>
            </w:pPr>
            <w:r>
              <w:rPr>
                <w:rFonts w:hint="eastAsia" w:ascii="宋体" w:hAnsi="宋体" w:eastAsia="宋体" w:cs="宋体"/>
                <w:sz w:val="22"/>
                <w:szCs w:val="22"/>
              </w:rPr>
              <w:t>30</w:t>
            </w:r>
          </w:p>
        </w:tc>
        <w:tc>
          <w:tcPr>
            <w:tcW w:w="576" w:type="pct"/>
            <w:tcBorders>
              <w:top w:val="single" w:color="auto" w:sz="4" w:space="0"/>
              <w:left w:val="single" w:color="auto" w:sz="4" w:space="0"/>
              <w:bottom w:val="single" w:color="auto" w:sz="4" w:space="0"/>
              <w:right w:val="single" w:color="auto" w:sz="4" w:space="0"/>
            </w:tcBorders>
            <w:vAlign w:val="center"/>
          </w:tcPr>
          <w:p w14:paraId="2A6C3A9A">
            <w:pPr>
              <w:jc w:val="center"/>
              <w:rPr>
                <w:rFonts w:hint="eastAsia" w:ascii="宋体" w:hAnsi="宋体" w:eastAsia="宋体" w:cs="宋体"/>
                <w:sz w:val="22"/>
                <w:szCs w:val="22"/>
                <w:lang w:bidi="ar"/>
              </w:rPr>
            </w:pPr>
            <w:r>
              <w:rPr>
                <w:rFonts w:hint="eastAsia" w:ascii="宋体" w:hAnsi="宋体" w:eastAsia="宋体" w:cs="宋体"/>
                <w:sz w:val="22"/>
                <w:szCs w:val="22"/>
                <w:lang w:bidi="ar"/>
              </w:rPr>
              <w:t>10</w:t>
            </w:r>
          </w:p>
        </w:tc>
        <w:tc>
          <w:tcPr>
            <w:tcW w:w="935" w:type="pct"/>
            <w:tcBorders>
              <w:top w:val="single" w:color="auto" w:sz="4" w:space="0"/>
              <w:left w:val="single" w:color="auto" w:sz="4" w:space="0"/>
              <w:bottom w:val="single" w:color="auto" w:sz="4" w:space="0"/>
              <w:right w:val="single" w:color="auto" w:sz="4" w:space="0"/>
            </w:tcBorders>
            <w:noWrap/>
            <w:vAlign w:val="center"/>
          </w:tcPr>
          <w:p w14:paraId="45746EF3">
            <w:pPr>
              <w:jc w:val="center"/>
              <w:rPr>
                <w:rFonts w:hint="eastAsia" w:ascii="宋体" w:hAnsi="宋体" w:eastAsia="宋体" w:cs="宋体"/>
                <w:sz w:val="22"/>
                <w:szCs w:val="22"/>
              </w:rPr>
            </w:pPr>
            <w:r>
              <w:rPr>
                <w:rFonts w:hint="eastAsia" w:ascii="宋体" w:hAnsi="宋体" w:eastAsia="宋体" w:cs="宋体"/>
                <w:sz w:val="22"/>
                <w:szCs w:val="22"/>
              </w:rPr>
              <w:t>5</w:t>
            </w:r>
          </w:p>
        </w:tc>
        <w:tc>
          <w:tcPr>
            <w:tcW w:w="845" w:type="pct"/>
            <w:tcBorders>
              <w:top w:val="single" w:color="000000" w:sz="4" w:space="0"/>
              <w:left w:val="single" w:color="auto" w:sz="4" w:space="0"/>
              <w:bottom w:val="single" w:color="000000" w:sz="4" w:space="0"/>
              <w:right w:val="single" w:color="000000" w:sz="4" w:space="0"/>
            </w:tcBorders>
            <w:noWrap/>
            <w:vAlign w:val="center"/>
          </w:tcPr>
          <w:p w14:paraId="54FE41D8">
            <w:pPr>
              <w:jc w:val="center"/>
              <w:rPr>
                <w:rFonts w:hint="eastAsia" w:ascii="宋体" w:hAnsi="宋体" w:eastAsia="宋体" w:cs="宋体"/>
                <w:sz w:val="22"/>
                <w:szCs w:val="22"/>
                <w:lang w:bidi="ar"/>
              </w:rPr>
            </w:pPr>
          </w:p>
        </w:tc>
      </w:tr>
      <w:tr w14:paraId="78B46B76">
        <w:tblPrEx>
          <w:tblCellMar>
            <w:top w:w="0" w:type="dxa"/>
            <w:left w:w="108" w:type="dxa"/>
            <w:bottom w:w="0" w:type="dxa"/>
            <w:right w:w="108" w:type="dxa"/>
          </w:tblCellMar>
        </w:tblPrEx>
        <w:trPr>
          <w:trHeight w:val="567"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14:paraId="3020B2FC">
            <w:pPr>
              <w:jc w:val="center"/>
              <w:rPr>
                <w:rFonts w:hint="eastAsia" w:ascii="宋体" w:hAnsi="宋体" w:eastAsia="宋体" w:cs="宋体"/>
                <w:sz w:val="22"/>
                <w:szCs w:val="22"/>
              </w:rPr>
            </w:pPr>
            <w:r>
              <w:rPr>
                <w:rFonts w:hint="eastAsia" w:ascii="宋体" w:hAnsi="宋体" w:eastAsia="宋体" w:cs="宋体"/>
                <w:sz w:val="22"/>
                <w:szCs w:val="22"/>
                <w:lang w:bidi="ar"/>
              </w:rPr>
              <w:t>14</w:t>
            </w:r>
          </w:p>
        </w:tc>
        <w:tc>
          <w:tcPr>
            <w:tcW w:w="636" w:type="pct"/>
            <w:tcBorders>
              <w:top w:val="single" w:color="000000" w:sz="4" w:space="0"/>
              <w:left w:val="single" w:color="000000" w:sz="4" w:space="0"/>
              <w:bottom w:val="single" w:color="000000" w:sz="4" w:space="0"/>
              <w:right w:val="single" w:color="000000" w:sz="4" w:space="0"/>
            </w:tcBorders>
            <w:vAlign w:val="center"/>
          </w:tcPr>
          <w:p w14:paraId="44FFDDDA">
            <w:pPr>
              <w:jc w:val="center"/>
              <w:rPr>
                <w:rFonts w:hint="eastAsia" w:ascii="宋体" w:hAnsi="宋体" w:eastAsia="宋体" w:cs="宋体"/>
                <w:sz w:val="22"/>
                <w:szCs w:val="22"/>
              </w:rPr>
            </w:pPr>
            <w:r>
              <w:rPr>
                <w:rFonts w:hint="eastAsia" w:ascii="宋体" w:hAnsi="宋体" w:eastAsia="宋体" w:cs="宋体"/>
                <w:sz w:val="22"/>
                <w:szCs w:val="22"/>
                <w:lang w:bidi="ar"/>
              </w:rPr>
              <w:t>霞关镇</w:t>
            </w:r>
          </w:p>
        </w:tc>
        <w:tc>
          <w:tcPr>
            <w:tcW w:w="830" w:type="pct"/>
            <w:tcBorders>
              <w:top w:val="single" w:color="000000" w:sz="4" w:space="0"/>
              <w:left w:val="single" w:color="000000" w:sz="4" w:space="0"/>
              <w:bottom w:val="single" w:color="000000" w:sz="4" w:space="0"/>
              <w:right w:val="single" w:color="000000" w:sz="4" w:space="0"/>
            </w:tcBorders>
            <w:vAlign w:val="center"/>
          </w:tcPr>
          <w:p w14:paraId="4DA575DF">
            <w:pPr>
              <w:jc w:val="center"/>
              <w:rPr>
                <w:rFonts w:hint="eastAsia" w:ascii="宋体" w:hAnsi="宋体" w:eastAsia="宋体" w:cs="宋体"/>
                <w:sz w:val="22"/>
                <w:szCs w:val="22"/>
              </w:rPr>
            </w:pPr>
            <w:r>
              <w:rPr>
                <w:rFonts w:hint="eastAsia" w:ascii="宋体" w:hAnsi="宋体" w:eastAsia="宋体" w:cs="宋体"/>
                <w:sz w:val="22"/>
                <w:szCs w:val="22"/>
              </w:rPr>
              <w:t>195</w:t>
            </w:r>
          </w:p>
        </w:tc>
        <w:tc>
          <w:tcPr>
            <w:tcW w:w="718" w:type="pct"/>
            <w:tcBorders>
              <w:top w:val="single" w:color="000000" w:sz="4" w:space="0"/>
              <w:left w:val="single" w:color="000000" w:sz="4" w:space="0"/>
              <w:bottom w:val="single" w:color="000000" w:sz="4" w:space="0"/>
              <w:right w:val="single" w:color="auto" w:sz="4" w:space="0"/>
            </w:tcBorders>
            <w:vAlign w:val="center"/>
          </w:tcPr>
          <w:p w14:paraId="1A20EBEC">
            <w:pPr>
              <w:jc w:val="center"/>
              <w:rPr>
                <w:rFonts w:hint="eastAsia" w:ascii="宋体" w:hAnsi="宋体" w:eastAsia="宋体" w:cs="宋体"/>
                <w:sz w:val="22"/>
                <w:szCs w:val="22"/>
              </w:rPr>
            </w:pPr>
            <w:r>
              <w:rPr>
                <w:rFonts w:hint="eastAsia" w:ascii="宋体" w:hAnsi="宋体" w:eastAsia="宋体" w:cs="宋体"/>
                <w:sz w:val="22"/>
                <w:szCs w:val="22"/>
              </w:rPr>
              <w:t>43</w:t>
            </w:r>
          </w:p>
        </w:tc>
        <w:tc>
          <w:tcPr>
            <w:tcW w:w="576" w:type="pct"/>
            <w:tcBorders>
              <w:top w:val="single" w:color="auto" w:sz="4" w:space="0"/>
              <w:left w:val="single" w:color="auto" w:sz="4" w:space="0"/>
              <w:bottom w:val="single" w:color="auto" w:sz="4" w:space="0"/>
              <w:right w:val="single" w:color="auto" w:sz="4" w:space="0"/>
            </w:tcBorders>
            <w:vAlign w:val="center"/>
          </w:tcPr>
          <w:p w14:paraId="49213B0A">
            <w:pPr>
              <w:jc w:val="center"/>
              <w:rPr>
                <w:rFonts w:hint="eastAsia" w:ascii="宋体" w:hAnsi="宋体" w:eastAsia="宋体" w:cs="宋体"/>
                <w:sz w:val="22"/>
                <w:szCs w:val="22"/>
                <w:lang w:bidi="ar"/>
              </w:rPr>
            </w:pPr>
            <w:r>
              <w:rPr>
                <w:rFonts w:hint="eastAsia" w:ascii="宋体" w:hAnsi="宋体" w:eastAsia="宋体" w:cs="宋体"/>
                <w:sz w:val="22"/>
                <w:szCs w:val="22"/>
                <w:lang w:bidi="ar"/>
              </w:rPr>
              <w:t>18</w:t>
            </w:r>
          </w:p>
        </w:tc>
        <w:tc>
          <w:tcPr>
            <w:tcW w:w="935" w:type="pct"/>
            <w:tcBorders>
              <w:top w:val="single" w:color="auto" w:sz="4" w:space="0"/>
              <w:left w:val="single" w:color="auto" w:sz="4" w:space="0"/>
              <w:bottom w:val="single" w:color="auto" w:sz="4" w:space="0"/>
              <w:right w:val="single" w:color="auto" w:sz="4" w:space="0"/>
            </w:tcBorders>
            <w:noWrap/>
            <w:vAlign w:val="center"/>
          </w:tcPr>
          <w:p w14:paraId="6D0132E6">
            <w:pPr>
              <w:jc w:val="center"/>
              <w:rPr>
                <w:rFonts w:hint="eastAsia" w:ascii="宋体" w:hAnsi="宋体" w:eastAsia="宋体" w:cs="宋体"/>
                <w:sz w:val="22"/>
                <w:szCs w:val="22"/>
              </w:rPr>
            </w:pPr>
            <w:r>
              <w:rPr>
                <w:rFonts w:hint="eastAsia" w:ascii="宋体" w:hAnsi="宋体" w:eastAsia="宋体" w:cs="宋体"/>
                <w:sz w:val="22"/>
                <w:szCs w:val="22"/>
              </w:rPr>
              <w:t>13</w:t>
            </w:r>
          </w:p>
        </w:tc>
        <w:tc>
          <w:tcPr>
            <w:tcW w:w="845" w:type="pct"/>
            <w:tcBorders>
              <w:top w:val="single" w:color="000000" w:sz="4" w:space="0"/>
              <w:left w:val="single" w:color="auto" w:sz="4" w:space="0"/>
              <w:bottom w:val="single" w:color="000000" w:sz="4" w:space="0"/>
              <w:right w:val="single" w:color="000000" w:sz="4" w:space="0"/>
            </w:tcBorders>
            <w:noWrap/>
            <w:vAlign w:val="center"/>
          </w:tcPr>
          <w:p w14:paraId="1FC55A53">
            <w:pPr>
              <w:jc w:val="center"/>
              <w:rPr>
                <w:rFonts w:hint="eastAsia" w:ascii="宋体" w:hAnsi="宋体" w:eastAsia="宋体" w:cs="宋体"/>
                <w:sz w:val="22"/>
                <w:szCs w:val="22"/>
                <w:lang w:bidi="ar"/>
              </w:rPr>
            </w:pPr>
          </w:p>
        </w:tc>
      </w:tr>
      <w:tr w14:paraId="25164D90">
        <w:tblPrEx>
          <w:tblCellMar>
            <w:top w:w="0" w:type="dxa"/>
            <w:left w:w="108" w:type="dxa"/>
            <w:bottom w:w="0" w:type="dxa"/>
            <w:right w:w="108" w:type="dxa"/>
          </w:tblCellMar>
        </w:tblPrEx>
        <w:trPr>
          <w:trHeight w:val="567"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14:paraId="6E2A44EB">
            <w:pPr>
              <w:jc w:val="center"/>
              <w:rPr>
                <w:rFonts w:hint="eastAsia" w:ascii="宋体" w:hAnsi="宋体" w:eastAsia="宋体" w:cs="宋体"/>
                <w:sz w:val="22"/>
                <w:szCs w:val="22"/>
              </w:rPr>
            </w:pPr>
            <w:r>
              <w:rPr>
                <w:rFonts w:hint="eastAsia" w:ascii="宋体" w:hAnsi="宋体" w:eastAsia="宋体" w:cs="宋体"/>
                <w:sz w:val="22"/>
                <w:szCs w:val="22"/>
                <w:lang w:bidi="ar"/>
              </w:rPr>
              <w:t>15</w:t>
            </w:r>
          </w:p>
        </w:tc>
        <w:tc>
          <w:tcPr>
            <w:tcW w:w="636" w:type="pct"/>
            <w:tcBorders>
              <w:top w:val="single" w:color="000000" w:sz="4" w:space="0"/>
              <w:left w:val="single" w:color="000000" w:sz="4" w:space="0"/>
              <w:bottom w:val="single" w:color="000000" w:sz="4" w:space="0"/>
              <w:right w:val="single" w:color="000000" w:sz="4" w:space="0"/>
            </w:tcBorders>
            <w:vAlign w:val="center"/>
          </w:tcPr>
          <w:p w14:paraId="1306ABD3">
            <w:pPr>
              <w:jc w:val="center"/>
              <w:rPr>
                <w:rFonts w:hint="eastAsia" w:ascii="宋体" w:hAnsi="宋体" w:eastAsia="宋体" w:cs="宋体"/>
                <w:sz w:val="22"/>
                <w:szCs w:val="22"/>
              </w:rPr>
            </w:pPr>
            <w:r>
              <w:rPr>
                <w:rFonts w:hint="eastAsia" w:ascii="宋体" w:hAnsi="宋体" w:eastAsia="宋体" w:cs="宋体"/>
                <w:sz w:val="22"/>
                <w:szCs w:val="22"/>
                <w:lang w:bidi="ar"/>
              </w:rPr>
              <w:t>炎亭镇</w:t>
            </w:r>
          </w:p>
        </w:tc>
        <w:tc>
          <w:tcPr>
            <w:tcW w:w="830" w:type="pct"/>
            <w:tcBorders>
              <w:top w:val="single" w:color="000000" w:sz="4" w:space="0"/>
              <w:left w:val="single" w:color="000000" w:sz="4" w:space="0"/>
              <w:bottom w:val="single" w:color="000000" w:sz="4" w:space="0"/>
              <w:right w:val="single" w:color="000000" w:sz="4" w:space="0"/>
            </w:tcBorders>
            <w:vAlign w:val="center"/>
          </w:tcPr>
          <w:p w14:paraId="54947B7A">
            <w:pPr>
              <w:jc w:val="center"/>
              <w:rPr>
                <w:rFonts w:hint="eastAsia" w:ascii="宋体" w:hAnsi="宋体" w:eastAsia="宋体" w:cs="宋体"/>
                <w:sz w:val="22"/>
                <w:szCs w:val="22"/>
              </w:rPr>
            </w:pPr>
            <w:r>
              <w:rPr>
                <w:rFonts w:hint="eastAsia" w:ascii="宋体" w:hAnsi="宋体" w:eastAsia="宋体" w:cs="宋体"/>
                <w:sz w:val="22"/>
                <w:szCs w:val="22"/>
              </w:rPr>
              <w:t>57</w:t>
            </w:r>
          </w:p>
        </w:tc>
        <w:tc>
          <w:tcPr>
            <w:tcW w:w="718" w:type="pct"/>
            <w:tcBorders>
              <w:top w:val="single" w:color="000000" w:sz="4" w:space="0"/>
              <w:left w:val="single" w:color="000000" w:sz="4" w:space="0"/>
              <w:bottom w:val="single" w:color="000000" w:sz="4" w:space="0"/>
              <w:right w:val="single" w:color="auto" w:sz="4" w:space="0"/>
            </w:tcBorders>
            <w:vAlign w:val="center"/>
          </w:tcPr>
          <w:p w14:paraId="180E0E71">
            <w:pPr>
              <w:jc w:val="center"/>
              <w:rPr>
                <w:rFonts w:hint="eastAsia" w:ascii="宋体" w:hAnsi="宋体" w:eastAsia="宋体" w:cs="宋体"/>
                <w:sz w:val="22"/>
                <w:szCs w:val="22"/>
              </w:rPr>
            </w:pPr>
            <w:r>
              <w:rPr>
                <w:rFonts w:hint="eastAsia" w:ascii="宋体" w:hAnsi="宋体" w:eastAsia="宋体" w:cs="宋体"/>
                <w:sz w:val="22"/>
                <w:szCs w:val="22"/>
              </w:rPr>
              <w:t>/</w:t>
            </w:r>
          </w:p>
        </w:tc>
        <w:tc>
          <w:tcPr>
            <w:tcW w:w="576" w:type="pct"/>
            <w:tcBorders>
              <w:top w:val="single" w:color="auto" w:sz="4" w:space="0"/>
              <w:left w:val="single" w:color="auto" w:sz="4" w:space="0"/>
              <w:bottom w:val="single" w:color="auto" w:sz="4" w:space="0"/>
              <w:right w:val="single" w:color="auto" w:sz="4" w:space="0"/>
            </w:tcBorders>
            <w:vAlign w:val="center"/>
          </w:tcPr>
          <w:p w14:paraId="41B3317B">
            <w:pPr>
              <w:jc w:val="center"/>
              <w:rPr>
                <w:rFonts w:hint="eastAsia" w:ascii="宋体" w:hAnsi="宋体" w:eastAsia="宋体" w:cs="宋体"/>
                <w:sz w:val="22"/>
                <w:szCs w:val="22"/>
                <w:lang w:bidi="ar"/>
              </w:rPr>
            </w:pPr>
            <w:r>
              <w:rPr>
                <w:rFonts w:hint="eastAsia" w:ascii="宋体" w:hAnsi="宋体" w:eastAsia="宋体" w:cs="宋体"/>
                <w:sz w:val="22"/>
                <w:szCs w:val="22"/>
                <w:lang w:bidi="ar"/>
              </w:rPr>
              <w:t>39</w:t>
            </w:r>
          </w:p>
        </w:tc>
        <w:tc>
          <w:tcPr>
            <w:tcW w:w="935" w:type="pct"/>
            <w:tcBorders>
              <w:top w:val="single" w:color="auto" w:sz="4" w:space="0"/>
              <w:left w:val="single" w:color="auto" w:sz="4" w:space="0"/>
              <w:bottom w:val="single" w:color="auto" w:sz="4" w:space="0"/>
              <w:right w:val="single" w:color="auto" w:sz="4" w:space="0"/>
            </w:tcBorders>
            <w:noWrap/>
            <w:vAlign w:val="center"/>
          </w:tcPr>
          <w:p w14:paraId="71F4231B">
            <w:pPr>
              <w:jc w:val="center"/>
              <w:rPr>
                <w:rFonts w:hint="eastAsia" w:ascii="宋体" w:hAnsi="宋体" w:eastAsia="宋体" w:cs="宋体"/>
                <w:sz w:val="22"/>
                <w:szCs w:val="22"/>
              </w:rPr>
            </w:pPr>
            <w:r>
              <w:rPr>
                <w:rFonts w:hint="eastAsia" w:ascii="宋体" w:hAnsi="宋体" w:eastAsia="宋体" w:cs="宋体"/>
                <w:sz w:val="22"/>
                <w:szCs w:val="22"/>
              </w:rPr>
              <w:t>2</w:t>
            </w:r>
          </w:p>
        </w:tc>
        <w:tc>
          <w:tcPr>
            <w:tcW w:w="845" w:type="pct"/>
            <w:tcBorders>
              <w:top w:val="single" w:color="000000" w:sz="4" w:space="0"/>
              <w:left w:val="single" w:color="auto" w:sz="4" w:space="0"/>
              <w:bottom w:val="single" w:color="000000" w:sz="4" w:space="0"/>
              <w:right w:val="single" w:color="000000" w:sz="4" w:space="0"/>
            </w:tcBorders>
            <w:noWrap/>
            <w:vAlign w:val="center"/>
          </w:tcPr>
          <w:p w14:paraId="393ABB4A">
            <w:pPr>
              <w:jc w:val="center"/>
              <w:rPr>
                <w:rFonts w:hint="eastAsia" w:ascii="宋体" w:hAnsi="宋体" w:eastAsia="宋体" w:cs="宋体"/>
                <w:sz w:val="22"/>
                <w:szCs w:val="22"/>
                <w:lang w:bidi="ar"/>
              </w:rPr>
            </w:pPr>
          </w:p>
        </w:tc>
      </w:tr>
      <w:tr w14:paraId="56D4037D">
        <w:tblPrEx>
          <w:tblCellMar>
            <w:top w:w="0" w:type="dxa"/>
            <w:left w:w="108" w:type="dxa"/>
            <w:bottom w:w="0" w:type="dxa"/>
            <w:right w:w="108" w:type="dxa"/>
          </w:tblCellMar>
        </w:tblPrEx>
        <w:trPr>
          <w:trHeight w:val="567"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14:paraId="7AD89521">
            <w:pPr>
              <w:jc w:val="center"/>
              <w:rPr>
                <w:rFonts w:hint="eastAsia" w:ascii="宋体" w:hAnsi="宋体" w:eastAsia="宋体" w:cs="宋体"/>
                <w:sz w:val="22"/>
                <w:szCs w:val="22"/>
              </w:rPr>
            </w:pPr>
            <w:r>
              <w:rPr>
                <w:rFonts w:hint="eastAsia" w:ascii="宋体" w:hAnsi="宋体" w:eastAsia="宋体" w:cs="宋体"/>
                <w:sz w:val="22"/>
                <w:szCs w:val="22"/>
                <w:lang w:bidi="ar"/>
              </w:rPr>
              <w:t>16</w:t>
            </w:r>
          </w:p>
        </w:tc>
        <w:tc>
          <w:tcPr>
            <w:tcW w:w="636" w:type="pct"/>
            <w:tcBorders>
              <w:top w:val="single" w:color="000000" w:sz="4" w:space="0"/>
              <w:left w:val="single" w:color="000000" w:sz="4" w:space="0"/>
              <w:bottom w:val="single" w:color="000000" w:sz="4" w:space="0"/>
              <w:right w:val="single" w:color="000000" w:sz="4" w:space="0"/>
            </w:tcBorders>
            <w:vAlign w:val="center"/>
          </w:tcPr>
          <w:p w14:paraId="086E5474">
            <w:pPr>
              <w:jc w:val="center"/>
              <w:rPr>
                <w:rFonts w:hint="eastAsia" w:ascii="宋体" w:hAnsi="宋体" w:eastAsia="宋体" w:cs="宋体"/>
                <w:sz w:val="22"/>
                <w:szCs w:val="22"/>
              </w:rPr>
            </w:pPr>
            <w:r>
              <w:rPr>
                <w:rFonts w:hint="eastAsia" w:ascii="宋体" w:hAnsi="宋体" w:eastAsia="宋体" w:cs="宋体"/>
                <w:sz w:val="22"/>
                <w:szCs w:val="22"/>
                <w:lang w:bidi="ar"/>
              </w:rPr>
              <w:t>沿浦镇</w:t>
            </w:r>
          </w:p>
        </w:tc>
        <w:tc>
          <w:tcPr>
            <w:tcW w:w="830" w:type="pct"/>
            <w:tcBorders>
              <w:top w:val="single" w:color="000000" w:sz="4" w:space="0"/>
              <w:left w:val="single" w:color="000000" w:sz="4" w:space="0"/>
              <w:bottom w:val="single" w:color="000000" w:sz="4" w:space="0"/>
              <w:right w:val="single" w:color="000000" w:sz="4" w:space="0"/>
            </w:tcBorders>
            <w:vAlign w:val="center"/>
          </w:tcPr>
          <w:p w14:paraId="7CB9C33D">
            <w:pPr>
              <w:jc w:val="center"/>
              <w:rPr>
                <w:rFonts w:hint="eastAsia" w:ascii="宋体" w:hAnsi="宋体" w:eastAsia="宋体" w:cs="宋体"/>
                <w:sz w:val="22"/>
                <w:szCs w:val="22"/>
              </w:rPr>
            </w:pPr>
            <w:r>
              <w:rPr>
                <w:rFonts w:hint="eastAsia" w:ascii="宋体" w:hAnsi="宋体" w:eastAsia="宋体" w:cs="宋体"/>
                <w:sz w:val="22"/>
                <w:szCs w:val="22"/>
              </w:rPr>
              <w:t>79</w:t>
            </w:r>
          </w:p>
        </w:tc>
        <w:tc>
          <w:tcPr>
            <w:tcW w:w="718" w:type="pct"/>
            <w:tcBorders>
              <w:top w:val="single" w:color="000000" w:sz="4" w:space="0"/>
              <w:left w:val="single" w:color="000000" w:sz="4" w:space="0"/>
              <w:bottom w:val="single" w:color="000000" w:sz="4" w:space="0"/>
              <w:right w:val="single" w:color="auto" w:sz="4" w:space="0"/>
            </w:tcBorders>
            <w:vAlign w:val="center"/>
          </w:tcPr>
          <w:p w14:paraId="20F41323">
            <w:pPr>
              <w:jc w:val="center"/>
              <w:rPr>
                <w:rFonts w:hint="eastAsia" w:ascii="宋体" w:hAnsi="宋体" w:eastAsia="宋体" w:cs="宋体"/>
                <w:sz w:val="22"/>
                <w:szCs w:val="22"/>
              </w:rPr>
            </w:pPr>
            <w:r>
              <w:rPr>
                <w:rFonts w:hint="eastAsia" w:ascii="宋体" w:hAnsi="宋体" w:eastAsia="宋体" w:cs="宋体"/>
                <w:sz w:val="22"/>
                <w:szCs w:val="22"/>
              </w:rPr>
              <w:t>1</w:t>
            </w:r>
          </w:p>
        </w:tc>
        <w:tc>
          <w:tcPr>
            <w:tcW w:w="576" w:type="pct"/>
            <w:tcBorders>
              <w:top w:val="single" w:color="auto" w:sz="4" w:space="0"/>
              <w:left w:val="single" w:color="auto" w:sz="4" w:space="0"/>
              <w:bottom w:val="single" w:color="auto" w:sz="4" w:space="0"/>
              <w:right w:val="single" w:color="auto" w:sz="4" w:space="0"/>
            </w:tcBorders>
            <w:vAlign w:val="center"/>
          </w:tcPr>
          <w:p w14:paraId="60C13D7C">
            <w:pPr>
              <w:jc w:val="center"/>
              <w:rPr>
                <w:rFonts w:hint="eastAsia" w:ascii="宋体" w:hAnsi="宋体" w:eastAsia="宋体" w:cs="宋体"/>
                <w:sz w:val="22"/>
                <w:szCs w:val="22"/>
                <w:lang w:bidi="ar"/>
              </w:rPr>
            </w:pPr>
            <w:r>
              <w:rPr>
                <w:rFonts w:hint="eastAsia" w:ascii="宋体" w:hAnsi="宋体" w:eastAsia="宋体" w:cs="宋体"/>
                <w:sz w:val="22"/>
                <w:szCs w:val="22"/>
                <w:lang w:bidi="ar"/>
              </w:rPr>
              <w:t>22</w:t>
            </w:r>
          </w:p>
        </w:tc>
        <w:tc>
          <w:tcPr>
            <w:tcW w:w="935" w:type="pct"/>
            <w:tcBorders>
              <w:top w:val="single" w:color="auto" w:sz="4" w:space="0"/>
              <w:left w:val="single" w:color="auto" w:sz="4" w:space="0"/>
              <w:bottom w:val="single" w:color="auto" w:sz="4" w:space="0"/>
              <w:right w:val="single" w:color="auto" w:sz="4" w:space="0"/>
            </w:tcBorders>
            <w:noWrap/>
            <w:vAlign w:val="center"/>
          </w:tcPr>
          <w:p w14:paraId="35634FFA">
            <w:pPr>
              <w:jc w:val="center"/>
              <w:rPr>
                <w:rFonts w:hint="eastAsia" w:ascii="宋体" w:hAnsi="宋体" w:eastAsia="宋体" w:cs="宋体"/>
                <w:sz w:val="22"/>
                <w:szCs w:val="22"/>
              </w:rPr>
            </w:pPr>
            <w:r>
              <w:rPr>
                <w:rFonts w:hint="eastAsia" w:ascii="宋体" w:hAnsi="宋体" w:eastAsia="宋体" w:cs="宋体"/>
                <w:sz w:val="22"/>
                <w:szCs w:val="22"/>
              </w:rPr>
              <w:t>1</w:t>
            </w:r>
          </w:p>
        </w:tc>
        <w:tc>
          <w:tcPr>
            <w:tcW w:w="845" w:type="pct"/>
            <w:tcBorders>
              <w:top w:val="single" w:color="000000" w:sz="4" w:space="0"/>
              <w:left w:val="single" w:color="auto" w:sz="4" w:space="0"/>
              <w:bottom w:val="single" w:color="000000" w:sz="4" w:space="0"/>
              <w:right w:val="single" w:color="000000" w:sz="4" w:space="0"/>
            </w:tcBorders>
            <w:noWrap/>
            <w:vAlign w:val="center"/>
          </w:tcPr>
          <w:p w14:paraId="1144EFDD">
            <w:pPr>
              <w:jc w:val="center"/>
              <w:rPr>
                <w:rFonts w:hint="eastAsia" w:ascii="宋体" w:hAnsi="宋体" w:eastAsia="宋体" w:cs="宋体"/>
                <w:sz w:val="22"/>
                <w:szCs w:val="22"/>
                <w:lang w:bidi="ar"/>
              </w:rPr>
            </w:pPr>
          </w:p>
        </w:tc>
      </w:tr>
      <w:tr w14:paraId="074A5E4D">
        <w:tblPrEx>
          <w:tblCellMar>
            <w:top w:w="0" w:type="dxa"/>
            <w:left w:w="108" w:type="dxa"/>
            <w:bottom w:w="0" w:type="dxa"/>
            <w:right w:w="108" w:type="dxa"/>
          </w:tblCellMar>
        </w:tblPrEx>
        <w:trPr>
          <w:trHeight w:val="567"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14:paraId="115582A7">
            <w:pPr>
              <w:jc w:val="center"/>
              <w:rPr>
                <w:rFonts w:hint="eastAsia" w:ascii="宋体" w:hAnsi="宋体" w:eastAsia="宋体" w:cs="宋体"/>
                <w:sz w:val="22"/>
                <w:szCs w:val="22"/>
              </w:rPr>
            </w:pPr>
            <w:r>
              <w:rPr>
                <w:rFonts w:hint="eastAsia" w:ascii="宋体" w:hAnsi="宋体" w:eastAsia="宋体" w:cs="宋体"/>
                <w:sz w:val="22"/>
                <w:szCs w:val="22"/>
                <w:lang w:bidi="ar"/>
              </w:rPr>
              <w:t>17</w:t>
            </w:r>
          </w:p>
        </w:tc>
        <w:tc>
          <w:tcPr>
            <w:tcW w:w="636" w:type="pct"/>
            <w:tcBorders>
              <w:top w:val="single" w:color="000000" w:sz="4" w:space="0"/>
              <w:left w:val="single" w:color="000000" w:sz="4" w:space="0"/>
              <w:bottom w:val="single" w:color="000000" w:sz="4" w:space="0"/>
              <w:right w:val="single" w:color="000000" w:sz="4" w:space="0"/>
            </w:tcBorders>
            <w:vAlign w:val="center"/>
          </w:tcPr>
          <w:p w14:paraId="18D556C7">
            <w:pPr>
              <w:jc w:val="center"/>
              <w:rPr>
                <w:rFonts w:hint="eastAsia" w:ascii="宋体" w:hAnsi="宋体" w:eastAsia="宋体" w:cs="宋体"/>
                <w:sz w:val="22"/>
                <w:szCs w:val="22"/>
              </w:rPr>
            </w:pPr>
            <w:r>
              <w:rPr>
                <w:rFonts w:hint="eastAsia" w:ascii="宋体" w:hAnsi="宋体" w:eastAsia="宋体" w:cs="宋体"/>
                <w:sz w:val="22"/>
                <w:szCs w:val="22"/>
                <w:lang w:bidi="ar"/>
              </w:rPr>
              <w:t>宜山镇</w:t>
            </w:r>
          </w:p>
        </w:tc>
        <w:tc>
          <w:tcPr>
            <w:tcW w:w="830" w:type="pct"/>
            <w:tcBorders>
              <w:top w:val="single" w:color="000000" w:sz="4" w:space="0"/>
              <w:left w:val="single" w:color="000000" w:sz="4" w:space="0"/>
              <w:bottom w:val="single" w:color="000000" w:sz="4" w:space="0"/>
              <w:right w:val="single" w:color="000000" w:sz="4" w:space="0"/>
            </w:tcBorders>
            <w:vAlign w:val="center"/>
          </w:tcPr>
          <w:p w14:paraId="09CD110B">
            <w:pPr>
              <w:jc w:val="center"/>
              <w:rPr>
                <w:rFonts w:hint="eastAsia" w:ascii="宋体" w:hAnsi="宋体" w:eastAsia="宋体" w:cs="宋体"/>
                <w:sz w:val="22"/>
                <w:szCs w:val="22"/>
              </w:rPr>
            </w:pPr>
            <w:r>
              <w:rPr>
                <w:rFonts w:hint="eastAsia" w:ascii="宋体" w:hAnsi="宋体" w:eastAsia="宋体" w:cs="宋体"/>
                <w:sz w:val="22"/>
                <w:szCs w:val="22"/>
              </w:rPr>
              <w:t>35</w:t>
            </w:r>
          </w:p>
        </w:tc>
        <w:tc>
          <w:tcPr>
            <w:tcW w:w="718" w:type="pct"/>
            <w:tcBorders>
              <w:top w:val="single" w:color="000000" w:sz="4" w:space="0"/>
              <w:left w:val="single" w:color="000000" w:sz="4" w:space="0"/>
              <w:bottom w:val="single" w:color="000000" w:sz="4" w:space="0"/>
              <w:right w:val="single" w:color="auto" w:sz="4" w:space="0"/>
            </w:tcBorders>
            <w:vAlign w:val="center"/>
          </w:tcPr>
          <w:p w14:paraId="3A73C3F8">
            <w:pPr>
              <w:jc w:val="center"/>
              <w:rPr>
                <w:rFonts w:hint="eastAsia" w:ascii="宋体" w:hAnsi="宋体" w:eastAsia="宋体" w:cs="宋体"/>
                <w:sz w:val="22"/>
                <w:szCs w:val="22"/>
              </w:rPr>
            </w:pPr>
            <w:r>
              <w:rPr>
                <w:rFonts w:hint="eastAsia" w:ascii="宋体" w:hAnsi="宋体" w:eastAsia="宋体" w:cs="宋体"/>
                <w:sz w:val="22"/>
                <w:szCs w:val="22"/>
              </w:rPr>
              <w:t>25</w:t>
            </w:r>
          </w:p>
        </w:tc>
        <w:tc>
          <w:tcPr>
            <w:tcW w:w="576" w:type="pct"/>
            <w:tcBorders>
              <w:top w:val="single" w:color="auto" w:sz="4" w:space="0"/>
              <w:left w:val="single" w:color="auto" w:sz="4" w:space="0"/>
              <w:bottom w:val="single" w:color="auto" w:sz="4" w:space="0"/>
              <w:right w:val="single" w:color="auto" w:sz="4" w:space="0"/>
            </w:tcBorders>
            <w:vAlign w:val="center"/>
          </w:tcPr>
          <w:p w14:paraId="0CB0A701">
            <w:pPr>
              <w:jc w:val="center"/>
              <w:rPr>
                <w:rFonts w:hint="eastAsia" w:ascii="宋体" w:hAnsi="宋体" w:eastAsia="宋体" w:cs="宋体"/>
                <w:sz w:val="22"/>
                <w:szCs w:val="22"/>
                <w:lang w:bidi="ar"/>
              </w:rPr>
            </w:pPr>
            <w:r>
              <w:rPr>
                <w:rFonts w:hint="eastAsia" w:ascii="宋体" w:hAnsi="宋体" w:eastAsia="宋体" w:cs="宋体"/>
                <w:sz w:val="22"/>
                <w:szCs w:val="22"/>
                <w:lang w:bidi="ar"/>
              </w:rPr>
              <w:t>15</w:t>
            </w:r>
          </w:p>
        </w:tc>
        <w:tc>
          <w:tcPr>
            <w:tcW w:w="935" w:type="pct"/>
            <w:tcBorders>
              <w:top w:val="single" w:color="auto" w:sz="4" w:space="0"/>
              <w:left w:val="single" w:color="auto" w:sz="4" w:space="0"/>
              <w:bottom w:val="single" w:color="auto" w:sz="4" w:space="0"/>
              <w:right w:val="single" w:color="auto" w:sz="4" w:space="0"/>
            </w:tcBorders>
            <w:noWrap/>
            <w:vAlign w:val="center"/>
          </w:tcPr>
          <w:p w14:paraId="3D761173">
            <w:pPr>
              <w:jc w:val="center"/>
              <w:rPr>
                <w:rFonts w:hint="eastAsia" w:ascii="宋体" w:hAnsi="宋体" w:eastAsia="宋体" w:cs="宋体"/>
                <w:sz w:val="22"/>
                <w:szCs w:val="22"/>
              </w:rPr>
            </w:pPr>
            <w:r>
              <w:rPr>
                <w:rFonts w:hint="eastAsia" w:ascii="宋体" w:hAnsi="宋体" w:eastAsia="宋体" w:cs="宋体"/>
                <w:sz w:val="22"/>
                <w:szCs w:val="22"/>
              </w:rPr>
              <w:t>13</w:t>
            </w:r>
          </w:p>
        </w:tc>
        <w:tc>
          <w:tcPr>
            <w:tcW w:w="845" w:type="pct"/>
            <w:tcBorders>
              <w:top w:val="single" w:color="000000" w:sz="4" w:space="0"/>
              <w:left w:val="single" w:color="auto" w:sz="4" w:space="0"/>
              <w:bottom w:val="single" w:color="000000" w:sz="4" w:space="0"/>
              <w:right w:val="single" w:color="000000" w:sz="4" w:space="0"/>
            </w:tcBorders>
            <w:noWrap/>
            <w:vAlign w:val="center"/>
          </w:tcPr>
          <w:p w14:paraId="3EE3033C">
            <w:pPr>
              <w:jc w:val="center"/>
              <w:rPr>
                <w:rFonts w:hint="eastAsia" w:ascii="宋体" w:hAnsi="宋体" w:eastAsia="宋体" w:cs="宋体"/>
                <w:sz w:val="22"/>
                <w:szCs w:val="22"/>
              </w:rPr>
            </w:pPr>
          </w:p>
        </w:tc>
      </w:tr>
      <w:tr w14:paraId="20B7FE54">
        <w:tblPrEx>
          <w:tblCellMar>
            <w:top w:w="0" w:type="dxa"/>
            <w:left w:w="108" w:type="dxa"/>
            <w:bottom w:w="0" w:type="dxa"/>
            <w:right w:w="108" w:type="dxa"/>
          </w:tblCellMar>
        </w:tblPrEx>
        <w:trPr>
          <w:trHeight w:val="567"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14:paraId="1A2EEAD1">
            <w:pPr>
              <w:jc w:val="center"/>
              <w:rPr>
                <w:rFonts w:hint="eastAsia" w:ascii="宋体" w:hAnsi="宋体" w:eastAsia="宋体" w:cs="宋体"/>
                <w:sz w:val="22"/>
                <w:szCs w:val="22"/>
              </w:rPr>
            </w:pPr>
            <w:r>
              <w:rPr>
                <w:rFonts w:hint="eastAsia" w:ascii="宋体" w:hAnsi="宋体" w:eastAsia="宋体" w:cs="宋体"/>
                <w:sz w:val="22"/>
                <w:szCs w:val="22"/>
                <w:lang w:bidi="ar"/>
              </w:rPr>
              <w:t>18</w:t>
            </w:r>
          </w:p>
        </w:tc>
        <w:tc>
          <w:tcPr>
            <w:tcW w:w="636" w:type="pct"/>
            <w:tcBorders>
              <w:top w:val="single" w:color="000000" w:sz="4" w:space="0"/>
              <w:left w:val="single" w:color="000000" w:sz="4" w:space="0"/>
              <w:bottom w:val="single" w:color="000000" w:sz="4" w:space="0"/>
              <w:right w:val="single" w:color="000000" w:sz="4" w:space="0"/>
            </w:tcBorders>
            <w:vAlign w:val="center"/>
          </w:tcPr>
          <w:p w14:paraId="2AF2A742">
            <w:pPr>
              <w:jc w:val="center"/>
              <w:rPr>
                <w:rFonts w:hint="eastAsia" w:ascii="宋体" w:hAnsi="宋体" w:eastAsia="宋体" w:cs="宋体"/>
                <w:sz w:val="22"/>
                <w:szCs w:val="22"/>
              </w:rPr>
            </w:pPr>
            <w:r>
              <w:rPr>
                <w:rFonts w:hint="eastAsia" w:ascii="宋体" w:hAnsi="宋体" w:eastAsia="宋体" w:cs="宋体"/>
                <w:sz w:val="22"/>
                <w:szCs w:val="22"/>
                <w:lang w:bidi="ar"/>
              </w:rPr>
              <w:t>藻溪镇</w:t>
            </w:r>
          </w:p>
        </w:tc>
        <w:tc>
          <w:tcPr>
            <w:tcW w:w="830" w:type="pct"/>
            <w:tcBorders>
              <w:top w:val="single" w:color="000000" w:sz="4" w:space="0"/>
              <w:left w:val="single" w:color="000000" w:sz="4" w:space="0"/>
              <w:bottom w:val="single" w:color="000000" w:sz="4" w:space="0"/>
              <w:right w:val="single" w:color="000000" w:sz="4" w:space="0"/>
            </w:tcBorders>
            <w:vAlign w:val="center"/>
          </w:tcPr>
          <w:p w14:paraId="31F28233">
            <w:pPr>
              <w:jc w:val="center"/>
              <w:rPr>
                <w:rFonts w:hint="eastAsia" w:ascii="宋体" w:hAnsi="宋体" w:eastAsia="宋体" w:cs="宋体"/>
                <w:sz w:val="22"/>
                <w:szCs w:val="22"/>
              </w:rPr>
            </w:pPr>
            <w:r>
              <w:rPr>
                <w:rFonts w:hint="eastAsia" w:ascii="宋体" w:hAnsi="宋体" w:eastAsia="宋体" w:cs="宋体"/>
                <w:sz w:val="22"/>
                <w:szCs w:val="22"/>
              </w:rPr>
              <w:t>277</w:t>
            </w:r>
          </w:p>
        </w:tc>
        <w:tc>
          <w:tcPr>
            <w:tcW w:w="718" w:type="pct"/>
            <w:tcBorders>
              <w:top w:val="single" w:color="000000" w:sz="4" w:space="0"/>
              <w:left w:val="single" w:color="000000" w:sz="4" w:space="0"/>
              <w:bottom w:val="single" w:color="000000" w:sz="4" w:space="0"/>
              <w:right w:val="single" w:color="auto" w:sz="4" w:space="0"/>
            </w:tcBorders>
            <w:vAlign w:val="center"/>
          </w:tcPr>
          <w:p w14:paraId="7D4422FC">
            <w:pPr>
              <w:jc w:val="center"/>
              <w:rPr>
                <w:rFonts w:hint="eastAsia" w:ascii="宋体" w:hAnsi="宋体" w:eastAsia="宋体" w:cs="宋体"/>
                <w:sz w:val="22"/>
                <w:szCs w:val="22"/>
              </w:rPr>
            </w:pPr>
            <w:r>
              <w:rPr>
                <w:rFonts w:hint="eastAsia" w:ascii="宋体" w:hAnsi="宋体" w:eastAsia="宋体" w:cs="宋体"/>
                <w:sz w:val="22"/>
                <w:szCs w:val="22"/>
              </w:rPr>
              <w:t>30</w:t>
            </w:r>
          </w:p>
        </w:tc>
        <w:tc>
          <w:tcPr>
            <w:tcW w:w="576" w:type="pct"/>
            <w:tcBorders>
              <w:top w:val="single" w:color="auto" w:sz="4" w:space="0"/>
              <w:left w:val="single" w:color="auto" w:sz="4" w:space="0"/>
              <w:bottom w:val="single" w:color="auto" w:sz="4" w:space="0"/>
              <w:right w:val="single" w:color="auto" w:sz="4" w:space="0"/>
            </w:tcBorders>
            <w:vAlign w:val="center"/>
          </w:tcPr>
          <w:p w14:paraId="7A28E442">
            <w:pPr>
              <w:jc w:val="center"/>
              <w:rPr>
                <w:rFonts w:hint="eastAsia" w:ascii="宋体" w:hAnsi="宋体" w:eastAsia="宋体" w:cs="宋体"/>
                <w:sz w:val="22"/>
                <w:szCs w:val="22"/>
                <w:lang w:bidi="ar"/>
              </w:rPr>
            </w:pPr>
            <w:r>
              <w:rPr>
                <w:rFonts w:hint="eastAsia" w:ascii="宋体" w:hAnsi="宋体" w:eastAsia="宋体" w:cs="宋体"/>
                <w:sz w:val="22"/>
                <w:szCs w:val="22"/>
                <w:lang w:bidi="ar"/>
              </w:rPr>
              <w:t>20</w:t>
            </w:r>
          </w:p>
        </w:tc>
        <w:tc>
          <w:tcPr>
            <w:tcW w:w="935" w:type="pct"/>
            <w:tcBorders>
              <w:top w:val="single" w:color="auto" w:sz="4" w:space="0"/>
              <w:left w:val="single" w:color="auto" w:sz="4" w:space="0"/>
              <w:bottom w:val="single" w:color="auto" w:sz="4" w:space="0"/>
              <w:right w:val="single" w:color="auto" w:sz="4" w:space="0"/>
            </w:tcBorders>
            <w:noWrap/>
            <w:vAlign w:val="center"/>
          </w:tcPr>
          <w:p w14:paraId="388B31F6">
            <w:pPr>
              <w:jc w:val="center"/>
              <w:rPr>
                <w:rFonts w:hint="eastAsia" w:ascii="宋体" w:hAnsi="宋体" w:eastAsia="宋体" w:cs="宋体"/>
                <w:sz w:val="22"/>
                <w:szCs w:val="22"/>
              </w:rPr>
            </w:pPr>
            <w:r>
              <w:rPr>
                <w:rFonts w:hint="eastAsia" w:ascii="宋体" w:hAnsi="宋体" w:eastAsia="宋体" w:cs="宋体"/>
                <w:sz w:val="22"/>
                <w:szCs w:val="22"/>
              </w:rPr>
              <w:t>10</w:t>
            </w:r>
          </w:p>
        </w:tc>
        <w:tc>
          <w:tcPr>
            <w:tcW w:w="845" w:type="pct"/>
            <w:tcBorders>
              <w:top w:val="single" w:color="000000" w:sz="4" w:space="0"/>
              <w:left w:val="single" w:color="auto" w:sz="4" w:space="0"/>
              <w:bottom w:val="single" w:color="000000" w:sz="4" w:space="0"/>
              <w:right w:val="single" w:color="000000" w:sz="4" w:space="0"/>
            </w:tcBorders>
            <w:noWrap/>
            <w:vAlign w:val="center"/>
          </w:tcPr>
          <w:p w14:paraId="426730AA">
            <w:pPr>
              <w:jc w:val="center"/>
              <w:rPr>
                <w:rFonts w:hint="eastAsia" w:ascii="宋体" w:hAnsi="宋体" w:eastAsia="宋体" w:cs="宋体"/>
                <w:sz w:val="22"/>
                <w:szCs w:val="22"/>
                <w:lang w:bidi="ar"/>
              </w:rPr>
            </w:pPr>
          </w:p>
        </w:tc>
      </w:tr>
      <w:tr w14:paraId="1B596320">
        <w:tblPrEx>
          <w:tblCellMar>
            <w:top w:w="0" w:type="dxa"/>
            <w:left w:w="108" w:type="dxa"/>
            <w:bottom w:w="0" w:type="dxa"/>
            <w:right w:w="108" w:type="dxa"/>
          </w:tblCellMar>
        </w:tblPrEx>
        <w:trPr>
          <w:trHeight w:val="567" w:hRule="atLeast"/>
          <w:jc w:val="center"/>
        </w:trPr>
        <w:tc>
          <w:tcPr>
            <w:tcW w:w="1096" w:type="pct"/>
            <w:gridSpan w:val="2"/>
            <w:tcBorders>
              <w:top w:val="single" w:color="000000" w:sz="4" w:space="0"/>
              <w:left w:val="single" w:color="000000" w:sz="4" w:space="0"/>
              <w:bottom w:val="single" w:color="000000" w:sz="4" w:space="0"/>
              <w:right w:val="single" w:color="000000" w:sz="4" w:space="0"/>
            </w:tcBorders>
            <w:vAlign w:val="center"/>
          </w:tcPr>
          <w:p w14:paraId="471E2F76">
            <w:pPr>
              <w:jc w:val="center"/>
              <w:rPr>
                <w:rFonts w:hint="eastAsia" w:ascii="宋体" w:hAnsi="宋体" w:eastAsia="宋体" w:cs="宋体"/>
                <w:sz w:val="22"/>
                <w:szCs w:val="22"/>
              </w:rPr>
            </w:pPr>
            <w:r>
              <w:rPr>
                <w:rFonts w:hint="eastAsia" w:ascii="宋体" w:hAnsi="宋体" w:eastAsia="宋体" w:cs="宋体"/>
                <w:sz w:val="22"/>
                <w:szCs w:val="22"/>
                <w:lang w:bidi="ar"/>
              </w:rPr>
              <w:t>总计</w:t>
            </w:r>
          </w:p>
        </w:tc>
        <w:tc>
          <w:tcPr>
            <w:tcW w:w="830" w:type="pct"/>
            <w:tcBorders>
              <w:top w:val="single" w:color="000000" w:sz="4" w:space="0"/>
              <w:left w:val="single" w:color="000000" w:sz="4" w:space="0"/>
              <w:bottom w:val="single" w:color="000000" w:sz="4" w:space="0"/>
              <w:right w:val="single" w:color="000000" w:sz="4" w:space="0"/>
            </w:tcBorders>
            <w:vAlign w:val="center"/>
          </w:tcPr>
          <w:p w14:paraId="1ED6C98B">
            <w:pPr>
              <w:jc w:val="center"/>
              <w:rPr>
                <w:rFonts w:hint="eastAsia" w:ascii="宋体" w:hAnsi="宋体" w:eastAsia="宋体" w:cs="宋体"/>
                <w:sz w:val="22"/>
                <w:szCs w:val="22"/>
              </w:rPr>
            </w:pPr>
            <w:r>
              <w:rPr>
                <w:rFonts w:hint="eastAsia" w:ascii="宋体" w:hAnsi="宋体" w:eastAsia="宋体" w:cs="宋体"/>
                <w:sz w:val="22"/>
                <w:szCs w:val="22"/>
                <w:lang w:bidi="ar"/>
              </w:rPr>
              <w:t>6500</w:t>
            </w:r>
          </w:p>
        </w:tc>
        <w:tc>
          <w:tcPr>
            <w:tcW w:w="2229" w:type="pct"/>
            <w:gridSpan w:val="3"/>
            <w:tcBorders>
              <w:top w:val="single" w:color="000000" w:sz="4" w:space="0"/>
              <w:left w:val="single" w:color="000000" w:sz="4" w:space="0"/>
              <w:bottom w:val="single" w:color="000000" w:sz="4" w:space="0"/>
              <w:right w:val="single" w:color="auto" w:sz="4" w:space="0"/>
            </w:tcBorders>
            <w:vAlign w:val="center"/>
          </w:tcPr>
          <w:p w14:paraId="6269A88F">
            <w:pPr>
              <w:jc w:val="center"/>
              <w:rPr>
                <w:rFonts w:hint="eastAsia" w:ascii="宋体" w:hAnsi="宋体" w:eastAsia="宋体" w:cs="宋体"/>
                <w:sz w:val="22"/>
                <w:szCs w:val="22"/>
              </w:rPr>
            </w:pPr>
            <w:r>
              <w:rPr>
                <w:rFonts w:hint="eastAsia" w:ascii="宋体" w:hAnsi="宋体" w:eastAsia="宋体" w:cs="宋体"/>
                <w:sz w:val="22"/>
                <w:szCs w:val="22"/>
                <w:lang w:bidi="ar"/>
              </w:rPr>
              <w:t>1100</w:t>
            </w:r>
          </w:p>
        </w:tc>
        <w:tc>
          <w:tcPr>
            <w:tcW w:w="845" w:type="pct"/>
            <w:tcBorders>
              <w:top w:val="single" w:color="000000" w:sz="4" w:space="0"/>
              <w:left w:val="single" w:color="auto" w:sz="4" w:space="0"/>
              <w:bottom w:val="single" w:color="000000" w:sz="4" w:space="0"/>
              <w:right w:val="single" w:color="000000" w:sz="4" w:space="0"/>
            </w:tcBorders>
            <w:noWrap/>
            <w:vAlign w:val="center"/>
          </w:tcPr>
          <w:p w14:paraId="3B766798">
            <w:pPr>
              <w:jc w:val="center"/>
              <w:rPr>
                <w:rFonts w:hint="eastAsia" w:ascii="宋体" w:hAnsi="宋体" w:eastAsia="宋体" w:cs="宋体"/>
                <w:sz w:val="22"/>
                <w:szCs w:val="22"/>
                <w:lang w:bidi="ar"/>
              </w:rPr>
            </w:pPr>
          </w:p>
        </w:tc>
      </w:tr>
    </w:tbl>
    <w:p w14:paraId="60B86E5E">
      <w:pPr>
        <w:autoSpaceDE w:val="0"/>
        <w:autoSpaceDN w:val="0"/>
        <w:adjustRightInd w:val="0"/>
        <w:snapToGrid w:val="0"/>
        <w:spacing w:line="440" w:lineRule="atLeast"/>
        <w:ind w:firstLine="422" w:firstLineChars="191"/>
        <w:textAlignment w:val="bottom"/>
        <w:rPr>
          <w:rFonts w:ascii="宋体" w:eastAsia="宋体"/>
          <w:bCs w:val="0"/>
          <w:color w:val="auto"/>
          <w:sz w:val="22"/>
          <w:szCs w:val="22"/>
        </w:rPr>
      </w:pPr>
      <w:r>
        <w:rPr>
          <w:rFonts w:hint="eastAsia" w:ascii="宋体" w:eastAsia="宋体"/>
          <w:bCs w:val="0"/>
          <w:color w:val="auto"/>
          <w:sz w:val="22"/>
          <w:szCs w:val="22"/>
        </w:rPr>
        <w:t>注：以上面积为初步统计面积，实际实施规模可能减少或者增加，最终按实际恢复的面积结算，各分项目具体分布落实地点由采购人与项目所在乡镇一起负责确定后提供给承包方实施。</w:t>
      </w:r>
    </w:p>
    <w:p w14:paraId="40670134">
      <w:pPr>
        <w:autoSpaceDE w:val="0"/>
        <w:autoSpaceDN w:val="0"/>
        <w:adjustRightInd w:val="0"/>
        <w:snapToGrid w:val="0"/>
        <w:spacing w:line="440" w:lineRule="atLeast"/>
        <w:ind w:firstLine="422" w:firstLineChars="191"/>
        <w:textAlignment w:val="bottom"/>
        <w:rPr>
          <w:rFonts w:hint="eastAsia" w:ascii="宋体" w:eastAsia="宋体"/>
          <w:bCs w:val="0"/>
          <w:color w:val="auto"/>
          <w:sz w:val="22"/>
          <w:szCs w:val="22"/>
        </w:rPr>
      </w:pPr>
    </w:p>
    <w:p w14:paraId="01B9367A">
      <w:pPr>
        <w:keepNext w:val="0"/>
        <w:keepLines w:val="0"/>
        <w:pageBreakBefore w:val="0"/>
        <w:widowControl w:val="0"/>
        <w:kinsoku/>
        <w:wordWrap/>
        <w:overflowPunct/>
        <w:topLinePunct w:val="0"/>
        <w:autoSpaceDE w:val="0"/>
        <w:autoSpaceDN w:val="0"/>
        <w:bidi w:val="0"/>
        <w:adjustRightInd w:val="0"/>
        <w:snapToGrid w:val="0"/>
        <w:spacing w:line="440" w:lineRule="atLeast"/>
        <w:ind w:firstLine="422" w:firstLineChars="191"/>
        <w:textAlignment w:val="bottom"/>
        <w:rPr>
          <w:rFonts w:ascii="宋体" w:eastAsia="宋体"/>
          <w:bCs w:val="0"/>
          <w:color w:val="auto"/>
          <w:sz w:val="22"/>
          <w:szCs w:val="22"/>
        </w:rPr>
      </w:pPr>
      <w:r>
        <w:rPr>
          <w:rFonts w:hint="eastAsia" w:ascii="宋体" w:eastAsia="宋体"/>
          <w:bCs w:val="0"/>
          <w:color w:val="auto"/>
          <w:sz w:val="22"/>
          <w:szCs w:val="22"/>
        </w:rPr>
        <w:t>二、总承包单位职责内容</w:t>
      </w:r>
    </w:p>
    <w:p w14:paraId="155C258B">
      <w:pPr>
        <w:keepNext w:val="0"/>
        <w:keepLines w:val="0"/>
        <w:pageBreakBefore w:val="0"/>
        <w:widowControl w:val="0"/>
        <w:kinsoku/>
        <w:wordWrap/>
        <w:overflowPunct/>
        <w:topLinePunct w:val="0"/>
        <w:autoSpaceDE w:val="0"/>
        <w:autoSpaceDN w:val="0"/>
        <w:bidi w:val="0"/>
        <w:adjustRightInd w:val="0"/>
        <w:snapToGrid w:val="0"/>
        <w:spacing w:line="440" w:lineRule="atLeast"/>
        <w:ind w:firstLine="420" w:firstLineChars="191"/>
        <w:textAlignment w:val="bottom"/>
        <w:rPr>
          <w:rFonts w:ascii="宋体" w:eastAsia="宋体"/>
          <w:b w:val="0"/>
          <w:color w:val="auto"/>
          <w:sz w:val="22"/>
          <w:szCs w:val="22"/>
        </w:rPr>
      </w:pPr>
      <w:r>
        <w:rPr>
          <w:rFonts w:hint="eastAsia" w:ascii="宋体" w:eastAsia="宋体"/>
          <w:b w:val="0"/>
          <w:color w:val="auto"/>
          <w:sz w:val="22"/>
          <w:szCs w:val="22"/>
        </w:rPr>
        <w:t>负责项目前期调查、测绘、预算编制、清表、起垄、种植、举证，加强项目施工管理和质量管理、履行安全责任、项目结算和审计等工作。为施工队伍维稳，安全生产负总责。</w:t>
      </w:r>
    </w:p>
    <w:p w14:paraId="78844B7E">
      <w:pPr>
        <w:keepNext w:val="0"/>
        <w:keepLines w:val="0"/>
        <w:pageBreakBefore w:val="0"/>
        <w:widowControl w:val="0"/>
        <w:kinsoku/>
        <w:wordWrap/>
        <w:overflowPunct/>
        <w:topLinePunct w:val="0"/>
        <w:autoSpaceDE w:val="0"/>
        <w:autoSpaceDN w:val="0"/>
        <w:bidi w:val="0"/>
        <w:adjustRightInd w:val="0"/>
        <w:snapToGrid w:val="0"/>
        <w:spacing w:line="440" w:lineRule="atLeast"/>
        <w:ind w:firstLine="422" w:firstLineChars="191"/>
        <w:textAlignment w:val="bottom"/>
        <w:rPr>
          <w:rFonts w:ascii="宋体" w:eastAsia="宋体"/>
          <w:bCs w:val="0"/>
          <w:color w:val="auto"/>
          <w:sz w:val="22"/>
          <w:szCs w:val="22"/>
        </w:rPr>
      </w:pPr>
      <w:r>
        <w:rPr>
          <w:rFonts w:hint="eastAsia" w:ascii="宋体" w:eastAsia="宋体"/>
          <w:bCs w:val="0"/>
          <w:color w:val="auto"/>
          <w:sz w:val="22"/>
          <w:szCs w:val="22"/>
        </w:rPr>
        <w:t>三、耕地恢复面积计取标准及方式</w:t>
      </w:r>
    </w:p>
    <w:p w14:paraId="29630BE7">
      <w:pPr>
        <w:keepNext w:val="0"/>
        <w:keepLines w:val="0"/>
        <w:pageBreakBefore w:val="0"/>
        <w:widowControl w:val="0"/>
        <w:kinsoku/>
        <w:wordWrap/>
        <w:overflowPunct/>
        <w:topLinePunct w:val="0"/>
        <w:autoSpaceDE w:val="0"/>
        <w:autoSpaceDN w:val="0"/>
        <w:bidi w:val="0"/>
        <w:adjustRightInd w:val="0"/>
        <w:snapToGrid w:val="0"/>
        <w:spacing w:line="440" w:lineRule="atLeast"/>
        <w:ind w:firstLine="420" w:firstLineChars="191"/>
        <w:textAlignment w:val="bottom"/>
        <w:rPr>
          <w:rFonts w:ascii="宋体" w:eastAsia="宋体"/>
          <w:b w:val="0"/>
          <w:color w:val="auto"/>
          <w:sz w:val="22"/>
          <w:szCs w:val="22"/>
        </w:rPr>
      </w:pPr>
      <w:r>
        <w:rPr>
          <w:rFonts w:hint="eastAsia" w:ascii="宋体" w:eastAsia="宋体"/>
          <w:b w:val="0"/>
          <w:color w:val="auto"/>
          <w:sz w:val="22"/>
          <w:szCs w:val="22"/>
        </w:rPr>
        <w:t>耕地恢复面积最终按通过省级审核的变更面积计取，承包方已完成施工，由于非承包方因素造成不可举证的面积也同时计取。</w:t>
      </w:r>
    </w:p>
    <w:p w14:paraId="34788598">
      <w:pPr>
        <w:keepNext w:val="0"/>
        <w:keepLines w:val="0"/>
        <w:pageBreakBefore w:val="0"/>
        <w:widowControl w:val="0"/>
        <w:kinsoku/>
        <w:wordWrap/>
        <w:overflowPunct/>
        <w:topLinePunct w:val="0"/>
        <w:autoSpaceDE w:val="0"/>
        <w:autoSpaceDN w:val="0"/>
        <w:bidi w:val="0"/>
        <w:adjustRightInd w:val="0"/>
        <w:snapToGrid w:val="0"/>
        <w:spacing w:line="440" w:lineRule="atLeast"/>
        <w:ind w:firstLine="422" w:firstLineChars="191"/>
        <w:textAlignment w:val="bottom"/>
        <w:rPr>
          <w:rFonts w:ascii="宋体" w:eastAsia="宋体"/>
          <w:bCs w:val="0"/>
          <w:color w:val="auto"/>
          <w:sz w:val="22"/>
          <w:szCs w:val="22"/>
        </w:rPr>
      </w:pPr>
      <w:r>
        <w:rPr>
          <w:rFonts w:hint="eastAsia" w:ascii="宋体" w:eastAsia="宋体"/>
          <w:bCs w:val="0"/>
          <w:color w:val="auto"/>
          <w:sz w:val="22"/>
          <w:szCs w:val="22"/>
        </w:rPr>
        <w:t>四、安全生产责任认定</w:t>
      </w:r>
    </w:p>
    <w:p w14:paraId="30626818">
      <w:pPr>
        <w:keepNext w:val="0"/>
        <w:keepLines w:val="0"/>
        <w:pageBreakBefore w:val="0"/>
        <w:widowControl w:val="0"/>
        <w:kinsoku/>
        <w:wordWrap/>
        <w:overflowPunct/>
        <w:topLinePunct w:val="0"/>
        <w:autoSpaceDE w:val="0"/>
        <w:autoSpaceDN w:val="0"/>
        <w:bidi w:val="0"/>
        <w:adjustRightInd w:val="0"/>
        <w:snapToGrid w:val="0"/>
        <w:spacing w:line="440" w:lineRule="atLeast"/>
        <w:ind w:firstLine="420" w:firstLineChars="191"/>
        <w:textAlignment w:val="bottom"/>
        <w:rPr>
          <w:rFonts w:ascii="宋体" w:eastAsia="宋体"/>
          <w:b w:val="0"/>
          <w:color w:val="auto"/>
          <w:sz w:val="22"/>
          <w:szCs w:val="22"/>
          <w:highlight w:val="none"/>
        </w:rPr>
      </w:pPr>
      <w:r>
        <w:rPr>
          <w:rFonts w:hint="eastAsia" w:ascii="宋体" w:eastAsia="宋体"/>
          <w:b w:val="0"/>
          <w:color w:val="auto"/>
          <w:sz w:val="22"/>
          <w:szCs w:val="22"/>
        </w:rPr>
        <w:t>中标</w:t>
      </w:r>
      <w:r>
        <w:rPr>
          <w:rFonts w:hint="eastAsia" w:ascii="宋体" w:eastAsia="宋体"/>
          <w:b w:val="0"/>
          <w:color w:val="auto"/>
          <w:sz w:val="22"/>
          <w:szCs w:val="22"/>
          <w:lang w:val="en-US" w:eastAsia="zh-CN"/>
        </w:rPr>
        <w:t>供应商</w:t>
      </w:r>
      <w:r>
        <w:rPr>
          <w:rFonts w:hint="eastAsia" w:ascii="宋体" w:eastAsia="宋体"/>
          <w:b w:val="0"/>
          <w:color w:val="auto"/>
          <w:sz w:val="22"/>
          <w:szCs w:val="22"/>
        </w:rPr>
        <w:t>应对全部现场作业、所有实施方法以及全部项目的完备性、稳定性和安全性承担全部责任。中标</w:t>
      </w:r>
      <w:r>
        <w:rPr>
          <w:rFonts w:hint="eastAsia" w:ascii="宋体" w:eastAsia="宋体"/>
          <w:b w:val="0"/>
          <w:color w:val="auto"/>
          <w:sz w:val="22"/>
          <w:szCs w:val="22"/>
          <w:lang w:val="en-US" w:eastAsia="zh-CN"/>
        </w:rPr>
        <w:t>供应商</w:t>
      </w:r>
      <w:r>
        <w:rPr>
          <w:rFonts w:hint="eastAsia" w:ascii="宋体" w:eastAsia="宋体"/>
          <w:b w:val="0"/>
          <w:color w:val="auto"/>
          <w:sz w:val="22"/>
          <w:szCs w:val="22"/>
        </w:rPr>
        <w:t>负责解决在实施</w:t>
      </w:r>
      <w:r>
        <w:rPr>
          <w:rFonts w:hint="eastAsia" w:ascii="宋体" w:eastAsia="宋体"/>
          <w:b w:val="0"/>
          <w:color w:val="auto"/>
          <w:sz w:val="22"/>
          <w:szCs w:val="22"/>
          <w:highlight w:val="none"/>
        </w:rPr>
        <w:t>过程中发生的一切争议（包括但不限于结算纠纷、拖欠民工工资纠纷、劳动争议纠纷），承担解决争议的费用或责任，相关费用不计入合同价款。中标单位保证不会因为该等争议影响到项目进度、项目质量以及项目交付。</w:t>
      </w:r>
    </w:p>
    <w:p w14:paraId="35C8BCC7">
      <w:pPr>
        <w:keepNext w:val="0"/>
        <w:keepLines w:val="0"/>
        <w:pageBreakBefore w:val="0"/>
        <w:widowControl w:val="0"/>
        <w:kinsoku/>
        <w:wordWrap/>
        <w:overflowPunct/>
        <w:topLinePunct w:val="0"/>
        <w:autoSpaceDE w:val="0"/>
        <w:autoSpaceDN w:val="0"/>
        <w:bidi w:val="0"/>
        <w:adjustRightInd w:val="0"/>
        <w:snapToGrid w:val="0"/>
        <w:spacing w:line="440" w:lineRule="atLeast"/>
        <w:ind w:firstLine="422" w:firstLineChars="191"/>
        <w:textAlignment w:val="bottom"/>
        <w:rPr>
          <w:rFonts w:ascii="宋体" w:eastAsia="宋体"/>
          <w:bCs w:val="0"/>
          <w:color w:val="auto"/>
          <w:sz w:val="22"/>
          <w:szCs w:val="22"/>
          <w:highlight w:val="none"/>
        </w:rPr>
      </w:pPr>
      <w:r>
        <w:rPr>
          <w:rFonts w:hint="eastAsia" w:ascii="宋体" w:eastAsia="宋体"/>
          <w:bCs w:val="0"/>
          <w:color w:val="auto"/>
          <w:sz w:val="22"/>
          <w:szCs w:val="22"/>
          <w:highlight w:val="none"/>
        </w:rPr>
        <w:t>五、履约保证金</w:t>
      </w:r>
    </w:p>
    <w:p w14:paraId="4E44E217">
      <w:pPr>
        <w:keepNext w:val="0"/>
        <w:keepLines w:val="0"/>
        <w:pageBreakBefore w:val="0"/>
        <w:widowControl w:val="0"/>
        <w:kinsoku/>
        <w:wordWrap/>
        <w:overflowPunct/>
        <w:topLinePunct w:val="0"/>
        <w:autoSpaceDE w:val="0"/>
        <w:autoSpaceDN w:val="0"/>
        <w:bidi w:val="0"/>
        <w:adjustRightInd w:val="0"/>
        <w:snapToGrid w:val="0"/>
        <w:spacing w:line="440" w:lineRule="atLeast"/>
        <w:ind w:firstLine="420" w:firstLineChars="191"/>
        <w:textAlignment w:val="bottom"/>
        <w:rPr>
          <w:rFonts w:ascii="宋体" w:eastAsia="宋体"/>
          <w:b w:val="0"/>
          <w:color w:val="auto"/>
          <w:sz w:val="22"/>
          <w:szCs w:val="22"/>
          <w:highlight w:val="none"/>
        </w:rPr>
      </w:pPr>
      <w:r>
        <w:rPr>
          <w:rFonts w:hint="eastAsia" w:ascii="宋体" w:eastAsia="宋体"/>
          <w:b w:val="0"/>
          <w:color w:val="auto"/>
          <w:sz w:val="22"/>
          <w:szCs w:val="22"/>
          <w:highlight w:val="none"/>
          <w:lang w:val="en-US" w:eastAsia="zh-CN"/>
        </w:rPr>
        <w:t>不收取</w:t>
      </w:r>
      <w:r>
        <w:rPr>
          <w:rFonts w:hint="eastAsia" w:ascii="宋体" w:eastAsia="宋体"/>
          <w:b w:val="0"/>
          <w:color w:val="auto"/>
          <w:sz w:val="22"/>
          <w:szCs w:val="22"/>
          <w:highlight w:val="none"/>
        </w:rPr>
        <w:t>。</w:t>
      </w:r>
    </w:p>
    <w:p w14:paraId="4341F3E7">
      <w:pPr>
        <w:keepNext w:val="0"/>
        <w:keepLines w:val="0"/>
        <w:pageBreakBefore w:val="0"/>
        <w:widowControl w:val="0"/>
        <w:kinsoku/>
        <w:wordWrap/>
        <w:overflowPunct/>
        <w:topLinePunct w:val="0"/>
        <w:autoSpaceDE w:val="0"/>
        <w:autoSpaceDN w:val="0"/>
        <w:bidi w:val="0"/>
        <w:adjustRightInd w:val="0"/>
        <w:snapToGrid w:val="0"/>
        <w:spacing w:line="440" w:lineRule="atLeast"/>
        <w:ind w:firstLine="422" w:firstLineChars="191"/>
        <w:textAlignment w:val="bottom"/>
        <w:rPr>
          <w:rFonts w:ascii="宋体" w:eastAsia="宋体"/>
          <w:bCs w:val="0"/>
          <w:color w:val="auto"/>
          <w:sz w:val="22"/>
          <w:szCs w:val="22"/>
          <w:highlight w:val="none"/>
        </w:rPr>
      </w:pPr>
      <w:r>
        <w:rPr>
          <w:rFonts w:hint="eastAsia" w:ascii="宋体" w:eastAsia="宋体"/>
          <w:bCs w:val="0"/>
          <w:color w:val="auto"/>
          <w:sz w:val="22"/>
          <w:szCs w:val="22"/>
          <w:highlight w:val="none"/>
        </w:rPr>
        <w:t>六、总承包费用支付</w:t>
      </w:r>
    </w:p>
    <w:p w14:paraId="56AF342C">
      <w:pPr>
        <w:keepNext w:val="0"/>
        <w:keepLines w:val="0"/>
        <w:pageBreakBefore w:val="0"/>
        <w:widowControl w:val="0"/>
        <w:kinsoku/>
        <w:wordWrap/>
        <w:overflowPunct/>
        <w:topLinePunct w:val="0"/>
        <w:autoSpaceDE w:val="0"/>
        <w:autoSpaceDN w:val="0"/>
        <w:bidi w:val="0"/>
        <w:adjustRightInd w:val="0"/>
        <w:snapToGrid w:val="0"/>
        <w:spacing w:line="440" w:lineRule="atLeast"/>
        <w:ind w:firstLine="420" w:firstLineChars="191"/>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lang w:val="en-US" w:eastAsia="zh-CN"/>
        </w:rPr>
        <w:t>1.</w:t>
      </w:r>
      <w:r>
        <w:rPr>
          <w:rFonts w:hint="eastAsia" w:ascii="宋体" w:eastAsia="宋体"/>
          <w:b w:val="0"/>
          <w:color w:val="auto"/>
          <w:sz w:val="22"/>
          <w:szCs w:val="22"/>
          <w:highlight w:val="none"/>
        </w:rPr>
        <w:t>合同生效以及具备实施条件后7个工作日内</w:t>
      </w:r>
      <w:r>
        <w:rPr>
          <w:rFonts w:hint="eastAsia" w:ascii="宋体" w:eastAsia="宋体"/>
          <w:b w:val="0"/>
          <w:color w:val="auto"/>
          <w:sz w:val="22"/>
          <w:szCs w:val="22"/>
          <w:highlight w:val="none"/>
          <w:lang w:val="en-US" w:eastAsia="zh-CN"/>
        </w:rPr>
        <w:t>采购人</w:t>
      </w:r>
      <w:r>
        <w:rPr>
          <w:rFonts w:hint="eastAsia" w:ascii="宋体" w:eastAsia="宋体"/>
          <w:b w:val="0"/>
          <w:color w:val="auto"/>
          <w:sz w:val="22"/>
          <w:szCs w:val="22"/>
          <w:highlight w:val="none"/>
        </w:rPr>
        <w:t>支付给</w:t>
      </w:r>
      <w:r>
        <w:rPr>
          <w:rFonts w:hint="eastAsia" w:ascii="宋体" w:eastAsia="宋体"/>
          <w:b w:val="0"/>
          <w:color w:val="auto"/>
          <w:sz w:val="22"/>
          <w:szCs w:val="22"/>
          <w:highlight w:val="none"/>
          <w:lang w:val="en-US" w:eastAsia="zh-CN"/>
        </w:rPr>
        <w:t>中标供应商</w:t>
      </w:r>
      <w:r>
        <w:rPr>
          <w:rFonts w:hint="eastAsia" w:ascii="宋体" w:eastAsia="宋体"/>
          <w:b w:val="0"/>
          <w:color w:val="auto"/>
          <w:sz w:val="22"/>
          <w:szCs w:val="22"/>
          <w:highlight w:val="none"/>
        </w:rPr>
        <w:t>总服务费总价40%的预付款；</w:t>
      </w:r>
    </w:p>
    <w:p w14:paraId="559B69C9">
      <w:pPr>
        <w:keepNext w:val="0"/>
        <w:keepLines w:val="0"/>
        <w:pageBreakBefore w:val="0"/>
        <w:widowControl w:val="0"/>
        <w:kinsoku/>
        <w:wordWrap/>
        <w:overflowPunct/>
        <w:topLinePunct w:val="0"/>
        <w:autoSpaceDE w:val="0"/>
        <w:autoSpaceDN w:val="0"/>
        <w:bidi w:val="0"/>
        <w:adjustRightInd w:val="0"/>
        <w:snapToGrid w:val="0"/>
        <w:spacing w:line="440" w:lineRule="atLeast"/>
        <w:ind w:firstLine="420" w:firstLineChars="191"/>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lang w:val="en-US" w:eastAsia="zh-CN"/>
        </w:rPr>
        <w:t>2.全部通过省级审核后，一次性支付所有剩余合同金额</w:t>
      </w:r>
      <w:r>
        <w:rPr>
          <w:rFonts w:hint="eastAsia" w:ascii="宋体" w:eastAsia="宋体"/>
          <w:b w:val="0"/>
          <w:color w:val="auto"/>
          <w:sz w:val="22"/>
          <w:szCs w:val="22"/>
          <w:highlight w:val="none"/>
        </w:rPr>
        <w:t>；</w:t>
      </w:r>
    </w:p>
    <w:p w14:paraId="559ECD7A">
      <w:pPr>
        <w:keepNext w:val="0"/>
        <w:keepLines w:val="0"/>
        <w:pageBreakBefore w:val="0"/>
        <w:widowControl w:val="0"/>
        <w:kinsoku/>
        <w:wordWrap/>
        <w:overflowPunct/>
        <w:topLinePunct w:val="0"/>
        <w:autoSpaceDE w:val="0"/>
        <w:autoSpaceDN w:val="0"/>
        <w:bidi w:val="0"/>
        <w:adjustRightInd w:val="0"/>
        <w:snapToGrid w:val="0"/>
        <w:spacing w:line="440" w:lineRule="atLeast"/>
        <w:ind w:firstLine="420" w:firstLineChars="191"/>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lang w:val="en-US" w:eastAsia="zh-CN"/>
        </w:rPr>
        <w:t>3</w:t>
      </w:r>
      <w:r>
        <w:rPr>
          <w:rFonts w:hint="eastAsia" w:ascii="宋体" w:eastAsia="宋体"/>
          <w:b w:val="0"/>
          <w:color w:val="auto"/>
          <w:sz w:val="22"/>
          <w:szCs w:val="22"/>
          <w:highlight w:val="none"/>
          <w:lang w:eastAsia="zh-CN"/>
        </w:rPr>
        <w:t>.</w:t>
      </w:r>
      <w:r>
        <w:rPr>
          <w:rFonts w:hint="eastAsia" w:ascii="宋体" w:eastAsia="宋体"/>
          <w:b w:val="0"/>
          <w:color w:val="auto"/>
          <w:sz w:val="22"/>
          <w:szCs w:val="22"/>
          <w:highlight w:val="none"/>
        </w:rPr>
        <w:t>最终结算面积以省（部）级审核通过的图斑面积为准（考虑到最终新增耕地面积为图斑面积扣除田坎系数之后的面积，因而导致最终新增耕地面积较图斑面积有所减少。基于最大田坎扣除系数为</w:t>
      </w:r>
      <w:r>
        <w:rPr>
          <w:rFonts w:ascii="宋体" w:eastAsia="宋体"/>
          <w:b w:val="0"/>
          <w:color w:val="auto"/>
          <w:sz w:val="22"/>
          <w:szCs w:val="22"/>
          <w:highlight w:val="none"/>
        </w:rPr>
        <w:t>0.2031，故通过调查变更所产生的新增耕地与</w:t>
      </w:r>
      <w:r>
        <w:rPr>
          <w:rFonts w:hint="eastAsia" w:ascii="宋体" w:eastAsia="宋体"/>
          <w:b w:val="0"/>
          <w:color w:val="auto"/>
          <w:sz w:val="22"/>
          <w:szCs w:val="22"/>
          <w:highlight w:val="none"/>
        </w:rPr>
        <w:t>图斑面积之比</w:t>
      </w:r>
      <w:r>
        <w:rPr>
          <w:rFonts w:ascii="宋体" w:eastAsia="宋体"/>
          <w:b w:val="0"/>
          <w:color w:val="auto"/>
          <w:sz w:val="22"/>
          <w:szCs w:val="22"/>
          <w:highlight w:val="none"/>
        </w:rPr>
        <w:t>达到80%以上，则按图斑面积结算，若未达到80%的则扣减相应亩均单价）</w:t>
      </w:r>
    </w:p>
    <w:p w14:paraId="1E8EF6EA">
      <w:pPr>
        <w:keepNext w:val="0"/>
        <w:keepLines w:val="0"/>
        <w:pageBreakBefore w:val="0"/>
        <w:widowControl w:val="0"/>
        <w:kinsoku/>
        <w:wordWrap/>
        <w:overflowPunct/>
        <w:topLinePunct w:val="0"/>
        <w:autoSpaceDE w:val="0"/>
        <w:autoSpaceDN w:val="0"/>
        <w:bidi w:val="0"/>
        <w:adjustRightInd w:val="0"/>
        <w:snapToGrid w:val="0"/>
        <w:spacing w:line="440" w:lineRule="atLeast"/>
        <w:ind w:firstLine="420" w:firstLineChars="191"/>
        <w:textAlignment w:val="bottom"/>
        <w:rPr>
          <w:rFonts w:hint="eastAsia" w:ascii="宋体" w:eastAsia="宋体"/>
          <w:b w:val="0"/>
          <w:color w:val="auto"/>
          <w:sz w:val="22"/>
          <w:szCs w:val="22"/>
          <w:lang w:eastAsia="zh-CN"/>
        </w:rPr>
      </w:pPr>
      <w:r>
        <w:rPr>
          <w:rFonts w:hint="eastAsia" w:ascii="宋体" w:eastAsia="宋体"/>
          <w:b w:val="0"/>
          <w:color w:val="auto"/>
          <w:sz w:val="22"/>
          <w:szCs w:val="22"/>
          <w:highlight w:val="none"/>
        </w:rPr>
        <w:t>备注：本项目所有款项须财政资金到</w:t>
      </w:r>
      <w:r>
        <w:rPr>
          <w:rFonts w:hint="eastAsia" w:ascii="宋体" w:eastAsia="宋体"/>
          <w:b w:val="0"/>
          <w:color w:val="auto"/>
          <w:sz w:val="22"/>
          <w:szCs w:val="22"/>
        </w:rPr>
        <w:t>位后予以支付，因资金下达时间问题造成</w:t>
      </w:r>
      <w:r>
        <w:rPr>
          <w:rFonts w:hint="eastAsia" w:ascii="宋体" w:eastAsia="宋体"/>
          <w:b w:val="0"/>
          <w:color w:val="auto"/>
          <w:sz w:val="22"/>
          <w:szCs w:val="22"/>
          <w:lang w:val="en-US" w:eastAsia="zh-CN"/>
        </w:rPr>
        <w:t>采购人</w:t>
      </w:r>
      <w:r>
        <w:rPr>
          <w:rFonts w:hint="eastAsia" w:ascii="宋体" w:eastAsia="宋体"/>
          <w:b w:val="0"/>
          <w:color w:val="auto"/>
          <w:sz w:val="22"/>
          <w:szCs w:val="22"/>
        </w:rPr>
        <w:t>付款延误，不视为</w:t>
      </w:r>
      <w:r>
        <w:rPr>
          <w:rFonts w:hint="eastAsia" w:ascii="宋体" w:eastAsia="宋体"/>
          <w:b w:val="0"/>
          <w:color w:val="auto"/>
          <w:sz w:val="22"/>
          <w:szCs w:val="22"/>
          <w:lang w:val="en-US" w:eastAsia="zh-CN"/>
        </w:rPr>
        <w:t>采购人</w:t>
      </w:r>
      <w:r>
        <w:rPr>
          <w:rFonts w:hint="eastAsia" w:ascii="宋体" w:eastAsia="宋体"/>
          <w:b w:val="0"/>
          <w:color w:val="auto"/>
          <w:sz w:val="22"/>
          <w:szCs w:val="22"/>
        </w:rPr>
        <w:t>违约、</w:t>
      </w:r>
      <w:r>
        <w:rPr>
          <w:rFonts w:hint="eastAsia" w:ascii="宋体" w:eastAsia="宋体"/>
          <w:b w:val="0"/>
          <w:color w:val="auto"/>
          <w:sz w:val="22"/>
          <w:szCs w:val="22"/>
          <w:lang w:val="en-US" w:eastAsia="zh-CN"/>
        </w:rPr>
        <w:t>采购人</w:t>
      </w:r>
      <w:r>
        <w:rPr>
          <w:rFonts w:hint="eastAsia" w:ascii="宋体" w:eastAsia="宋体"/>
          <w:b w:val="0"/>
          <w:color w:val="auto"/>
          <w:sz w:val="22"/>
          <w:szCs w:val="22"/>
        </w:rPr>
        <w:t>不承担违约责任</w:t>
      </w:r>
      <w:r>
        <w:rPr>
          <w:rFonts w:hint="eastAsia" w:ascii="宋体" w:eastAsia="宋体"/>
          <w:b w:val="0"/>
          <w:color w:val="auto"/>
          <w:sz w:val="22"/>
          <w:szCs w:val="22"/>
          <w:lang w:eastAsia="zh-CN"/>
        </w:rPr>
        <w:t>。</w:t>
      </w:r>
    </w:p>
    <w:p w14:paraId="3642C744">
      <w:pPr>
        <w:keepNext w:val="0"/>
        <w:keepLines w:val="0"/>
        <w:pageBreakBefore w:val="0"/>
        <w:widowControl w:val="0"/>
        <w:kinsoku/>
        <w:wordWrap/>
        <w:overflowPunct/>
        <w:topLinePunct w:val="0"/>
        <w:autoSpaceDE w:val="0"/>
        <w:autoSpaceDN w:val="0"/>
        <w:bidi w:val="0"/>
        <w:adjustRightInd w:val="0"/>
        <w:snapToGrid w:val="0"/>
        <w:spacing w:line="440" w:lineRule="atLeast"/>
        <w:ind w:firstLine="422" w:firstLineChars="191"/>
        <w:textAlignment w:val="bottom"/>
        <w:rPr>
          <w:rFonts w:ascii="宋体" w:eastAsia="宋体"/>
          <w:bCs w:val="0"/>
          <w:color w:val="auto"/>
          <w:sz w:val="22"/>
          <w:szCs w:val="22"/>
        </w:rPr>
      </w:pPr>
      <w:r>
        <w:rPr>
          <w:rFonts w:hint="eastAsia" w:ascii="宋体" w:eastAsia="宋体"/>
          <w:bCs w:val="0"/>
          <w:color w:val="auto"/>
          <w:sz w:val="22"/>
          <w:szCs w:val="22"/>
        </w:rPr>
        <w:t>七、容错免责</w:t>
      </w:r>
    </w:p>
    <w:p w14:paraId="0F3B8FB6">
      <w:pPr>
        <w:keepNext w:val="0"/>
        <w:keepLines w:val="0"/>
        <w:pageBreakBefore w:val="0"/>
        <w:widowControl w:val="0"/>
        <w:kinsoku/>
        <w:wordWrap/>
        <w:overflowPunct/>
        <w:topLinePunct w:val="0"/>
        <w:autoSpaceDE w:val="0"/>
        <w:autoSpaceDN w:val="0"/>
        <w:bidi w:val="0"/>
        <w:adjustRightInd w:val="0"/>
        <w:snapToGrid w:val="0"/>
        <w:spacing w:line="440" w:lineRule="atLeast"/>
        <w:ind w:firstLine="420" w:firstLineChars="191"/>
        <w:textAlignment w:val="bottom"/>
        <w:rPr>
          <w:rFonts w:ascii="宋体" w:eastAsia="宋体"/>
          <w:b w:val="0"/>
          <w:color w:val="auto"/>
          <w:sz w:val="22"/>
          <w:szCs w:val="22"/>
        </w:rPr>
      </w:pPr>
      <w:r>
        <w:rPr>
          <w:rFonts w:hint="eastAsia" w:ascii="宋体" w:eastAsia="宋体"/>
          <w:b w:val="0"/>
          <w:color w:val="auto"/>
          <w:sz w:val="22"/>
          <w:szCs w:val="22"/>
        </w:rPr>
        <w:t>由于现土地整治资源潜力匮乏、立地条件差、政策处理难、施工难度大、种植管护要求高等因素，相关部门和工作人员应当主动作为、克难攻坚、敢于担当，工作中可容错免责，确保按时保质保量完成耕地恢复工作。</w:t>
      </w:r>
    </w:p>
    <w:p w14:paraId="5CF9B6DE">
      <w:pPr>
        <w:keepNext w:val="0"/>
        <w:keepLines w:val="0"/>
        <w:pageBreakBefore w:val="0"/>
        <w:widowControl w:val="0"/>
        <w:kinsoku/>
        <w:wordWrap/>
        <w:overflowPunct/>
        <w:topLinePunct w:val="0"/>
        <w:autoSpaceDE w:val="0"/>
        <w:autoSpaceDN w:val="0"/>
        <w:bidi w:val="0"/>
        <w:adjustRightInd w:val="0"/>
        <w:snapToGrid w:val="0"/>
        <w:spacing w:line="440" w:lineRule="atLeast"/>
        <w:ind w:firstLine="420" w:firstLineChars="191"/>
        <w:textAlignment w:val="bottom"/>
        <w:rPr>
          <w:rFonts w:ascii="宋体" w:eastAsia="宋体"/>
          <w:b w:val="0"/>
          <w:color w:val="auto"/>
          <w:sz w:val="22"/>
          <w:szCs w:val="22"/>
        </w:rPr>
      </w:pPr>
    </w:p>
    <w:p w14:paraId="083FEEA7">
      <w:pPr>
        <w:autoSpaceDE w:val="0"/>
        <w:autoSpaceDN w:val="0"/>
        <w:adjustRightInd w:val="0"/>
        <w:snapToGrid w:val="0"/>
        <w:spacing w:line="440" w:lineRule="atLeast"/>
        <w:ind w:firstLine="420" w:firstLineChars="191"/>
        <w:textAlignment w:val="bottom"/>
        <w:rPr>
          <w:rFonts w:ascii="宋体" w:eastAsia="宋体"/>
          <w:b w:val="0"/>
          <w:color w:val="auto"/>
          <w:sz w:val="22"/>
          <w:szCs w:val="22"/>
        </w:rPr>
      </w:pPr>
    </w:p>
    <w:p w14:paraId="5543635A">
      <w:pPr>
        <w:autoSpaceDE w:val="0"/>
        <w:autoSpaceDN w:val="0"/>
        <w:adjustRightInd w:val="0"/>
        <w:snapToGrid w:val="0"/>
        <w:spacing w:line="440" w:lineRule="atLeast"/>
        <w:ind w:firstLine="614" w:firstLineChars="191"/>
        <w:textAlignment w:val="bottom"/>
        <w:rPr>
          <w:rFonts w:hAnsi="仿宋_GB2312" w:cs="仿宋_GB2312"/>
          <w:sz w:val="32"/>
          <w:szCs w:val="32"/>
        </w:rPr>
      </w:pPr>
    </w:p>
    <w:p w14:paraId="510DE837">
      <w:pPr>
        <w:autoSpaceDE w:val="0"/>
        <w:autoSpaceDN w:val="0"/>
        <w:adjustRightInd w:val="0"/>
        <w:snapToGrid w:val="0"/>
        <w:spacing w:line="440" w:lineRule="atLeast"/>
        <w:ind w:firstLine="614" w:firstLineChars="191"/>
        <w:textAlignment w:val="bottom"/>
        <w:rPr>
          <w:rFonts w:hAnsi="仿宋_GB2312" w:cs="仿宋_GB2312"/>
          <w:sz w:val="32"/>
          <w:szCs w:val="32"/>
        </w:rPr>
        <w:sectPr>
          <w:footerReference r:id="rId3" w:type="default"/>
          <w:pgSz w:w="11906" w:h="16838"/>
          <w:pgMar w:top="1134" w:right="1134" w:bottom="1134" w:left="1134" w:header="851" w:footer="992" w:gutter="0"/>
          <w:pgNumType w:fmt="decimal" w:start="1"/>
          <w:cols w:space="720" w:num="1"/>
          <w:docGrid w:type="lines" w:linePitch="312" w:charSpace="0"/>
        </w:sectPr>
      </w:pPr>
    </w:p>
    <w:p w14:paraId="6EF8147F">
      <w:pPr>
        <w:pStyle w:val="7"/>
        <w:numPr>
          <w:ilvl w:val="0"/>
          <w:numId w:val="0"/>
        </w:numPr>
        <w:tabs>
          <w:tab w:val="clear" w:pos="720"/>
        </w:tabs>
        <w:spacing w:before="0" w:after="156" w:line="700" w:lineRule="exact"/>
        <w:jc w:val="center"/>
        <w:outlineLvl w:val="0"/>
        <w:rPr>
          <w:rFonts w:ascii="宋体" w:hAnsi="宋体" w:eastAsia="宋体"/>
          <w:b/>
          <w:color w:val="auto"/>
          <w:sz w:val="32"/>
        </w:rPr>
      </w:pPr>
      <w:bookmarkStart w:id="12" w:name="_Toc19968"/>
      <w:bookmarkStart w:id="13" w:name="_Toc10562"/>
      <w:r>
        <w:rPr>
          <w:rFonts w:hint="eastAsia" w:ascii="宋体" w:hAnsi="宋体" w:eastAsia="宋体"/>
          <w:b/>
          <w:color w:val="auto"/>
          <w:sz w:val="32"/>
        </w:rPr>
        <w:t>第三部分</w:t>
      </w:r>
      <w:r>
        <w:rPr>
          <w:rFonts w:hint="eastAsia" w:ascii="宋体" w:hAnsi="宋体" w:eastAsia="宋体"/>
          <w:b/>
          <w:color w:val="auto"/>
          <w:sz w:val="32"/>
          <w:lang w:val="en-US" w:eastAsia="zh-CN"/>
        </w:rPr>
        <w:t xml:space="preserve">  </w:t>
      </w:r>
      <w:r>
        <w:rPr>
          <w:rFonts w:hint="eastAsia" w:ascii="宋体" w:hAnsi="宋体" w:eastAsia="宋体"/>
          <w:b/>
          <w:color w:val="auto"/>
          <w:sz w:val="32"/>
        </w:rPr>
        <w:t>供应商须知</w:t>
      </w:r>
      <w:bookmarkEnd w:id="12"/>
      <w:bookmarkEnd w:id="13"/>
    </w:p>
    <w:p w14:paraId="2B4176F0">
      <w:pPr>
        <w:pStyle w:val="7"/>
        <w:pageBreakBefore w:val="0"/>
        <w:widowControl w:val="0"/>
        <w:numPr>
          <w:ilvl w:val="0"/>
          <w:numId w:val="0"/>
        </w:numPr>
        <w:tabs>
          <w:tab w:val="clear" w:pos="720"/>
        </w:tabs>
        <w:kinsoku/>
        <w:wordWrap/>
        <w:overflowPunct/>
        <w:topLinePunct w:val="0"/>
        <w:bidi w:val="0"/>
        <w:spacing w:before="0" w:after="0" w:afterLines="0" w:line="440" w:lineRule="exact"/>
        <w:outlineLvl w:val="1"/>
        <w:rPr>
          <w:rFonts w:ascii="宋体" w:hAnsi="宋体" w:eastAsia="宋体"/>
          <w:b/>
          <w:color w:val="auto"/>
          <w:sz w:val="22"/>
          <w:szCs w:val="22"/>
        </w:rPr>
      </w:pPr>
      <w:bookmarkStart w:id="14" w:name="_Toc12298"/>
      <w:r>
        <w:rPr>
          <w:rFonts w:hint="eastAsia" w:ascii="宋体" w:hAnsi="宋体" w:eastAsia="宋体"/>
          <w:b/>
          <w:color w:val="auto"/>
          <w:sz w:val="22"/>
          <w:szCs w:val="22"/>
        </w:rPr>
        <w:t>一、说明</w:t>
      </w:r>
      <w:bookmarkEnd w:id="14"/>
    </w:p>
    <w:p w14:paraId="7BDCD8A8">
      <w:pPr>
        <w:pageBreakBefore w:val="0"/>
        <w:widowControl w:val="0"/>
        <w:kinsoku/>
        <w:wordWrap/>
        <w:overflowPunct/>
        <w:topLinePunct w:val="0"/>
        <w:autoSpaceDE w:val="0"/>
        <w:autoSpaceDN w:val="0"/>
        <w:bidi w:val="0"/>
        <w:adjustRightInd w:val="0"/>
        <w:snapToGrid w:val="0"/>
        <w:spacing w:line="440" w:lineRule="exact"/>
        <w:ind w:firstLine="420" w:firstLineChars="191"/>
        <w:textAlignment w:val="bottom"/>
        <w:rPr>
          <w:rFonts w:ascii="宋体" w:eastAsia="宋体"/>
          <w:b w:val="0"/>
          <w:color w:val="auto"/>
          <w:sz w:val="22"/>
          <w:szCs w:val="22"/>
        </w:rPr>
      </w:pPr>
      <w:r>
        <w:rPr>
          <w:rFonts w:hint="eastAsia" w:ascii="宋体" w:eastAsia="宋体"/>
          <w:b w:val="0"/>
          <w:color w:val="auto"/>
          <w:sz w:val="22"/>
          <w:szCs w:val="22"/>
          <w:lang w:eastAsia="zh-CN"/>
        </w:rPr>
        <w:t>1.</w:t>
      </w:r>
      <w:r>
        <w:rPr>
          <w:rFonts w:hint="eastAsia" w:ascii="宋体" w:eastAsia="宋体"/>
          <w:b w:val="0"/>
          <w:color w:val="auto"/>
          <w:sz w:val="22"/>
          <w:szCs w:val="22"/>
        </w:rPr>
        <w:t>本次采购工作是按照</w:t>
      </w:r>
      <w:r>
        <w:rPr>
          <w:rFonts w:ascii="宋体" w:eastAsia="宋体" w:cs="Arial"/>
          <w:b w:val="0"/>
          <w:color w:val="auto"/>
          <w:sz w:val="22"/>
          <w:szCs w:val="22"/>
        </w:rPr>
        <w:t>《中华人民共和国政府采购法</w:t>
      </w:r>
      <w:r>
        <w:rPr>
          <w:rFonts w:hint="eastAsia" w:ascii="宋体" w:eastAsia="宋体" w:cs="Arial"/>
          <w:b w:val="0"/>
          <w:color w:val="auto"/>
          <w:sz w:val="22"/>
          <w:szCs w:val="22"/>
          <w:lang w:eastAsia="zh-CN"/>
        </w:rPr>
        <w:t>》《</w:t>
      </w:r>
      <w:r>
        <w:rPr>
          <w:rFonts w:ascii="宋体" w:eastAsia="宋体" w:cs="Arial"/>
          <w:b w:val="0"/>
          <w:color w:val="auto"/>
          <w:sz w:val="22"/>
          <w:szCs w:val="22"/>
        </w:rPr>
        <w:t>政府采购货物和服务招标投标管理办法》和《</w:t>
      </w:r>
      <w:r>
        <w:rPr>
          <w:rFonts w:hint="eastAsia" w:ascii="宋体" w:eastAsia="宋体"/>
          <w:b w:val="0"/>
          <w:bCs w:val="0"/>
          <w:color w:val="auto"/>
          <w:sz w:val="22"/>
          <w:szCs w:val="22"/>
        </w:rPr>
        <w:t>浙江省财政厅、省监察厅关于进一步规范政府采购活动的若干意见</w:t>
      </w:r>
      <w:r>
        <w:rPr>
          <w:rFonts w:ascii="宋体" w:eastAsia="宋体" w:cs="Arial"/>
          <w:b w:val="0"/>
          <w:color w:val="auto"/>
          <w:sz w:val="22"/>
          <w:szCs w:val="22"/>
        </w:rPr>
        <w:t>》</w:t>
      </w:r>
      <w:r>
        <w:rPr>
          <w:rFonts w:hint="eastAsia" w:ascii="宋体" w:eastAsia="宋体"/>
          <w:b w:val="0"/>
          <w:color w:val="auto"/>
          <w:sz w:val="22"/>
          <w:szCs w:val="22"/>
        </w:rPr>
        <w:t>及相关法律规章组织和实施。</w:t>
      </w:r>
    </w:p>
    <w:p w14:paraId="4D047BE3">
      <w:pPr>
        <w:pageBreakBefore w:val="0"/>
        <w:widowControl w:val="0"/>
        <w:kinsoku/>
        <w:wordWrap/>
        <w:overflowPunct/>
        <w:topLinePunct w:val="0"/>
        <w:autoSpaceDE w:val="0"/>
        <w:autoSpaceDN w:val="0"/>
        <w:bidi w:val="0"/>
        <w:adjustRightInd w:val="0"/>
        <w:snapToGrid w:val="0"/>
        <w:spacing w:line="440" w:lineRule="exact"/>
        <w:ind w:firstLine="431" w:firstLineChars="196"/>
        <w:jc w:val="left"/>
        <w:textAlignment w:val="bottom"/>
        <w:rPr>
          <w:rFonts w:ascii="宋体" w:eastAsia="宋体"/>
          <w:b w:val="0"/>
          <w:color w:val="auto"/>
          <w:sz w:val="22"/>
          <w:szCs w:val="22"/>
          <w:highlight w:val="none"/>
          <w:u w:val="single"/>
        </w:rPr>
      </w:pPr>
      <w:r>
        <w:rPr>
          <w:rFonts w:hint="eastAsia" w:ascii="宋体" w:eastAsia="宋体"/>
          <w:b w:val="0"/>
          <w:color w:val="auto"/>
          <w:sz w:val="22"/>
          <w:szCs w:val="22"/>
          <w:u w:val="single"/>
          <w:lang w:eastAsia="zh-CN"/>
        </w:rPr>
        <w:t>2.</w:t>
      </w:r>
      <w:r>
        <w:rPr>
          <w:rFonts w:hint="eastAsia" w:ascii="宋体" w:eastAsia="宋体"/>
          <w:b w:val="0"/>
          <w:color w:val="auto"/>
          <w:sz w:val="22"/>
          <w:szCs w:val="22"/>
          <w:u w:val="single"/>
        </w:rPr>
        <w:t>供应商必须对本项目全</w:t>
      </w:r>
      <w:r>
        <w:rPr>
          <w:rFonts w:hint="eastAsia" w:ascii="宋体" w:eastAsia="宋体"/>
          <w:b w:val="0"/>
          <w:color w:val="auto"/>
          <w:sz w:val="22"/>
          <w:szCs w:val="22"/>
          <w:highlight w:val="none"/>
          <w:u w:val="single"/>
        </w:rPr>
        <w:t>部内容进行报价，只对部分内容进行报价的供应商将按无效响应处理</w:t>
      </w:r>
      <w:r>
        <w:rPr>
          <w:rFonts w:hint="eastAsia" w:ascii="宋体"/>
          <w:sz w:val="22"/>
          <w:szCs w:val="22"/>
          <w:highlight w:val="none"/>
        </w:rPr>
        <w:t>。</w:t>
      </w:r>
    </w:p>
    <w:p w14:paraId="0CFF4224">
      <w:pPr>
        <w:pageBreakBefore w:val="0"/>
        <w:widowControl w:val="0"/>
        <w:kinsoku/>
        <w:wordWrap/>
        <w:overflowPunct/>
        <w:topLinePunct w:val="0"/>
        <w:autoSpaceDE w:val="0"/>
        <w:autoSpaceDN w:val="0"/>
        <w:bidi w:val="0"/>
        <w:adjustRightInd w:val="0"/>
        <w:snapToGrid w:val="0"/>
        <w:spacing w:line="440" w:lineRule="exact"/>
        <w:ind w:firstLine="420" w:firstLineChars="191"/>
        <w:textAlignment w:val="bottom"/>
        <w:rPr>
          <w:rFonts w:ascii="宋体" w:eastAsia="宋体"/>
          <w:b w:val="0"/>
          <w:color w:val="auto"/>
          <w:sz w:val="22"/>
          <w:szCs w:val="22"/>
          <w:highlight w:val="none"/>
        </w:rPr>
      </w:pPr>
      <w:r>
        <w:rPr>
          <w:rFonts w:hint="eastAsia" w:ascii="宋体" w:eastAsia="宋体"/>
          <w:b w:val="0"/>
          <w:color w:val="auto"/>
          <w:sz w:val="22"/>
          <w:szCs w:val="22"/>
          <w:highlight w:val="none"/>
          <w:lang w:eastAsia="zh-CN"/>
        </w:rPr>
        <w:t>3.</w:t>
      </w:r>
      <w:r>
        <w:rPr>
          <w:rFonts w:hint="eastAsia" w:ascii="宋体" w:eastAsia="宋体"/>
          <w:b w:val="0"/>
          <w:color w:val="auto"/>
          <w:sz w:val="22"/>
          <w:szCs w:val="22"/>
          <w:highlight w:val="none"/>
        </w:rPr>
        <w:t>无论报价过程中</w:t>
      </w:r>
      <w:r>
        <w:rPr>
          <w:rFonts w:hint="eastAsia" w:ascii="宋体" w:eastAsia="宋体"/>
          <w:b w:val="0"/>
          <w:color w:val="auto"/>
          <w:sz w:val="22"/>
          <w:szCs w:val="22"/>
          <w:highlight w:val="none"/>
          <w:lang w:eastAsia="zh-CN"/>
        </w:rPr>
        <w:t>的做法</w:t>
      </w:r>
      <w:r>
        <w:rPr>
          <w:rFonts w:hint="eastAsia" w:ascii="宋体" w:eastAsia="宋体"/>
          <w:b w:val="0"/>
          <w:color w:val="auto"/>
          <w:sz w:val="22"/>
          <w:szCs w:val="22"/>
          <w:highlight w:val="none"/>
        </w:rPr>
        <w:t>和结果如何，供应商自行承担报价活动中所发生的全部费用，采购人有权选择成交供应商的供货及服务范围。</w:t>
      </w:r>
    </w:p>
    <w:p w14:paraId="0728C766">
      <w:pPr>
        <w:pageBreakBefore w:val="0"/>
        <w:widowControl w:val="0"/>
        <w:kinsoku/>
        <w:wordWrap/>
        <w:overflowPunct/>
        <w:topLinePunct w:val="0"/>
        <w:autoSpaceDE w:val="0"/>
        <w:autoSpaceDN w:val="0"/>
        <w:bidi w:val="0"/>
        <w:adjustRightInd w:val="0"/>
        <w:snapToGrid w:val="0"/>
        <w:spacing w:line="440" w:lineRule="exact"/>
        <w:ind w:firstLine="420" w:firstLineChars="191"/>
        <w:textAlignment w:val="bottom"/>
        <w:rPr>
          <w:rFonts w:ascii="宋体" w:eastAsia="宋体"/>
          <w:b w:val="0"/>
          <w:color w:val="auto"/>
          <w:sz w:val="22"/>
          <w:szCs w:val="22"/>
        </w:rPr>
      </w:pPr>
      <w:r>
        <w:rPr>
          <w:rFonts w:hint="eastAsia" w:ascii="宋体" w:eastAsia="宋体"/>
          <w:b w:val="0"/>
          <w:color w:val="auto"/>
          <w:sz w:val="22"/>
          <w:szCs w:val="22"/>
          <w:highlight w:val="none"/>
          <w:lang w:eastAsia="zh-CN"/>
        </w:rPr>
        <w:t>4.</w:t>
      </w:r>
      <w:r>
        <w:rPr>
          <w:rFonts w:hint="eastAsia" w:ascii="宋体" w:eastAsia="宋体"/>
          <w:b w:val="0"/>
          <w:color w:val="auto"/>
          <w:sz w:val="22"/>
          <w:szCs w:val="22"/>
          <w:highlight w:val="none"/>
          <w:u w:val="single"/>
        </w:rPr>
        <w:t>本项目采购预算为</w:t>
      </w:r>
      <w:r>
        <w:rPr>
          <w:rFonts w:hint="eastAsia" w:ascii="宋体" w:eastAsia="宋体"/>
          <w:b w:val="0"/>
          <w:bCs w:val="0"/>
          <w:sz w:val="22"/>
          <w:szCs w:val="22"/>
          <w:highlight w:val="none"/>
          <w:u w:val="single"/>
          <w:lang w:val="en-US" w:eastAsia="zh-CN"/>
        </w:rPr>
        <w:t>126280000</w:t>
      </w:r>
      <w:r>
        <w:rPr>
          <w:rFonts w:hint="eastAsia" w:ascii="宋体" w:eastAsia="宋体"/>
          <w:b w:val="0"/>
          <w:color w:val="auto"/>
          <w:sz w:val="22"/>
          <w:szCs w:val="22"/>
          <w:highlight w:val="none"/>
          <w:u w:val="single"/>
        </w:rPr>
        <w:t>元</w:t>
      </w:r>
      <w:r>
        <w:rPr>
          <w:rFonts w:hint="eastAsia" w:ascii="宋体" w:eastAsia="宋体"/>
          <w:b w:val="0"/>
          <w:color w:val="auto"/>
          <w:sz w:val="22"/>
          <w:szCs w:val="22"/>
          <w:u w:val="single"/>
        </w:rPr>
        <w:t>；如果某个（些）供应商最后报价超出采购预算的，则拒绝接受其投标报价，按无效标处理。</w:t>
      </w:r>
    </w:p>
    <w:p w14:paraId="178CD1C2">
      <w:pPr>
        <w:pageBreakBefore w:val="0"/>
        <w:widowControl w:val="0"/>
        <w:kinsoku/>
        <w:wordWrap/>
        <w:overflowPunct/>
        <w:topLinePunct w:val="0"/>
        <w:autoSpaceDE w:val="0"/>
        <w:autoSpaceDN w:val="0"/>
        <w:bidi w:val="0"/>
        <w:adjustRightInd w:val="0"/>
        <w:snapToGrid w:val="0"/>
        <w:spacing w:line="440" w:lineRule="exact"/>
        <w:ind w:firstLine="446" w:firstLineChars="203"/>
        <w:textAlignment w:val="bottom"/>
        <w:rPr>
          <w:rFonts w:hint="eastAsia" w:ascii="宋体" w:eastAsia="宋体"/>
          <w:b w:val="0"/>
          <w:color w:val="auto"/>
          <w:sz w:val="22"/>
        </w:rPr>
      </w:pPr>
      <w:r>
        <w:rPr>
          <w:rFonts w:hint="eastAsia" w:ascii="宋体" w:eastAsia="宋体"/>
          <w:b w:val="0"/>
          <w:color w:val="auto"/>
          <w:sz w:val="22"/>
        </w:rPr>
        <w:t>5.本项目采用</w:t>
      </w:r>
      <w:r>
        <w:rPr>
          <w:rFonts w:hint="eastAsia" w:ascii="宋体" w:eastAsia="宋体"/>
          <w:b w:val="0"/>
          <w:color w:val="auto"/>
          <w:sz w:val="22"/>
          <w:lang w:val="en-US" w:eastAsia="zh-CN"/>
        </w:rPr>
        <w:t>公开招标</w:t>
      </w:r>
      <w:r>
        <w:rPr>
          <w:rFonts w:hint="eastAsia" w:ascii="宋体" w:eastAsia="宋体"/>
          <w:b w:val="0"/>
          <w:color w:val="auto"/>
          <w:sz w:val="22"/>
        </w:rPr>
        <w:t>采购方式进行采购，在投标过程中，评标委员会可以根据投标文件和投标情况实质性变动采购需求中的技术、服务要求以及合同草案条款，但不得变动投标文件中的其他内容。如有实质性变动的内容，须经采购人代表确认。</w:t>
      </w:r>
    </w:p>
    <w:p w14:paraId="4B7F4A4D">
      <w:pPr>
        <w:pageBreakBefore w:val="0"/>
        <w:widowControl w:val="0"/>
        <w:kinsoku/>
        <w:wordWrap/>
        <w:overflowPunct/>
        <w:topLinePunct w:val="0"/>
        <w:autoSpaceDE w:val="0"/>
        <w:autoSpaceDN w:val="0"/>
        <w:bidi w:val="0"/>
        <w:adjustRightInd w:val="0"/>
        <w:snapToGrid w:val="0"/>
        <w:spacing w:line="440" w:lineRule="exact"/>
        <w:ind w:firstLine="446" w:firstLineChars="203"/>
        <w:textAlignment w:val="bottom"/>
        <w:rPr>
          <w:rFonts w:ascii="宋体" w:eastAsia="宋体"/>
          <w:b w:val="0"/>
          <w:color w:val="auto"/>
          <w:sz w:val="22"/>
        </w:rPr>
      </w:pPr>
      <w:r>
        <w:rPr>
          <w:rFonts w:hint="eastAsia" w:ascii="宋体" w:eastAsia="宋体"/>
          <w:b w:val="0"/>
          <w:color w:val="auto"/>
          <w:sz w:val="22"/>
        </w:rPr>
        <w:t>6.供应商须自行现场勘察，确认采购人的实际需求，取得准确的报价依据。供应商成交后不得以各种理由提出增价要求，否则</w:t>
      </w:r>
      <w:r>
        <w:rPr>
          <w:rFonts w:hint="eastAsia" w:ascii="宋体" w:eastAsia="宋体"/>
          <w:b w:val="0"/>
          <w:color w:val="auto"/>
          <w:sz w:val="22"/>
          <w:lang w:eastAsia="zh-CN"/>
        </w:rPr>
        <w:t>作</w:t>
      </w:r>
      <w:r>
        <w:rPr>
          <w:rFonts w:hint="eastAsia" w:ascii="宋体" w:eastAsia="宋体"/>
          <w:b w:val="0"/>
          <w:color w:val="auto"/>
          <w:sz w:val="22"/>
        </w:rPr>
        <w:t xml:space="preserve">投标违约处理。 </w:t>
      </w:r>
    </w:p>
    <w:p w14:paraId="59984708">
      <w:pPr>
        <w:pageBreakBefore w:val="0"/>
        <w:widowControl w:val="0"/>
        <w:kinsoku/>
        <w:wordWrap/>
        <w:overflowPunct/>
        <w:topLinePunct w:val="0"/>
        <w:autoSpaceDE w:val="0"/>
        <w:autoSpaceDN w:val="0"/>
        <w:bidi w:val="0"/>
        <w:adjustRightInd w:val="0"/>
        <w:snapToGrid w:val="0"/>
        <w:spacing w:line="440" w:lineRule="exact"/>
        <w:ind w:firstLine="446" w:firstLineChars="203"/>
        <w:textAlignment w:val="bottom"/>
        <w:rPr>
          <w:rFonts w:ascii="宋体" w:eastAsia="宋体"/>
          <w:b w:val="0"/>
          <w:color w:val="auto"/>
          <w:sz w:val="22"/>
        </w:rPr>
      </w:pPr>
      <w:r>
        <w:rPr>
          <w:rFonts w:hint="eastAsia" w:ascii="宋体" w:eastAsia="宋体"/>
          <w:b w:val="0"/>
          <w:color w:val="auto"/>
          <w:sz w:val="22"/>
        </w:rPr>
        <w:t>7.单位负责人为同一人或者存在直接控股、管理关系的不同供应商，不得参加同一合同项下的政府采购活动。如在评审过程（或标后质疑投诉期内）中发现供应商间存在上述关系，存在上述关系的全部供应商均做无效响应（无效成交）处理。</w:t>
      </w:r>
    </w:p>
    <w:p w14:paraId="7F488D3E">
      <w:pPr>
        <w:pageBreakBefore w:val="0"/>
        <w:widowControl w:val="0"/>
        <w:kinsoku/>
        <w:wordWrap/>
        <w:overflowPunct/>
        <w:topLinePunct w:val="0"/>
        <w:autoSpaceDE w:val="0"/>
        <w:autoSpaceDN w:val="0"/>
        <w:bidi w:val="0"/>
        <w:adjustRightInd w:val="0"/>
        <w:snapToGrid w:val="0"/>
        <w:spacing w:line="440" w:lineRule="exact"/>
        <w:ind w:firstLine="446" w:firstLineChars="203"/>
        <w:textAlignment w:val="bottom"/>
        <w:rPr>
          <w:rFonts w:ascii="宋体" w:eastAsia="宋体"/>
          <w:b w:val="0"/>
          <w:color w:val="auto"/>
          <w:sz w:val="22"/>
        </w:rPr>
      </w:pPr>
      <w:r>
        <w:rPr>
          <w:rFonts w:hint="eastAsia" w:ascii="宋体" w:eastAsia="宋体"/>
          <w:b w:val="0"/>
          <w:color w:val="auto"/>
          <w:sz w:val="22"/>
        </w:rPr>
        <w:t>8.除单一来源采购项目外，为采购项目提供整体设计、规范编制或者项目管理、监理、检测等服务的供应商，不得再参加该采购项目的其他采购活动。</w:t>
      </w:r>
    </w:p>
    <w:p w14:paraId="3FF27907">
      <w:pPr>
        <w:pageBreakBefore w:val="0"/>
        <w:widowControl w:val="0"/>
        <w:kinsoku/>
        <w:wordWrap/>
        <w:overflowPunct/>
        <w:topLinePunct w:val="0"/>
        <w:autoSpaceDE w:val="0"/>
        <w:autoSpaceDN w:val="0"/>
        <w:bidi w:val="0"/>
        <w:adjustRightInd w:val="0"/>
        <w:snapToGrid w:val="0"/>
        <w:spacing w:line="440" w:lineRule="exact"/>
        <w:ind w:firstLine="446" w:firstLineChars="203"/>
        <w:textAlignment w:val="bottom"/>
        <w:rPr>
          <w:rFonts w:ascii="宋体" w:eastAsia="宋体"/>
          <w:b w:val="0"/>
          <w:color w:val="auto"/>
          <w:sz w:val="22"/>
        </w:rPr>
      </w:pPr>
      <w:r>
        <w:rPr>
          <w:rFonts w:hint="eastAsia" w:ascii="宋体" w:eastAsia="宋体"/>
          <w:b w:val="0"/>
          <w:color w:val="auto"/>
          <w:sz w:val="22"/>
        </w:rPr>
        <w:t>9.本项目采用在线投标响应方式，执行《浙江省财政厅关于印发浙江省政府采购项目电子交易管理暂行办法的通知》（浙财采监〔2019〕10 号）等相关规定。</w:t>
      </w:r>
    </w:p>
    <w:p w14:paraId="2DD93718">
      <w:pPr>
        <w:pageBreakBefore w:val="0"/>
        <w:widowControl w:val="0"/>
        <w:kinsoku/>
        <w:wordWrap/>
        <w:overflowPunct/>
        <w:topLinePunct w:val="0"/>
        <w:autoSpaceDE w:val="0"/>
        <w:autoSpaceDN w:val="0"/>
        <w:bidi w:val="0"/>
        <w:adjustRightInd w:val="0"/>
        <w:snapToGrid w:val="0"/>
        <w:spacing w:line="440" w:lineRule="exact"/>
        <w:ind w:firstLine="446" w:firstLineChars="203"/>
        <w:textAlignment w:val="bottom"/>
        <w:rPr>
          <w:rFonts w:ascii="宋体" w:eastAsia="宋体"/>
          <w:b w:val="0"/>
          <w:color w:val="auto"/>
          <w:sz w:val="22"/>
        </w:rPr>
      </w:pPr>
      <w:r>
        <w:rPr>
          <w:rFonts w:hint="eastAsia" w:ascii="宋体" w:eastAsia="宋体"/>
          <w:b w:val="0"/>
          <w:color w:val="auto"/>
          <w:sz w:val="22"/>
        </w:rPr>
        <w:t>10.本项目在线投标进行时，供应商法定代表人或其授权代表需保持电话畅通，配备电脑和打印机，自行关注平台提示信息</w:t>
      </w:r>
      <w:r>
        <w:rPr>
          <w:rFonts w:hint="eastAsia" w:ascii="宋体" w:eastAsia="宋体"/>
          <w:b w:val="0"/>
          <w:color w:val="auto"/>
          <w:sz w:val="22"/>
          <w:lang w:eastAsia="zh-CN"/>
        </w:rPr>
        <w:t>，期间</w:t>
      </w:r>
      <w:r>
        <w:rPr>
          <w:rFonts w:hint="eastAsia" w:ascii="宋体" w:eastAsia="宋体"/>
          <w:b w:val="0"/>
          <w:color w:val="auto"/>
          <w:sz w:val="22"/>
        </w:rPr>
        <w:t>如有发出“询标/澄清函”等相关线上函件时，因供应商自身原因逾期/错过回复时间，由此造成的后果由供应商自行承担。</w:t>
      </w:r>
    </w:p>
    <w:p w14:paraId="17960E47">
      <w:pPr>
        <w:pageBreakBefore w:val="0"/>
        <w:widowControl w:val="0"/>
        <w:kinsoku/>
        <w:wordWrap/>
        <w:overflowPunct/>
        <w:topLinePunct w:val="0"/>
        <w:autoSpaceDE w:val="0"/>
        <w:autoSpaceDN w:val="0"/>
        <w:bidi w:val="0"/>
        <w:adjustRightInd w:val="0"/>
        <w:snapToGrid w:val="0"/>
        <w:spacing w:line="440" w:lineRule="exact"/>
        <w:ind w:firstLine="446" w:firstLineChars="203"/>
        <w:textAlignment w:val="bottom"/>
        <w:rPr>
          <w:rFonts w:ascii="宋体" w:eastAsia="宋体"/>
          <w:b w:val="0"/>
          <w:color w:val="auto"/>
          <w:sz w:val="22"/>
          <w:szCs w:val="22"/>
        </w:rPr>
      </w:pPr>
      <w:r>
        <w:rPr>
          <w:rFonts w:hint="eastAsia" w:ascii="宋体" w:eastAsia="宋体"/>
          <w:b w:val="0"/>
          <w:color w:val="auto"/>
          <w:sz w:val="22"/>
        </w:rPr>
        <w:t>11.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5CE58E5F">
      <w:pPr>
        <w:pageBreakBefore w:val="0"/>
        <w:widowControl w:val="0"/>
        <w:kinsoku/>
        <w:wordWrap/>
        <w:overflowPunct/>
        <w:topLinePunct w:val="0"/>
        <w:bidi w:val="0"/>
        <w:adjustRightInd w:val="0"/>
        <w:spacing w:line="440" w:lineRule="exact"/>
        <w:ind w:firstLine="431" w:firstLineChars="196"/>
        <w:rPr>
          <w:rFonts w:ascii="宋体" w:eastAsia="宋体"/>
          <w:b w:val="0"/>
          <w:color w:val="auto"/>
          <w:sz w:val="22"/>
          <w:szCs w:val="22"/>
        </w:rPr>
      </w:pPr>
      <w:r>
        <w:rPr>
          <w:rFonts w:hint="eastAsia" w:ascii="宋体" w:eastAsia="宋体"/>
          <w:b w:val="0"/>
          <w:color w:val="auto"/>
          <w:sz w:val="22"/>
          <w:szCs w:val="22"/>
        </w:rPr>
        <w:t>1</w:t>
      </w:r>
      <w:r>
        <w:rPr>
          <w:rFonts w:hint="eastAsia" w:ascii="宋体" w:eastAsia="宋体"/>
          <w:b w:val="0"/>
          <w:color w:val="auto"/>
          <w:sz w:val="22"/>
          <w:szCs w:val="22"/>
          <w:lang w:eastAsia="zh-CN"/>
        </w:rPr>
        <w:t>2.</w:t>
      </w:r>
      <w:r>
        <w:rPr>
          <w:rFonts w:ascii="宋体" w:eastAsia="宋体"/>
          <w:b w:val="0"/>
          <w:color w:val="auto"/>
          <w:sz w:val="22"/>
          <w:szCs w:val="22"/>
        </w:rPr>
        <w:t>本《招标文件》所称“关联企业”，是指存在关联关系的企业；“关联关系”的界定适用《中华人民共和国公司法</w:t>
      </w:r>
      <w:r>
        <w:rPr>
          <w:rFonts w:hint="eastAsia" w:ascii="宋体" w:eastAsia="宋体"/>
          <w:b w:val="0"/>
          <w:color w:val="auto"/>
          <w:sz w:val="22"/>
          <w:szCs w:val="22"/>
          <w:lang w:eastAsia="zh-CN"/>
        </w:rPr>
        <w:t>》第</w:t>
      </w:r>
      <w:r>
        <w:rPr>
          <w:rFonts w:ascii="宋体" w:eastAsia="宋体"/>
          <w:b w:val="0"/>
          <w:color w:val="auto"/>
          <w:sz w:val="22"/>
          <w:szCs w:val="22"/>
        </w:rPr>
        <w:t>21</w:t>
      </w:r>
      <w:r>
        <w:rPr>
          <w:rFonts w:hint="eastAsia" w:ascii="宋体" w:eastAsia="宋体"/>
          <w:b w:val="0"/>
          <w:color w:val="auto"/>
          <w:sz w:val="22"/>
          <w:szCs w:val="22"/>
        </w:rPr>
        <w:t>6</w:t>
      </w:r>
      <w:r>
        <w:rPr>
          <w:rFonts w:ascii="宋体" w:eastAsia="宋体"/>
          <w:b w:val="0"/>
          <w:color w:val="auto"/>
          <w:sz w:val="22"/>
          <w:szCs w:val="22"/>
        </w:rPr>
        <w:t>条之规定。</w:t>
      </w:r>
    </w:p>
    <w:p w14:paraId="6F44E8C4">
      <w:pPr>
        <w:pageBreakBefore w:val="0"/>
        <w:widowControl w:val="0"/>
        <w:kinsoku/>
        <w:wordWrap/>
        <w:overflowPunct/>
        <w:topLinePunct w:val="0"/>
        <w:bidi w:val="0"/>
        <w:adjustRightInd w:val="0"/>
        <w:spacing w:line="440" w:lineRule="exact"/>
        <w:ind w:firstLine="431" w:firstLineChars="196"/>
        <w:rPr>
          <w:rFonts w:ascii="宋体" w:eastAsia="宋体"/>
          <w:b w:val="0"/>
          <w:color w:val="auto"/>
          <w:sz w:val="22"/>
          <w:szCs w:val="22"/>
        </w:rPr>
      </w:pPr>
      <w:r>
        <w:rPr>
          <w:rFonts w:hint="eastAsia" w:ascii="宋体" w:eastAsia="宋体"/>
          <w:b w:val="0"/>
          <w:color w:val="auto"/>
          <w:sz w:val="22"/>
          <w:szCs w:val="22"/>
        </w:rPr>
        <w:t>12</w:t>
      </w:r>
      <w:r>
        <w:rPr>
          <w:rFonts w:ascii="宋体" w:eastAsia="宋体"/>
          <w:b w:val="0"/>
          <w:color w:val="auto"/>
          <w:sz w:val="22"/>
          <w:szCs w:val="22"/>
        </w:rPr>
        <w:t>.1单位负责人为同一人或者存在直接控股、管理关系的不同供应商参加同一合</w:t>
      </w:r>
      <w:r>
        <w:rPr>
          <w:rFonts w:hint="eastAsia" w:ascii="宋体" w:eastAsia="宋体"/>
          <w:b w:val="0"/>
          <w:color w:val="auto"/>
          <w:sz w:val="22"/>
          <w:szCs w:val="22"/>
        </w:rPr>
        <w:t xml:space="preserve">同项下的政府采购活动的，相关投标均作无效标处理。 </w:t>
      </w:r>
    </w:p>
    <w:p w14:paraId="547663F8">
      <w:pPr>
        <w:pageBreakBefore w:val="0"/>
        <w:widowControl w:val="0"/>
        <w:kinsoku/>
        <w:wordWrap/>
        <w:overflowPunct/>
        <w:topLinePunct w:val="0"/>
        <w:bidi w:val="0"/>
        <w:adjustRightInd w:val="0"/>
        <w:spacing w:line="440" w:lineRule="exact"/>
        <w:ind w:firstLine="431" w:firstLineChars="196"/>
        <w:rPr>
          <w:rFonts w:ascii="宋体" w:eastAsia="宋体"/>
          <w:b w:val="0"/>
          <w:color w:val="auto"/>
          <w:sz w:val="22"/>
          <w:szCs w:val="22"/>
        </w:rPr>
      </w:pPr>
      <w:r>
        <w:rPr>
          <w:rFonts w:hint="eastAsia" w:ascii="宋体" w:eastAsia="宋体"/>
          <w:b w:val="0"/>
          <w:color w:val="auto"/>
          <w:sz w:val="22"/>
          <w:szCs w:val="22"/>
        </w:rPr>
        <w:t>12.2不同供应商之间存在以下利害关系并且存在影响政府采购公平竞争行为的，不得参加同一合同项下的政府采购活动，相关投标均作无效标处理：</w:t>
      </w:r>
    </w:p>
    <w:p w14:paraId="6F7E2D99">
      <w:pPr>
        <w:pageBreakBefore w:val="0"/>
        <w:widowControl w:val="0"/>
        <w:kinsoku/>
        <w:wordWrap/>
        <w:overflowPunct/>
        <w:topLinePunct w:val="0"/>
        <w:bidi w:val="0"/>
        <w:adjustRightInd w:val="0"/>
        <w:spacing w:line="440" w:lineRule="exact"/>
        <w:ind w:firstLine="431" w:firstLineChars="196"/>
        <w:rPr>
          <w:rFonts w:ascii="宋体" w:eastAsia="宋体"/>
          <w:b w:val="0"/>
          <w:color w:val="auto"/>
          <w:sz w:val="22"/>
          <w:szCs w:val="22"/>
        </w:rPr>
      </w:pPr>
      <w:r>
        <w:rPr>
          <w:rFonts w:ascii="宋体" w:eastAsia="宋体"/>
          <w:b w:val="0"/>
          <w:color w:val="auto"/>
          <w:sz w:val="22"/>
          <w:szCs w:val="22"/>
        </w:rPr>
        <w:t>（1）法定代表人或负责人或实际控制人是夫妻关系；</w:t>
      </w:r>
    </w:p>
    <w:p w14:paraId="5C820B1A">
      <w:pPr>
        <w:pageBreakBefore w:val="0"/>
        <w:widowControl w:val="0"/>
        <w:kinsoku/>
        <w:wordWrap/>
        <w:overflowPunct/>
        <w:topLinePunct w:val="0"/>
        <w:bidi w:val="0"/>
        <w:adjustRightInd w:val="0"/>
        <w:spacing w:line="440" w:lineRule="exact"/>
        <w:ind w:firstLine="431" w:firstLineChars="196"/>
        <w:rPr>
          <w:rFonts w:ascii="宋体" w:eastAsia="宋体"/>
          <w:b w:val="0"/>
          <w:color w:val="auto"/>
          <w:sz w:val="22"/>
          <w:szCs w:val="22"/>
        </w:rPr>
      </w:pPr>
      <w:r>
        <w:rPr>
          <w:rFonts w:ascii="宋体" w:eastAsia="宋体"/>
          <w:b w:val="0"/>
          <w:color w:val="auto"/>
          <w:sz w:val="22"/>
          <w:szCs w:val="22"/>
        </w:rPr>
        <w:t>（2）法定代表人或负责人或实际控制人是直系血亲关系；</w:t>
      </w:r>
    </w:p>
    <w:p w14:paraId="337EFA68">
      <w:pPr>
        <w:pageBreakBefore w:val="0"/>
        <w:widowControl w:val="0"/>
        <w:kinsoku/>
        <w:wordWrap/>
        <w:overflowPunct/>
        <w:topLinePunct w:val="0"/>
        <w:bidi w:val="0"/>
        <w:adjustRightInd w:val="0"/>
        <w:spacing w:line="440" w:lineRule="exact"/>
        <w:ind w:firstLine="431" w:firstLineChars="196"/>
        <w:rPr>
          <w:rFonts w:ascii="宋体" w:eastAsia="宋体"/>
          <w:b w:val="0"/>
          <w:color w:val="auto"/>
          <w:sz w:val="22"/>
          <w:szCs w:val="22"/>
        </w:rPr>
      </w:pPr>
      <w:r>
        <w:rPr>
          <w:rFonts w:ascii="宋体" w:eastAsia="宋体"/>
          <w:b w:val="0"/>
          <w:color w:val="auto"/>
          <w:sz w:val="22"/>
          <w:szCs w:val="22"/>
        </w:rPr>
        <w:t>（3）法定代表人或负责人或实际控制人存在三代以内旁系血亲关系；</w:t>
      </w:r>
    </w:p>
    <w:p w14:paraId="2B04F2D7">
      <w:pPr>
        <w:pageBreakBefore w:val="0"/>
        <w:widowControl w:val="0"/>
        <w:kinsoku/>
        <w:wordWrap/>
        <w:overflowPunct/>
        <w:topLinePunct w:val="0"/>
        <w:bidi w:val="0"/>
        <w:adjustRightInd w:val="0"/>
        <w:spacing w:line="440" w:lineRule="exact"/>
        <w:ind w:firstLine="431" w:firstLineChars="196"/>
        <w:rPr>
          <w:rFonts w:ascii="宋体" w:eastAsia="宋体"/>
          <w:b w:val="0"/>
          <w:color w:val="auto"/>
          <w:sz w:val="22"/>
          <w:szCs w:val="22"/>
        </w:rPr>
      </w:pPr>
      <w:r>
        <w:rPr>
          <w:rFonts w:ascii="宋体" w:eastAsia="宋体"/>
          <w:b w:val="0"/>
          <w:color w:val="auto"/>
          <w:sz w:val="22"/>
          <w:szCs w:val="22"/>
        </w:rPr>
        <w:t>（4）法定代表人或负责人或实际控制人存在近姻亲关系；</w:t>
      </w:r>
    </w:p>
    <w:p w14:paraId="58C3B8B1">
      <w:pPr>
        <w:pageBreakBefore w:val="0"/>
        <w:widowControl w:val="0"/>
        <w:kinsoku/>
        <w:wordWrap/>
        <w:overflowPunct/>
        <w:topLinePunct w:val="0"/>
        <w:bidi w:val="0"/>
        <w:adjustRightInd w:val="0"/>
        <w:spacing w:line="440" w:lineRule="exact"/>
        <w:ind w:firstLine="431" w:firstLineChars="196"/>
        <w:rPr>
          <w:rFonts w:ascii="宋体" w:eastAsia="宋体"/>
          <w:b w:val="0"/>
          <w:color w:val="auto"/>
          <w:sz w:val="22"/>
          <w:szCs w:val="22"/>
        </w:rPr>
      </w:pPr>
      <w:r>
        <w:rPr>
          <w:rFonts w:ascii="宋体" w:eastAsia="宋体"/>
          <w:b w:val="0"/>
          <w:color w:val="auto"/>
          <w:sz w:val="22"/>
          <w:szCs w:val="22"/>
        </w:rPr>
        <w:t>（5）法定代表人或负责人或实际控制人存在股份控制或实际控制关系；</w:t>
      </w:r>
    </w:p>
    <w:p w14:paraId="13AD68B0">
      <w:pPr>
        <w:pageBreakBefore w:val="0"/>
        <w:widowControl w:val="0"/>
        <w:kinsoku/>
        <w:wordWrap/>
        <w:overflowPunct/>
        <w:topLinePunct w:val="0"/>
        <w:bidi w:val="0"/>
        <w:adjustRightInd w:val="0"/>
        <w:spacing w:line="440" w:lineRule="exact"/>
        <w:ind w:firstLine="431" w:firstLineChars="196"/>
        <w:rPr>
          <w:rFonts w:ascii="宋体" w:eastAsia="宋体"/>
          <w:b w:val="0"/>
          <w:color w:val="auto"/>
          <w:sz w:val="22"/>
          <w:szCs w:val="22"/>
        </w:rPr>
      </w:pPr>
      <w:r>
        <w:rPr>
          <w:rFonts w:ascii="宋体" w:eastAsia="宋体"/>
          <w:b w:val="0"/>
          <w:color w:val="auto"/>
          <w:sz w:val="22"/>
          <w:szCs w:val="22"/>
        </w:rPr>
        <w:t>（6）存在共同直接或间接投资设立子公司、联营企业和合营企业情况；</w:t>
      </w:r>
    </w:p>
    <w:p w14:paraId="62F02481">
      <w:pPr>
        <w:pageBreakBefore w:val="0"/>
        <w:widowControl w:val="0"/>
        <w:kinsoku/>
        <w:wordWrap/>
        <w:overflowPunct/>
        <w:topLinePunct w:val="0"/>
        <w:bidi w:val="0"/>
        <w:adjustRightInd w:val="0"/>
        <w:spacing w:line="440" w:lineRule="exact"/>
        <w:ind w:firstLine="431" w:firstLineChars="196"/>
        <w:rPr>
          <w:rFonts w:ascii="宋体" w:eastAsia="宋体"/>
          <w:b w:val="0"/>
          <w:color w:val="auto"/>
          <w:sz w:val="22"/>
          <w:szCs w:val="22"/>
        </w:rPr>
      </w:pPr>
      <w:r>
        <w:rPr>
          <w:rFonts w:ascii="宋体" w:eastAsia="宋体"/>
          <w:b w:val="0"/>
          <w:color w:val="auto"/>
          <w:sz w:val="22"/>
          <w:szCs w:val="22"/>
        </w:rPr>
        <w:t>（7）存在分级代理或代销关系、同一生产制造商关系、管理关系、重要业务（占主营业务收入 50%以上）或重要财务往来关系（如融资）等其他实质性控制关系。</w:t>
      </w:r>
    </w:p>
    <w:p w14:paraId="10C1DB68">
      <w:pPr>
        <w:pageBreakBefore w:val="0"/>
        <w:widowControl w:val="0"/>
        <w:kinsoku/>
        <w:wordWrap/>
        <w:overflowPunct/>
        <w:topLinePunct w:val="0"/>
        <w:bidi w:val="0"/>
        <w:adjustRightInd w:val="0"/>
        <w:spacing w:line="440" w:lineRule="exact"/>
        <w:ind w:firstLine="431" w:firstLineChars="196"/>
        <w:rPr>
          <w:rFonts w:ascii="宋体" w:eastAsia="宋体"/>
          <w:b w:val="0"/>
          <w:color w:val="auto"/>
          <w:sz w:val="22"/>
          <w:szCs w:val="22"/>
        </w:rPr>
      </w:pPr>
      <w:r>
        <w:rPr>
          <w:rFonts w:hint="eastAsia" w:ascii="宋体" w:eastAsia="宋体"/>
          <w:b w:val="0"/>
          <w:color w:val="auto"/>
          <w:sz w:val="22"/>
          <w:szCs w:val="22"/>
        </w:rPr>
        <w:t>13.</w:t>
      </w:r>
      <w:r>
        <w:rPr>
          <w:rFonts w:ascii="宋体" w:eastAsia="宋体"/>
          <w:b w:val="0"/>
          <w:color w:val="auto"/>
          <w:sz w:val="22"/>
          <w:szCs w:val="22"/>
        </w:rPr>
        <w:t>非单一产品采购项目，</w:t>
      </w:r>
      <w:r>
        <w:rPr>
          <w:rFonts w:hint="eastAsia" w:ascii="宋体" w:eastAsia="宋体"/>
          <w:b w:val="0"/>
          <w:color w:val="auto"/>
          <w:sz w:val="22"/>
          <w:szCs w:val="22"/>
        </w:rPr>
        <w:t>单项</w:t>
      </w:r>
      <w:r>
        <w:rPr>
          <w:rFonts w:ascii="宋体" w:eastAsia="宋体"/>
          <w:b w:val="0"/>
          <w:color w:val="auto"/>
          <w:sz w:val="22"/>
          <w:szCs w:val="22"/>
        </w:rPr>
        <w:t>产品</w:t>
      </w:r>
      <w:r>
        <w:rPr>
          <w:rFonts w:hint="eastAsia" w:ascii="宋体" w:eastAsia="宋体"/>
          <w:b w:val="0"/>
          <w:color w:val="auto"/>
          <w:sz w:val="22"/>
          <w:szCs w:val="22"/>
        </w:rPr>
        <w:t>投标</w:t>
      </w:r>
      <w:r>
        <w:rPr>
          <w:rFonts w:ascii="宋体" w:eastAsia="宋体"/>
          <w:b w:val="0"/>
          <w:color w:val="auto"/>
          <w:sz w:val="22"/>
          <w:szCs w:val="22"/>
        </w:rPr>
        <w:t>价格比重</w:t>
      </w:r>
      <w:r>
        <w:rPr>
          <w:rFonts w:hint="eastAsia" w:ascii="宋体" w:eastAsia="宋体"/>
          <w:b w:val="0"/>
          <w:color w:val="auto"/>
          <w:sz w:val="22"/>
          <w:szCs w:val="22"/>
        </w:rPr>
        <w:t>占总投标价50%及以上的认定为</w:t>
      </w:r>
      <w:r>
        <w:rPr>
          <w:rFonts w:ascii="宋体" w:eastAsia="宋体"/>
          <w:b w:val="0"/>
          <w:color w:val="auto"/>
          <w:sz w:val="22"/>
          <w:szCs w:val="22"/>
        </w:rPr>
        <w:t>核心产品</w:t>
      </w:r>
      <w:r>
        <w:rPr>
          <w:rFonts w:hint="eastAsia" w:ascii="宋体" w:eastAsia="宋体"/>
          <w:b w:val="0"/>
          <w:color w:val="auto"/>
          <w:sz w:val="22"/>
          <w:szCs w:val="22"/>
        </w:rPr>
        <w:t>（有效投标供应商中一家供应商该产品投标价格占总投标价50%</w:t>
      </w:r>
      <w:r>
        <w:rPr>
          <w:rFonts w:hint="eastAsia" w:ascii="宋体" w:eastAsia="宋体"/>
          <w:b w:val="0"/>
          <w:color w:val="auto"/>
          <w:sz w:val="22"/>
          <w:szCs w:val="22"/>
          <w:lang w:eastAsia="zh-CN"/>
        </w:rPr>
        <w:t>及</w:t>
      </w:r>
      <w:r>
        <w:rPr>
          <w:rFonts w:hint="eastAsia" w:ascii="宋体" w:eastAsia="宋体"/>
          <w:b w:val="0"/>
          <w:color w:val="auto"/>
          <w:sz w:val="22"/>
          <w:szCs w:val="22"/>
        </w:rPr>
        <w:t>以上即认定），</w:t>
      </w:r>
      <w:r>
        <w:rPr>
          <w:rFonts w:ascii="宋体" w:eastAsia="宋体"/>
          <w:b w:val="0"/>
          <w:color w:val="auto"/>
          <w:sz w:val="22"/>
          <w:szCs w:val="22"/>
        </w:rPr>
        <w:t>多家投标人提供的核心产品品牌相同的，按前两款规定处理。</w:t>
      </w:r>
    </w:p>
    <w:p w14:paraId="34C70E01">
      <w:pPr>
        <w:pageBreakBefore w:val="0"/>
        <w:widowControl w:val="0"/>
        <w:kinsoku/>
        <w:wordWrap/>
        <w:overflowPunct/>
        <w:topLinePunct w:val="0"/>
        <w:bidi w:val="0"/>
        <w:adjustRightInd w:val="0"/>
        <w:spacing w:line="440" w:lineRule="exact"/>
        <w:ind w:firstLine="413" w:firstLineChars="196"/>
        <w:rPr>
          <w:rFonts w:ascii="宋体" w:eastAsia="宋体" w:cs="Arial"/>
          <w:szCs w:val="22"/>
        </w:rPr>
      </w:pPr>
      <w:r>
        <w:rPr>
          <w:rFonts w:hint="eastAsia" w:ascii="宋体" w:eastAsia="宋体" w:cs="Arial"/>
          <w:szCs w:val="22"/>
        </w:rPr>
        <w:t>14.有效供应商不足三家时，本项目作废标处理，重新组织采购。</w:t>
      </w:r>
    </w:p>
    <w:p w14:paraId="3E0A4838">
      <w:pPr>
        <w:pageBreakBefore w:val="0"/>
        <w:widowControl w:val="0"/>
        <w:kinsoku/>
        <w:wordWrap/>
        <w:overflowPunct/>
        <w:topLinePunct w:val="0"/>
        <w:bidi w:val="0"/>
        <w:adjustRightInd w:val="0"/>
        <w:spacing w:line="440" w:lineRule="exact"/>
        <w:ind w:firstLine="420" w:firstLineChars="200"/>
        <w:rPr>
          <w:rFonts w:ascii="宋体" w:eastAsia="宋体" w:cs="Arial"/>
          <w:b w:val="0"/>
          <w:szCs w:val="22"/>
        </w:rPr>
      </w:pPr>
      <w:r>
        <w:rPr>
          <w:rFonts w:hint="eastAsia" w:ascii="宋体" w:eastAsia="宋体" w:cs="Arial"/>
          <w:b w:val="0"/>
          <w:szCs w:val="22"/>
        </w:rPr>
        <w:t>15.本项目招标文件如有补充、更正均见浙江政府采购网（</w:t>
      </w:r>
      <w:r>
        <w:rPr>
          <w:rFonts w:ascii="宋体" w:eastAsia="宋体" w:cs="Arial"/>
          <w:b w:val="0"/>
          <w:szCs w:val="22"/>
        </w:rPr>
        <w:t>http://www.zjzfcg.gov.cn/</w:t>
      </w:r>
      <w:r>
        <w:rPr>
          <w:rFonts w:hint="eastAsia" w:ascii="宋体" w:eastAsia="宋体" w:cs="Arial"/>
          <w:b w:val="0"/>
          <w:szCs w:val="22"/>
        </w:rPr>
        <w:t>）</w:t>
      </w:r>
      <w:r>
        <w:rPr>
          <w:rFonts w:hint="eastAsia" w:ascii="宋体" w:eastAsia="宋体" w:cs="Arial"/>
          <w:b w:val="0"/>
          <w:szCs w:val="22"/>
          <w:lang w:val="en-US" w:eastAsia="zh-CN"/>
        </w:rPr>
        <w:t>或苍南县公共资源交易中心（http://ggzy.cncn.gov.cn/TPFrontNew/）</w:t>
      </w:r>
      <w:r>
        <w:rPr>
          <w:rFonts w:hint="eastAsia" w:ascii="宋体" w:eastAsia="宋体" w:cs="Arial"/>
          <w:b w:val="0"/>
          <w:szCs w:val="22"/>
        </w:rPr>
        <w:t>。供应商须在投标截止前自行查看是否有补充、更正文件，并按补充、更正文件要求投标，否则责任自负。</w:t>
      </w:r>
    </w:p>
    <w:p w14:paraId="7A2FCDBB">
      <w:pPr>
        <w:pStyle w:val="7"/>
        <w:pageBreakBefore w:val="0"/>
        <w:widowControl w:val="0"/>
        <w:numPr>
          <w:ilvl w:val="0"/>
          <w:numId w:val="0"/>
        </w:numPr>
        <w:tabs>
          <w:tab w:val="clear" w:pos="720"/>
        </w:tabs>
        <w:kinsoku/>
        <w:wordWrap/>
        <w:overflowPunct/>
        <w:topLinePunct w:val="0"/>
        <w:bidi w:val="0"/>
        <w:spacing w:before="0" w:after="0" w:afterLines="0" w:line="440" w:lineRule="exact"/>
        <w:outlineLvl w:val="1"/>
        <w:rPr>
          <w:rFonts w:ascii="宋体" w:hAnsi="宋体" w:eastAsia="宋体"/>
          <w:b/>
          <w:color w:val="auto"/>
          <w:sz w:val="22"/>
          <w:szCs w:val="22"/>
        </w:rPr>
      </w:pPr>
      <w:bookmarkStart w:id="15" w:name="_Toc29390"/>
      <w:r>
        <w:rPr>
          <w:rFonts w:hint="eastAsia" w:ascii="宋体" w:hAnsi="宋体" w:eastAsia="宋体"/>
          <w:b/>
          <w:color w:val="auto"/>
          <w:sz w:val="22"/>
          <w:szCs w:val="22"/>
        </w:rPr>
        <w:t>二、投标供应商资格要求</w:t>
      </w:r>
      <w:r>
        <w:rPr>
          <w:rFonts w:hint="eastAsia" w:ascii="宋体" w:hAnsi="宋体" w:eastAsia="宋体"/>
          <w:b/>
          <w:color w:val="auto"/>
          <w:sz w:val="22"/>
          <w:szCs w:val="22"/>
          <w:lang w:eastAsia="zh-CN"/>
        </w:rPr>
        <w:t>：</w:t>
      </w:r>
      <w:bookmarkEnd w:id="15"/>
    </w:p>
    <w:p w14:paraId="6FE74F6E">
      <w:pPr>
        <w:pageBreakBefore w:val="0"/>
        <w:widowControl w:val="0"/>
        <w:kinsoku/>
        <w:wordWrap/>
        <w:overflowPunct/>
        <w:topLinePunct w:val="0"/>
        <w:autoSpaceDE w:val="0"/>
        <w:autoSpaceDN w:val="0"/>
        <w:bidi w:val="0"/>
        <w:adjustRightInd w:val="0"/>
        <w:snapToGrid w:val="0"/>
        <w:spacing w:line="440" w:lineRule="exact"/>
        <w:ind w:firstLine="440" w:firstLineChars="200"/>
        <w:rPr>
          <w:rFonts w:ascii="宋体" w:eastAsia="宋体" w:cs="仿宋_GB2312"/>
          <w:color w:val="auto"/>
          <w:sz w:val="22"/>
          <w:szCs w:val="22"/>
          <w:lang w:val="zh-CN"/>
        </w:rPr>
      </w:pPr>
      <w:r>
        <w:rPr>
          <w:rFonts w:hint="eastAsia" w:ascii="宋体" w:eastAsia="宋体"/>
          <w:b w:val="0"/>
          <w:bCs w:val="0"/>
          <w:color w:val="auto"/>
          <w:sz w:val="22"/>
          <w:szCs w:val="22"/>
        </w:rPr>
        <w:t>按招标公告要求</w:t>
      </w:r>
    </w:p>
    <w:p w14:paraId="1732A26A">
      <w:pPr>
        <w:pStyle w:val="7"/>
        <w:pageBreakBefore w:val="0"/>
        <w:widowControl w:val="0"/>
        <w:numPr>
          <w:ilvl w:val="0"/>
          <w:numId w:val="0"/>
        </w:numPr>
        <w:tabs>
          <w:tab w:val="clear" w:pos="720"/>
        </w:tabs>
        <w:kinsoku/>
        <w:wordWrap/>
        <w:overflowPunct/>
        <w:topLinePunct w:val="0"/>
        <w:bidi w:val="0"/>
        <w:spacing w:before="0" w:after="0" w:afterLines="0" w:line="440" w:lineRule="exact"/>
        <w:outlineLvl w:val="1"/>
        <w:rPr>
          <w:rFonts w:ascii="宋体" w:hAnsi="宋体" w:eastAsia="宋体"/>
          <w:b/>
          <w:color w:val="auto"/>
          <w:sz w:val="22"/>
          <w:szCs w:val="22"/>
        </w:rPr>
      </w:pPr>
      <w:bookmarkStart w:id="16" w:name="_Toc4618"/>
      <w:r>
        <w:rPr>
          <w:rFonts w:hint="eastAsia" w:ascii="宋体" w:hAnsi="宋体" w:eastAsia="宋体"/>
          <w:b/>
          <w:color w:val="auto"/>
          <w:sz w:val="22"/>
          <w:szCs w:val="22"/>
        </w:rPr>
        <w:t>三、招标文件</w:t>
      </w:r>
      <w:bookmarkEnd w:id="16"/>
    </w:p>
    <w:p w14:paraId="4BDCA85A">
      <w:pPr>
        <w:pageBreakBefore w:val="0"/>
        <w:widowControl w:val="0"/>
        <w:kinsoku/>
        <w:wordWrap/>
        <w:overflowPunct/>
        <w:topLinePunct w:val="0"/>
        <w:autoSpaceDE w:val="0"/>
        <w:autoSpaceDN w:val="0"/>
        <w:bidi w:val="0"/>
        <w:adjustRightInd w:val="0"/>
        <w:snapToGrid w:val="0"/>
        <w:spacing w:line="440" w:lineRule="exact"/>
        <w:ind w:firstLine="440" w:firstLineChars="2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1.招标文件</w:t>
      </w:r>
    </w:p>
    <w:p w14:paraId="45052308">
      <w:pPr>
        <w:pageBreakBefore w:val="0"/>
        <w:widowControl w:val="0"/>
        <w:kinsoku/>
        <w:wordWrap/>
        <w:overflowPunct/>
        <w:topLinePunct w:val="0"/>
        <w:autoSpaceDE w:val="0"/>
        <w:autoSpaceDN w:val="0"/>
        <w:bidi w:val="0"/>
        <w:adjustRightInd w:val="0"/>
        <w:snapToGrid w:val="0"/>
        <w:spacing w:line="440" w:lineRule="exact"/>
        <w:ind w:firstLine="440" w:firstLineChars="2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1.1招标文件的获取</w:t>
      </w:r>
    </w:p>
    <w:p w14:paraId="600EFBB4">
      <w:pPr>
        <w:pageBreakBefore w:val="0"/>
        <w:widowControl w:val="0"/>
        <w:kinsoku/>
        <w:wordWrap/>
        <w:overflowPunct/>
        <w:topLinePunct w:val="0"/>
        <w:autoSpaceDE w:val="0"/>
        <w:autoSpaceDN w:val="0"/>
        <w:bidi w:val="0"/>
        <w:adjustRightInd w:val="0"/>
        <w:snapToGrid w:val="0"/>
        <w:spacing w:line="440" w:lineRule="exact"/>
        <w:ind w:firstLine="440" w:firstLineChars="200"/>
        <w:rPr>
          <w:rFonts w:ascii="宋体" w:eastAsia="宋体" w:cs="仿宋_GB2312"/>
          <w:b w:val="0"/>
          <w:color w:val="auto"/>
          <w:sz w:val="22"/>
          <w:szCs w:val="22"/>
        </w:rPr>
      </w:pPr>
      <w:r>
        <w:rPr>
          <w:rFonts w:hint="eastAsia" w:ascii="宋体" w:eastAsia="宋体" w:cs="仿宋_GB2312"/>
          <w:b w:val="0"/>
          <w:color w:val="auto"/>
          <w:sz w:val="22"/>
          <w:szCs w:val="22"/>
        </w:rPr>
        <w:t>本项目招标文件实行“浙江政府采购网”在线获取，不提供招标文件纸质版。供应商获取招标文件前应先完成“政府采购云平台”的账号注册。</w:t>
      </w:r>
    </w:p>
    <w:p w14:paraId="5CBE1782">
      <w:pPr>
        <w:pageBreakBefore w:val="0"/>
        <w:widowControl w:val="0"/>
        <w:kinsoku/>
        <w:wordWrap/>
        <w:overflowPunct/>
        <w:topLinePunct w:val="0"/>
        <w:autoSpaceDE w:val="0"/>
        <w:autoSpaceDN w:val="0"/>
        <w:bidi w:val="0"/>
        <w:adjustRightInd w:val="0"/>
        <w:snapToGrid w:val="0"/>
        <w:spacing w:line="440" w:lineRule="exact"/>
        <w:ind w:firstLine="440" w:firstLineChars="2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1.2招标文件约束力</w:t>
      </w:r>
    </w:p>
    <w:p w14:paraId="7E3E52B7">
      <w:pPr>
        <w:pageBreakBefore w:val="0"/>
        <w:widowControl w:val="0"/>
        <w:kinsoku/>
        <w:wordWrap/>
        <w:overflowPunct/>
        <w:topLinePunct w:val="0"/>
        <w:autoSpaceDE w:val="0"/>
        <w:autoSpaceDN w:val="0"/>
        <w:bidi w:val="0"/>
        <w:adjustRightInd w:val="0"/>
        <w:snapToGrid w:val="0"/>
        <w:spacing w:line="440" w:lineRule="exact"/>
        <w:ind w:firstLine="442" w:firstLineChars="200"/>
        <w:rPr>
          <w:rFonts w:ascii="宋体" w:eastAsia="宋体" w:cs="仿宋_GB2312"/>
          <w:color w:val="auto"/>
          <w:sz w:val="22"/>
          <w:szCs w:val="22"/>
          <w:u w:val="single"/>
          <w:lang w:val="zh-CN"/>
        </w:rPr>
      </w:pPr>
      <w:r>
        <w:rPr>
          <w:rFonts w:hint="eastAsia" w:ascii="宋体" w:eastAsia="宋体" w:cs="仿宋_GB2312"/>
          <w:color w:val="auto"/>
          <w:sz w:val="22"/>
          <w:szCs w:val="22"/>
          <w:u w:val="single"/>
          <w:lang w:val="zh-CN"/>
        </w:rPr>
        <w:t>供应商</w:t>
      </w:r>
      <w:r>
        <w:rPr>
          <w:rFonts w:hint="eastAsia" w:ascii="宋体" w:eastAsia="宋体"/>
          <w:color w:val="auto"/>
          <w:sz w:val="22"/>
          <w:szCs w:val="22"/>
          <w:u w:val="single"/>
        </w:rPr>
        <w:t>一旦报名本项目获取本项目招标文件并参加投标，即被认为接受了本招标文件中招标通知</w:t>
      </w:r>
      <w:r>
        <w:rPr>
          <w:rFonts w:hint="eastAsia" w:ascii="宋体" w:eastAsia="宋体"/>
          <w:color w:val="auto"/>
          <w:sz w:val="22"/>
          <w:szCs w:val="22"/>
          <w:u w:val="single"/>
          <w:lang w:eastAsia="zh-CN"/>
        </w:rPr>
        <w:t>（</w:t>
      </w:r>
      <w:r>
        <w:rPr>
          <w:rFonts w:hint="eastAsia" w:ascii="宋体" w:eastAsia="宋体"/>
          <w:color w:val="auto"/>
          <w:sz w:val="22"/>
          <w:szCs w:val="22"/>
          <w:u w:val="single"/>
        </w:rPr>
        <w:t>邀请</w:t>
      </w:r>
      <w:r>
        <w:rPr>
          <w:rFonts w:hint="eastAsia" w:ascii="宋体" w:eastAsia="宋体"/>
          <w:color w:val="auto"/>
          <w:sz w:val="22"/>
          <w:szCs w:val="22"/>
          <w:u w:val="single"/>
          <w:lang w:eastAsia="zh-CN"/>
        </w:rPr>
        <w:t>）</w:t>
      </w:r>
      <w:r>
        <w:rPr>
          <w:rFonts w:hint="eastAsia" w:ascii="宋体" w:eastAsia="宋体"/>
          <w:color w:val="auto"/>
          <w:sz w:val="22"/>
          <w:szCs w:val="22"/>
          <w:u w:val="single"/>
        </w:rPr>
        <w:t>书及供应商须知中所有条款和规定。</w:t>
      </w:r>
    </w:p>
    <w:p w14:paraId="23D9E55F">
      <w:pPr>
        <w:pageBreakBefore w:val="0"/>
        <w:widowControl w:val="0"/>
        <w:kinsoku/>
        <w:wordWrap/>
        <w:overflowPunct/>
        <w:topLinePunct w:val="0"/>
        <w:autoSpaceDE w:val="0"/>
        <w:autoSpaceDN w:val="0"/>
        <w:bidi w:val="0"/>
        <w:adjustRightInd w:val="0"/>
        <w:snapToGrid w:val="0"/>
        <w:spacing w:line="440" w:lineRule="exact"/>
        <w:ind w:firstLine="440" w:firstLineChars="2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2.招标文件的澄清</w:t>
      </w:r>
    </w:p>
    <w:p w14:paraId="78DCEEF5">
      <w:pPr>
        <w:pageBreakBefore w:val="0"/>
        <w:widowControl w:val="0"/>
        <w:kinsoku/>
        <w:wordWrap/>
        <w:overflowPunct/>
        <w:topLinePunct w:val="0"/>
        <w:autoSpaceDE w:val="0"/>
        <w:autoSpaceDN w:val="0"/>
        <w:bidi w:val="0"/>
        <w:adjustRightInd w:val="0"/>
        <w:snapToGrid w:val="0"/>
        <w:spacing w:line="440" w:lineRule="exact"/>
        <w:ind w:firstLine="440" w:firstLineChars="2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2.1供应商对招标文件如有疑点要求澄清，或认为有必要与采购人进行技术交流，可用书面形式（包括信函、传真，下同）通知代理机构，但通知不得迟于投标通知（邀请）书中规定时间使代理机构收到，代理机构将用书面形式予以答复。如有必要，可将不说明来源的答复发给各有关供应商。</w:t>
      </w:r>
    </w:p>
    <w:p w14:paraId="09CED5EE">
      <w:pPr>
        <w:pageBreakBefore w:val="0"/>
        <w:widowControl w:val="0"/>
        <w:kinsoku/>
        <w:wordWrap/>
        <w:overflowPunct/>
        <w:topLinePunct w:val="0"/>
        <w:autoSpaceDE w:val="0"/>
        <w:autoSpaceDN w:val="0"/>
        <w:bidi w:val="0"/>
        <w:adjustRightInd w:val="0"/>
        <w:snapToGrid w:val="0"/>
        <w:spacing w:line="440" w:lineRule="exact"/>
        <w:ind w:firstLine="440" w:firstLineChars="2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3.招标文件的修改</w:t>
      </w:r>
    </w:p>
    <w:p w14:paraId="5E8EE706">
      <w:pPr>
        <w:pageBreakBefore w:val="0"/>
        <w:widowControl w:val="0"/>
        <w:kinsoku/>
        <w:wordWrap/>
        <w:overflowPunct/>
        <w:topLinePunct w:val="0"/>
        <w:autoSpaceDE w:val="0"/>
        <w:autoSpaceDN w:val="0"/>
        <w:bidi w:val="0"/>
        <w:adjustRightInd w:val="0"/>
        <w:snapToGrid w:val="0"/>
        <w:spacing w:line="440" w:lineRule="exact"/>
        <w:ind w:firstLine="440" w:firstLineChars="2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3.1在投标截止时间前，采购人或代理机构有权修改招标文件，并以书面形式通知供应商。补充文件作为招标文件的补充和组成部分，对所有供应商均有约束力。</w:t>
      </w:r>
    </w:p>
    <w:p w14:paraId="141C1A60">
      <w:pPr>
        <w:pageBreakBefore w:val="0"/>
        <w:widowControl w:val="0"/>
        <w:kinsoku/>
        <w:wordWrap/>
        <w:overflowPunct/>
        <w:topLinePunct w:val="0"/>
        <w:autoSpaceDE w:val="0"/>
        <w:autoSpaceDN w:val="0"/>
        <w:bidi w:val="0"/>
        <w:adjustRightInd w:val="0"/>
        <w:snapToGrid w:val="0"/>
        <w:spacing w:line="440" w:lineRule="exact"/>
        <w:ind w:firstLine="440" w:firstLineChars="2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3.2为使供应商有足够的时间按招标文件要求修正投标文件，采购人可酌情推迟投标截止时间和开标时间，并将此变更通知供应商。</w:t>
      </w:r>
    </w:p>
    <w:p w14:paraId="6731A62E">
      <w:pPr>
        <w:pStyle w:val="7"/>
        <w:pageBreakBefore w:val="0"/>
        <w:widowControl w:val="0"/>
        <w:numPr>
          <w:ilvl w:val="0"/>
          <w:numId w:val="0"/>
        </w:numPr>
        <w:tabs>
          <w:tab w:val="clear" w:pos="720"/>
        </w:tabs>
        <w:kinsoku/>
        <w:wordWrap/>
        <w:overflowPunct/>
        <w:topLinePunct w:val="0"/>
        <w:bidi w:val="0"/>
        <w:spacing w:before="0" w:after="0" w:afterLines="0" w:line="440" w:lineRule="exact"/>
        <w:outlineLvl w:val="1"/>
        <w:rPr>
          <w:rFonts w:ascii="宋体" w:hAnsi="宋体" w:eastAsia="宋体"/>
          <w:b/>
          <w:color w:val="auto"/>
          <w:sz w:val="22"/>
          <w:szCs w:val="22"/>
        </w:rPr>
      </w:pPr>
      <w:bookmarkStart w:id="17" w:name="_Toc22318"/>
      <w:r>
        <w:rPr>
          <w:rFonts w:hint="eastAsia" w:ascii="宋体" w:hAnsi="宋体" w:eastAsia="宋体"/>
          <w:b/>
          <w:color w:val="auto"/>
          <w:sz w:val="22"/>
          <w:szCs w:val="22"/>
        </w:rPr>
        <w:t>四、投标文件</w:t>
      </w:r>
      <w:bookmarkEnd w:id="17"/>
    </w:p>
    <w:p w14:paraId="14D30DE4">
      <w:pPr>
        <w:pageBreakBefore w:val="0"/>
        <w:widowControl w:val="0"/>
        <w:kinsoku/>
        <w:wordWrap/>
        <w:overflowPunct/>
        <w:topLinePunct w:val="0"/>
        <w:autoSpaceDE w:val="0"/>
        <w:autoSpaceDN w:val="0"/>
        <w:bidi w:val="0"/>
        <w:adjustRightInd w:val="0"/>
        <w:snapToGrid w:val="0"/>
        <w:spacing w:line="440" w:lineRule="exact"/>
        <w:ind w:firstLine="440" w:firstLineChars="2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1.投标文件</w:t>
      </w:r>
    </w:p>
    <w:p w14:paraId="50006A58">
      <w:pPr>
        <w:pageBreakBefore w:val="0"/>
        <w:widowControl w:val="0"/>
        <w:kinsoku/>
        <w:wordWrap/>
        <w:overflowPunct/>
        <w:topLinePunct w:val="0"/>
        <w:autoSpaceDE w:val="0"/>
        <w:autoSpaceDN w:val="0"/>
        <w:bidi w:val="0"/>
        <w:adjustRightInd w:val="0"/>
        <w:snapToGrid w:val="0"/>
        <w:spacing w:line="440" w:lineRule="exact"/>
        <w:ind w:firstLine="440" w:firstLineChars="200"/>
        <w:textAlignment w:val="bottom"/>
        <w:rPr>
          <w:rFonts w:ascii="宋体" w:eastAsia="宋体" w:cs="Arial"/>
          <w:b w:val="0"/>
          <w:color w:val="auto"/>
          <w:sz w:val="22"/>
          <w:szCs w:val="22"/>
        </w:rPr>
      </w:pPr>
      <w:r>
        <w:rPr>
          <w:rFonts w:hint="eastAsia" w:ascii="宋体" w:eastAsia="宋体" w:cs="仿宋_GB2312"/>
          <w:b w:val="0"/>
          <w:color w:val="auto"/>
          <w:sz w:val="22"/>
          <w:szCs w:val="22"/>
          <w:lang w:val="zh-CN"/>
        </w:rPr>
        <w:t>1.1</w:t>
      </w:r>
      <w:r>
        <w:rPr>
          <w:rFonts w:hint="eastAsia" w:ascii="宋体" w:eastAsia="宋体" w:cs="Arial"/>
          <w:b w:val="0"/>
          <w:color w:val="auto"/>
          <w:sz w:val="22"/>
          <w:szCs w:val="22"/>
        </w:rPr>
        <w:t>供应商应仔细阅读招标文件中的所有内容，按照招标文件及招标货物技术规格要求，详细编制投标文件。并对招标文件的要求做出实质上响应。实质上响应的投标应该是与招标文件要求没有重大偏离的投标。未实质上响应的投标文件将被拒绝，但允许投标设备在基本满足招标货物技术要求的前提下出现的微小差异。</w:t>
      </w:r>
    </w:p>
    <w:p w14:paraId="08FDDC7B">
      <w:pPr>
        <w:pageBreakBefore w:val="0"/>
        <w:widowControl w:val="0"/>
        <w:kinsoku/>
        <w:wordWrap/>
        <w:overflowPunct/>
        <w:topLinePunct w:val="0"/>
        <w:autoSpaceDE w:val="0"/>
        <w:autoSpaceDN w:val="0"/>
        <w:bidi w:val="0"/>
        <w:adjustRightInd w:val="0"/>
        <w:snapToGrid w:val="0"/>
        <w:spacing w:line="440" w:lineRule="exact"/>
        <w:ind w:firstLine="440" w:firstLineChars="200"/>
        <w:textAlignment w:val="bottom"/>
        <w:rPr>
          <w:rFonts w:ascii="宋体" w:eastAsia="宋体" w:cs="Arial"/>
          <w:b w:val="0"/>
          <w:color w:val="auto"/>
          <w:sz w:val="22"/>
          <w:szCs w:val="22"/>
        </w:rPr>
      </w:pPr>
      <w:r>
        <w:rPr>
          <w:rFonts w:hint="eastAsia" w:ascii="宋体" w:eastAsia="宋体" w:cs="仿宋_GB2312"/>
          <w:b w:val="0"/>
          <w:color w:val="auto"/>
          <w:sz w:val="22"/>
          <w:szCs w:val="22"/>
          <w:lang w:val="zh-CN"/>
        </w:rPr>
        <w:t>1.2</w:t>
      </w:r>
      <w:r>
        <w:rPr>
          <w:rFonts w:hint="eastAsia" w:ascii="宋体" w:eastAsia="宋体" w:cs="Arial"/>
          <w:b w:val="0"/>
          <w:color w:val="auto"/>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1293880F">
      <w:pPr>
        <w:pageBreakBefore w:val="0"/>
        <w:widowControl w:val="0"/>
        <w:kinsoku/>
        <w:wordWrap/>
        <w:overflowPunct/>
        <w:topLinePunct w:val="0"/>
        <w:autoSpaceDE w:val="0"/>
        <w:autoSpaceDN w:val="0"/>
        <w:bidi w:val="0"/>
        <w:adjustRightInd w:val="0"/>
        <w:snapToGrid w:val="0"/>
        <w:spacing w:line="440" w:lineRule="exact"/>
        <w:ind w:firstLine="440" w:firstLineChars="2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1.3供应商应仔细阅读招标文件中的所有内容，按照招标文件要求，详细编制投标文件，所有文件资料必须是针对本次投标。不按招标文件的要求提供的投标文件可能导致被拒绝。</w:t>
      </w:r>
    </w:p>
    <w:p w14:paraId="474A7D9D">
      <w:pPr>
        <w:pageBreakBefore w:val="0"/>
        <w:widowControl w:val="0"/>
        <w:kinsoku/>
        <w:wordWrap/>
        <w:overflowPunct/>
        <w:topLinePunct w:val="0"/>
        <w:autoSpaceDE w:val="0"/>
        <w:autoSpaceDN w:val="0"/>
        <w:bidi w:val="0"/>
        <w:adjustRightInd w:val="0"/>
        <w:snapToGrid w:val="0"/>
        <w:spacing w:line="440" w:lineRule="exact"/>
        <w:ind w:firstLine="420"/>
        <w:rPr>
          <w:rFonts w:ascii="宋体" w:eastAsia="宋体" w:cs="仿宋_GB2312"/>
          <w:color w:val="auto"/>
          <w:sz w:val="22"/>
          <w:szCs w:val="22"/>
          <w:lang w:val="zh-CN"/>
        </w:rPr>
      </w:pPr>
      <w:r>
        <w:rPr>
          <w:rFonts w:hint="eastAsia" w:ascii="宋体" w:eastAsia="宋体" w:cs="仿宋_GB2312"/>
          <w:color w:val="auto"/>
          <w:sz w:val="22"/>
          <w:szCs w:val="22"/>
          <w:lang w:val="zh-CN"/>
        </w:rPr>
        <w:t>2.投标文件的组成</w:t>
      </w:r>
    </w:p>
    <w:p w14:paraId="35E9BC7F">
      <w:pPr>
        <w:pageBreakBefore w:val="0"/>
        <w:widowControl w:val="0"/>
        <w:kinsoku/>
        <w:wordWrap/>
        <w:overflowPunct/>
        <w:topLinePunct w:val="0"/>
        <w:autoSpaceDE w:val="0"/>
        <w:autoSpaceDN w:val="0"/>
        <w:bidi w:val="0"/>
        <w:adjustRightInd w:val="0"/>
        <w:snapToGrid w:val="0"/>
        <w:spacing w:line="440" w:lineRule="exact"/>
        <w:ind w:firstLine="442" w:firstLineChars="200"/>
        <w:rPr>
          <w:rFonts w:ascii="宋体" w:eastAsia="宋体" w:cs="Arial"/>
          <w:bCs w:val="0"/>
          <w:color w:val="auto"/>
          <w:sz w:val="22"/>
          <w:szCs w:val="22"/>
          <w:u w:val="single"/>
        </w:rPr>
      </w:pPr>
      <w:r>
        <w:rPr>
          <w:rFonts w:hint="eastAsia" w:ascii="宋体" w:eastAsia="宋体" w:cs="Arial"/>
          <w:color w:val="auto"/>
          <w:sz w:val="22"/>
          <w:szCs w:val="22"/>
          <w:u w:val="single"/>
        </w:rPr>
        <w:t>本项目通过“政府采购云平台（</w:t>
      </w:r>
      <w:r>
        <w:rPr>
          <w:rFonts w:ascii="宋体" w:eastAsia="宋体" w:cs="Arial"/>
          <w:color w:val="auto"/>
          <w:sz w:val="22"/>
          <w:szCs w:val="22"/>
          <w:u w:val="single"/>
        </w:rPr>
        <w:t>www.</w:t>
      </w:r>
      <w:r>
        <w:rPr>
          <w:rFonts w:hint="eastAsia" w:ascii="宋体" w:eastAsia="宋体" w:cs="Arial"/>
          <w:color w:val="auto"/>
          <w:sz w:val="22"/>
          <w:szCs w:val="22"/>
          <w:u w:val="single"/>
        </w:rPr>
        <w:t>zcy</w:t>
      </w:r>
      <w:r>
        <w:rPr>
          <w:rFonts w:ascii="宋体" w:eastAsia="宋体" w:cs="Arial"/>
          <w:color w:val="auto"/>
          <w:sz w:val="22"/>
          <w:szCs w:val="22"/>
          <w:u w:val="single"/>
        </w:rPr>
        <w:t>gov.cn</w:t>
      </w:r>
      <w:r>
        <w:rPr>
          <w:rFonts w:hint="eastAsia" w:ascii="宋体" w:eastAsia="宋体" w:cs="Arial"/>
          <w:color w:val="auto"/>
          <w:sz w:val="22"/>
          <w:szCs w:val="22"/>
          <w:u w:val="single"/>
        </w:rPr>
        <w:t>）”实行在线投标响应（电子投标）。供应商应通过“政采云电子交易客户端”，并按照本招标文件和“政府采购云平台”的要求编制并加密投标文件。</w:t>
      </w:r>
    </w:p>
    <w:p w14:paraId="030BDCC0">
      <w:pPr>
        <w:pageBreakBefore w:val="0"/>
        <w:widowControl w:val="0"/>
        <w:kinsoku/>
        <w:wordWrap/>
        <w:overflowPunct/>
        <w:topLinePunct w:val="0"/>
        <w:autoSpaceDE w:val="0"/>
        <w:autoSpaceDN w:val="0"/>
        <w:bidi w:val="0"/>
        <w:adjustRightInd w:val="0"/>
        <w:snapToGrid w:val="0"/>
        <w:spacing w:line="440" w:lineRule="exact"/>
        <w:ind w:firstLine="442" w:firstLineChars="200"/>
        <w:rPr>
          <w:rFonts w:ascii="宋体" w:eastAsia="宋体" w:cs="Arial"/>
          <w:color w:val="auto"/>
          <w:sz w:val="22"/>
          <w:szCs w:val="22"/>
          <w:u w:val="single"/>
        </w:rPr>
      </w:pPr>
      <w:r>
        <w:rPr>
          <w:rFonts w:hint="eastAsia" w:ascii="宋体" w:eastAsia="宋体" w:cs="Arial"/>
          <w:bCs w:val="0"/>
          <w:color w:val="auto"/>
          <w:sz w:val="22"/>
          <w:szCs w:val="22"/>
          <w:u w:val="single"/>
        </w:rPr>
        <w:t>投标文件由商务报价部分、技术资信部分和二部分组成。技术资信部分（含资信与服务）不得含报价，否则投标将被拒绝。</w:t>
      </w:r>
      <w:r>
        <w:rPr>
          <w:rFonts w:hint="eastAsia" w:ascii="宋体" w:eastAsia="宋体" w:cs="Arial"/>
          <w:color w:val="auto"/>
          <w:sz w:val="22"/>
          <w:szCs w:val="22"/>
          <w:u w:val="single"/>
        </w:rPr>
        <w:t>投标供应商应当按照以下内容及顺序在“政采云电子交易客户端”编制投标文件，</w:t>
      </w:r>
      <w:r>
        <w:rPr>
          <w:rFonts w:ascii="宋体" w:eastAsia="宋体" w:cs="Arial"/>
          <w:color w:val="auto"/>
          <w:sz w:val="22"/>
          <w:szCs w:val="22"/>
          <w:u w:val="single"/>
        </w:rPr>
        <w:t>并对其提交 的响应文件的真实性、合法性承担法律责任</w:t>
      </w:r>
      <w:r>
        <w:rPr>
          <w:rFonts w:hint="eastAsia" w:ascii="宋体" w:eastAsia="宋体" w:cs="Arial"/>
          <w:bCs w:val="0"/>
          <w:color w:val="auto"/>
          <w:sz w:val="22"/>
          <w:szCs w:val="22"/>
          <w:u w:val="single"/>
        </w:rPr>
        <w:t>：</w:t>
      </w:r>
    </w:p>
    <w:p w14:paraId="1E35F4F8">
      <w:pPr>
        <w:autoSpaceDE w:val="0"/>
        <w:autoSpaceDN w:val="0"/>
        <w:adjustRightInd w:val="0"/>
        <w:snapToGrid w:val="0"/>
        <w:spacing w:line="400" w:lineRule="atLeast"/>
        <w:ind w:firstLine="442" w:firstLineChars="200"/>
        <w:rPr>
          <w:rFonts w:ascii="宋体" w:eastAsia="宋体"/>
          <w:bCs w:val="0"/>
          <w:color w:val="auto"/>
          <w:sz w:val="22"/>
          <w:szCs w:val="22"/>
          <w:lang w:val="zh-CN"/>
        </w:rPr>
      </w:pPr>
      <w:r>
        <w:rPr>
          <w:rFonts w:hint="eastAsia" w:ascii="宋体" w:eastAsia="宋体"/>
          <w:bCs w:val="0"/>
          <w:color w:val="auto"/>
          <w:sz w:val="22"/>
          <w:szCs w:val="22"/>
          <w:lang w:val="zh-CN"/>
        </w:rPr>
        <w:t>2.1.资格文件组成</w:t>
      </w:r>
    </w:p>
    <w:tbl>
      <w:tblPr>
        <w:tblStyle w:val="3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7352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vAlign w:val="center"/>
          </w:tcPr>
          <w:p w14:paraId="754D7F7B">
            <w:pPr>
              <w:autoSpaceDE w:val="0"/>
              <w:autoSpaceDN w:val="0"/>
              <w:adjustRightInd w:val="0"/>
              <w:snapToGrid w:val="0"/>
              <w:jc w:val="center"/>
              <w:rPr>
                <w:rFonts w:ascii="宋体" w:eastAsia="宋体"/>
                <w:b w:val="0"/>
                <w:bCs w:val="0"/>
                <w:sz w:val="22"/>
                <w:lang w:val="zh-CN"/>
              </w:rPr>
            </w:pPr>
            <w:r>
              <w:rPr>
                <w:rFonts w:hint="eastAsia" w:ascii="宋体" w:eastAsia="宋体"/>
                <w:b w:val="0"/>
                <w:bCs w:val="0"/>
                <w:sz w:val="22"/>
                <w:lang w:val="zh-CN"/>
              </w:rPr>
              <w:t>序号</w:t>
            </w:r>
          </w:p>
        </w:tc>
        <w:tc>
          <w:tcPr>
            <w:tcW w:w="8747" w:type="dxa"/>
            <w:vAlign w:val="center"/>
          </w:tcPr>
          <w:p w14:paraId="63ED9223">
            <w:pPr>
              <w:autoSpaceDE w:val="0"/>
              <w:autoSpaceDN w:val="0"/>
              <w:adjustRightInd w:val="0"/>
              <w:snapToGrid w:val="0"/>
              <w:rPr>
                <w:rFonts w:ascii="宋体" w:eastAsia="宋体"/>
                <w:b w:val="0"/>
                <w:bCs w:val="0"/>
                <w:sz w:val="22"/>
                <w:lang w:val="zh-CN"/>
              </w:rPr>
            </w:pPr>
            <w:r>
              <w:rPr>
                <w:rFonts w:hint="eastAsia" w:ascii="宋体" w:eastAsia="宋体"/>
                <w:b w:val="0"/>
                <w:bCs w:val="0"/>
                <w:sz w:val="22"/>
                <w:lang w:val="zh-CN"/>
              </w:rPr>
              <w:t>内容（以下内容投标供应商必须提供，否则不能通过资格审查的，责任自负。）</w:t>
            </w:r>
          </w:p>
        </w:tc>
      </w:tr>
      <w:tr w14:paraId="68C6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vAlign w:val="center"/>
          </w:tcPr>
          <w:p w14:paraId="4C7E82F5">
            <w:pPr>
              <w:autoSpaceDE w:val="0"/>
              <w:autoSpaceDN w:val="0"/>
              <w:adjustRightInd w:val="0"/>
              <w:snapToGrid w:val="0"/>
              <w:jc w:val="center"/>
              <w:rPr>
                <w:rFonts w:ascii="宋体" w:eastAsia="宋体"/>
                <w:b w:val="0"/>
                <w:bCs w:val="0"/>
                <w:sz w:val="22"/>
                <w:lang w:val="zh-CN"/>
              </w:rPr>
            </w:pPr>
            <w:r>
              <w:rPr>
                <w:rFonts w:hint="eastAsia" w:ascii="宋体" w:eastAsia="宋体"/>
                <w:b w:val="0"/>
                <w:bCs w:val="0"/>
                <w:sz w:val="22"/>
                <w:lang w:val="zh-CN"/>
              </w:rPr>
              <w:t>1</w:t>
            </w:r>
          </w:p>
        </w:tc>
        <w:tc>
          <w:tcPr>
            <w:tcW w:w="8747" w:type="dxa"/>
            <w:vAlign w:val="center"/>
          </w:tcPr>
          <w:p w14:paraId="1A5F3FFE">
            <w:pPr>
              <w:autoSpaceDE w:val="0"/>
              <w:autoSpaceDN w:val="0"/>
              <w:adjustRightInd w:val="0"/>
              <w:snapToGrid w:val="0"/>
              <w:rPr>
                <w:rFonts w:ascii="宋体" w:eastAsia="宋体"/>
                <w:b w:val="0"/>
                <w:bCs w:val="0"/>
                <w:sz w:val="22"/>
              </w:rPr>
            </w:pPr>
            <w:r>
              <w:rPr>
                <w:rFonts w:hint="eastAsia" w:ascii="宋体" w:eastAsia="宋体"/>
                <w:b w:val="0"/>
                <w:bCs w:val="0"/>
                <w:sz w:val="22"/>
              </w:rPr>
              <w:t>投标供应商的营业执照（营业执照扫描件加盖公章）</w:t>
            </w:r>
          </w:p>
        </w:tc>
      </w:tr>
      <w:tr w14:paraId="7456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vAlign w:val="center"/>
          </w:tcPr>
          <w:p w14:paraId="62A382D0">
            <w:pPr>
              <w:autoSpaceDE w:val="0"/>
              <w:autoSpaceDN w:val="0"/>
              <w:adjustRightInd w:val="0"/>
              <w:snapToGrid w:val="0"/>
              <w:jc w:val="center"/>
              <w:rPr>
                <w:rFonts w:ascii="宋体" w:eastAsia="宋体"/>
                <w:b w:val="0"/>
                <w:bCs w:val="0"/>
                <w:sz w:val="22"/>
              </w:rPr>
            </w:pPr>
            <w:r>
              <w:rPr>
                <w:rFonts w:hint="eastAsia" w:ascii="宋体" w:eastAsia="宋体"/>
                <w:b w:val="0"/>
                <w:bCs w:val="0"/>
                <w:sz w:val="22"/>
              </w:rPr>
              <w:t>2</w:t>
            </w:r>
          </w:p>
        </w:tc>
        <w:tc>
          <w:tcPr>
            <w:tcW w:w="8747" w:type="dxa"/>
            <w:vAlign w:val="center"/>
          </w:tcPr>
          <w:p w14:paraId="6914D251">
            <w:pPr>
              <w:autoSpaceDE w:val="0"/>
              <w:autoSpaceDN w:val="0"/>
              <w:adjustRightInd w:val="0"/>
              <w:snapToGrid w:val="0"/>
              <w:rPr>
                <w:rFonts w:ascii="宋体" w:eastAsia="宋体"/>
                <w:b w:val="0"/>
                <w:bCs w:val="0"/>
                <w:sz w:val="22"/>
              </w:rPr>
            </w:pPr>
            <w:r>
              <w:rPr>
                <w:rFonts w:hint="eastAsia" w:ascii="宋体" w:eastAsia="宋体"/>
                <w:b w:val="0"/>
                <w:bCs w:val="0"/>
                <w:sz w:val="22"/>
              </w:rPr>
              <w:t>投标供应商参与政府采购活动投标资格声明函（附件一）</w:t>
            </w:r>
          </w:p>
        </w:tc>
      </w:tr>
      <w:tr w14:paraId="560D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vAlign w:val="center"/>
          </w:tcPr>
          <w:p w14:paraId="75172608">
            <w:pPr>
              <w:autoSpaceDE w:val="0"/>
              <w:autoSpaceDN w:val="0"/>
              <w:adjustRightInd w:val="0"/>
              <w:snapToGrid w:val="0"/>
              <w:jc w:val="center"/>
              <w:rPr>
                <w:rFonts w:ascii="宋体" w:eastAsia="宋体"/>
                <w:b w:val="0"/>
                <w:bCs w:val="0"/>
                <w:sz w:val="22"/>
                <w:highlight w:val="none"/>
              </w:rPr>
            </w:pPr>
            <w:r>
              <w:rPr>
                <w:rFonts w:hint="eastAsia" w:ascii="宋体" w:eastAsia="宋体"/>
                <w:b w:val="0"/>
                <w:bCs w:val="0"/>
                <w:sz w:val="22"/>
                <w:highlight w:val="none"/>
              </w:rPr>
              <w:t>3</w:t>
            </w:r>
          </w:p>
        </w:tc>
        <w:tc>
          <w:tcPr>
            <w:tcW w:w="8747" w:type="dxa"/>
            <w:vAlign w:val="center"/>
          </w:tcPr>
          <w:p w14:paraId="089781B4">
            <w:pPr>
              <w:spacing w:before="80" w:after="80"/>
              <w:ind w:right="80" w:rightChars="0"/>
              <w:rPr>
                <w:rFonts w:ascii="宋体" w:hAnsi="宋体" w:eastAsia="宋体" w:cs="宋体"/>
                <w:b w:val="0"/>
                <w:bCs w:val="0"/>
                <w:color w:val="000000"/>
                <w:sz w:val="22"/>
                <w:szCs w:val="22"/>
                <w:highlight w:val="none"/>
                <w:lang w:val="en-US" w:eastAsia="zh-CN" w:bidi="ar-SA"/>
              </w:rPr>
            </w:pPr>
            <w:r>
              <w:rPr>
                <w:rFonts w:hint="eastAsia" w:ascii="宋体" w:eastAsia="宋体"/>
                <w:b w:val="0"/>
                <w:bCs w:val="0"/>
                <w:sz w:val="22"/>
                <w:highlight w:val="none"/>
              </w:rPr>
              <w:t>供应商的特定资格条件证明：</w:t>
            </w:r>
            <w:r>
              <w:rPr>
                <w:rFonts w:hint="eastAsia" w:ascii="宋体" w:eastAsia="宋体"/>
                <w:b w:val="0"/>
                <w:bCs w:val="0"/>
                <w:sz w:val="22"/>
                <w:szCs w:val="22"/>
                <w:highlight w:val="none"/>
              </w:rPr>
              <w:t>土地规划机构准乙级及以上资质证书（提供证书扫描件加盖公章）</w:t>
            </w:r>
          </w:p>
        </w:tc>
      </w:tr>
    </w:tbl>
    <w:p w14:paraId="3B51D21B">
      <w:pPr>
        <w:autoSpaceDE w:val="0"/>
        <w:autoSpaceDN w:val="0"/>
        <w:adjustRightInd w:val="0"/>
        <w:snapToGrid w:val="0"/>
        <w:spacing w:line="460" w:lineRule="atLeast"/>
        <w:ind w:firstLine="442" w:firstLineChars="200"/>
        <w:textAlignment w:val="bottom"/>
        <w:rPr>
          <w:rFonts w:ascii="宋体" w:eastAsia="宋体"/>
          <w:bCs w:val="0"/>
          <w:color w:val="auto"/>
          <w:sz w:val="22"/>
          <w:szCs w:val="22"/>
        </w:rPr>
      </w:pPr>
      <w:r>
        <w:rPr>
          <w:rFonts w:hint="eastAsia" w:ascii="宋体" w:eastAsia="宋体"/>
          <w:bCs w:val="0"/>
          <w:color w:val="auto"/>
          <w:sz w:val="22"/>
          <w:szCs w:val="22"/>
        </w:rPr>
        <w:t>2.</w:t>
      </w:r>
      <w:r>
        <w:rPr>
          <w:rFonts w:hint="eastAsia" w:ascii="宋体" w:eastAsia="宋体"/>
          <w:bCs w:val="0"/>
          <w:color w:val="auto"/>
          <w:sz w:val="22"/>
          <w:szCs w:val="22"/>
          <w:lang w:eastAsia="zh-CN"/>
        </w:rPr>
        <w:t>2.</w:t>
      </w:r>
      <w:r>
        <w:rPr>
          <w:rFonts w:hint="eastAsia" w:ascii="宋体" w:eastAsia="宋体"/>
          <w:bCs w:val="0"/>
          <w:color w:val="auto"/>
          <w:sz w:val="22"/>
          <w:szCs w:val="22"/>
        </w:rPr>
        <w:t>报价文件组成</w:t>
      </w:r>
    </w:p>
    <w:tbl>
      <w:tblPr>
        <w:tblStyle w:val="3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7C3F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vAlign w:val="center"/>
          </w:tcPr>
          <w:p w14:paraId="2453ACFB">
            <w:pPr>
              <w:autoSpaceDE w:val="0"/>
              <w:autoSpaceDN w:val="0"/>
              <w:adjustRightInd w:val="0"/>
              <w:snapToGrid w:val="0"/>
              <w:jc w:val="center"/>
              <w:rPr>
                <w:rFonts w:ascii="宋体" w:eastAsia="宋体"/>
                <w:b w:val="0"/>
                <w:bCs w:val="0"/>
                <w:sz w:val="22"/>
                <w:szCs w:val="22"/>
                <w:lang w:val="zh-CN"/>
              </w:rPr>
            </w:pPr>
            <w:r>
              <w:rPr>
                <w:rFonts w:hint="eastAsia" w:ascii="宋体" w:eastAsia="宋体"/>
                <w:b w:val="0"/>
                <w:bCs w:val="0"/>
                <w:sz w:val="22"/>
                <w:szCs w:val="22"/>
                <w:lang w:val="zh-CN"/>
              </w:rPr>
              <w:t>序号</w:t>
            </w:r>
          </w:p>
        </w:tc>
        <w:tc>
          <w:tcPr>
            <w:tcW w:w="8736" w:type="dxa"/>
            <w:vAlign w:val="center"/>
          </w:tcPr>
          <w:p w14:paraId="5A22C0BE">
            <w:pPr>
              <w:autoSpaceDE w:val="0"/>
              <w:autoSpaceDN w:val="0"/>
              <w:adjustRightInd w:val="0"/>
              <w:snapToGrid w:val="0"/>
              <w:rPr>
                <w:rFonts w:ascii="宋体" w:eastAsia="宋体"/>
                <w:b w:val="0"/>
                <w:bCs w:val="0"/>
                <w:sz w:val="22"/>
                <w:szCs w:val="22"/>
                <w:lang w:val="zh-CN"/>
              </w:rPr>
            </w:pPr>
            <w:r>
              <w:rPr>
                <w:rFonts w:hint="eastAsia" w:ascii="宋体" w:eastAsia="宋体"/>
                <w:b w:val="0"/>
                <w:bCs w:val="0"/>
                <w:sz w:val="22"/>
                <w:szCs w:val="22"/>
                <w:lang w:val="zh-CN"/>
              </w:rPr>
              <w:t>内容（▲序号2-3项投标供应商必须提供，否则不能通过符合性审查的，责任自负。）</w:t>
            </w:r>
          </w:p>
        </w:tc>
      </w:tr>
      <w:tr w14:paraId="1CE9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vAlign w:val="center"/>
          </w:tcPr>
          <w:p w14:paraId="28219C3A">
            <w:pPr>
              <w:autoSpaceDE w:val="0"/>
              <w:autoSpaceDN w:val="0"/>
              <w:adjustRightInd w:val="0"/>
              <w:snapToGrid w:val="0"/>
              <w:jc w:val="center"/>
              <w:rPr>
                <w:rFonts w:ascii="宋体" w:eastAsia="宋体"/>
                <w:b w:val="0"/>
                <w:bCs w:val="0"/>
                <w:sz w:val="22"/>
                <w:szCs w:val="22"/>
                <w:lang w:val="zh-CN"/>
              </w:rPr>
            </w:pPr>
            <w:r>
              <w:rPr>
                <w:rFonts w:hint="eastAsia" w:ascii="宋体" w:eastAsia="宋体"/>
                <w:b w:val="0"/>
                <w:bCs w:val="0"/>
                <w:sz w:val="22"/>
                <w:szCs w:val="22"/>
                <w:lang w:val="zh-CN"/>
              </w:rPr>
              <w:t>1</w:t>
            </w:r>
          </w:p>
        </w:tc>
        <w:tc>
          <w:tcPr>
            <w:tcW w:w="8736" w:type="dxa"/>
            <w:vAlign w:val="center"/>
          </w:tcPr>
          <w:p w14:paraId="1BB6A8E8">
            <w:pPr>
              <w:autoSpaceDE w:val="0"/>
              <w:autoSpaceDN w:val="0"/>
              <w:adjustRightInd w:val="0"/>
              <w:snapToGrid w:val="0"/>
              <w:rPr>
                <w:rFonts w:ascii="宋体" w:eastAsia="宋体"/>
                <w:b w:val="0"/>
                <w:bCs w:val="0"/>
                <w:sz w:val="22"/>
                <w:szCs w:val="22"/>
                <w:lang w:val="zh-CN"/>
              </w:rPr>
            </w:pPr>
            <w:r>
              <w:rPr>
                <w:rFonts w:hint="eastAsia" w:ascii="宋体" w:eastAsia="宋体"/>
                <w:b w:val="0"/>
                <w:bCs w:val="0"/>
                <w:sz w:val="22"/>
                <w:szCs w:val="22"/>
              </w:rPr>
              <w:t>报价文件封面（格式自拟）</w:t>
            </w:r>
          </w:p>
        </w:tc>
      </w:tr>
      <w:tr w14:paraId="4768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vAlign w:val="center"/>
          </w:tcPr>
          <w:p w14:paraId="36EC4F61">
            <w:pPr>
              <w:autoSpaceDE w:val="0"/>
              <w:autoSpaceDN w:val="0"/>
              <w:adjustRightInd w:val="0"/>
              <w:snapToGrid w:val="0"/>
              <w:jc w:val="center"/>
              <w:rPr>
                <w:rFonts w:ascii="宋体" w:eastAsia="宋体"/>
                <w:b w:val="0"/>
                <w:bCs w:val="0"/>
                <w:sz w:val="22"/>
                <w:szCs w:val="22"/>
                <w:lang w:val="zh-CN"/>
              </w:rPr>
            </w:pPr>
            <w:r>
              <w:rPr>
                <w:rFonts w:hint="eastAsia" w:ascii="宋体" w:eastAsia="宋体"/>
                <w:b w:val="0"/>
                <w:bCs w:val="0"/>
                <w:sz w:val="22"/>
                <w:szCs w:val="22"/>
                <w:lang w:val="zh-CN"/>
              </w:rPr>
              <w:t>2</w:t>
            </w:r>
          </w:p>
        </w:tc>
        <w:tc>
          <w:tcPr>
            <w:tcW w:w="8736" w:type="dxa"/>
            <w:vAlign w:val="center"/>
          </w:tcPr>
          <w:p w14:paraId="1C7995A2">
            <w:pPr>
              <w:autoSpaceDE w:val="0"/>
              <w:autoSpaceDN w:val="0"/>
              <w:adjustRightInd w:val="0"/>
              <w:textAlignment w:val="bottom"/>
              <w:rPr>
                <w:rFonts w:ascii="宋体" w:eastAsia="宋体"/>
                <w:b w:val="0"/>
                <w:bCs w:val="0"/>
                <w:sz w:val="22"/>
                <w:szCs w:val="22"/>
              </w:rPr>
            </w:pPr>
            <w:r>
              <w:rPr>
                <w:rFonts w:hint="eastAsia" w:ascii="宋体" w:eastAsia="宋体"/>
                <w:b w:val="0"/>
                <w:bCs w:val="0"/>
                <w:sz w:val="22"/>
                <w:szCs w:val="22"/>
              </w:rPr>
              <w:t>开标一览表（附件二（一））</w:t>
            </w:r>
          </w:p>
        </w:tc>
      </w:tr>
      <w:tr w14:paraId="5738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vAlign w:val="center"/>
          </w:tcPr>
          <w:p w14:paraId="44AD9663">
            <w:pPr>
              <w:autoSpaceDE w:val="0"/>
              <w:autoSpaceDN w:val="0"/>
              <w:adjustRightInd w:val="0"/>
              <w:snapToGrid w:val="0"/>
              <w:jc w:val="center"/>
              <w:rPr>
                <w:rFonts w:ascii="宋体" w:eastAsia="宋体"/>
                <w:b w:val="0"/>
                <w:bCs w:val="0"/>
                <w:sz w:val="22"/>
                <w:szCs w:val="22"/>
                <w:lang w:val="zh-CN"/>
              </w:rPr>
            </w:pPr>
            <w:r>
              <w:rPr>
                <w:rFonts w:hint="eastAsia" w:ascii="宋体" w:eastAsia="宋体"/>
                <w:b w:val="0"/>
                <w:bCs w:val="0"/>
                <w:sz w:val="22"/>
                <w:szCs w:val="22"/>
                <w:lang w:val="zh-CN"/>
              </w:rPr>
              <w:t>3</w:t>
            </w:r>
          </w:p>
        </w:tc>
        <w:tc>
          <w:tcPr>
            <w:tcW w:w="8736" w:type="dxa"/>
            <w:vAlign w:val="center"/>
          </w:tcPr>
          <w:p w14:paraId="29C33829">
            <w:pPr>
              <w:autoSpaceDE w:val="0"/>
              <w:autoSpaceDN w:val="0"/>
              <w:adjustRightInd w:val="0"/>
              <w:textAlignment w:val="bottom"/>
              <w:rPr>
                <w:rFonts w:ascii="宋体" w:eastAsia="宋体"/>
                <w:b w:val="0"/>
                <w:bCs w:val="0"/>
                <w:sz w:val="22"/>
                <w:szCs w:val="22"/>
                <w:lang w:val="zh-CN"/>
              </w:rPr>
            </w:pPr>
            <w:r>
              <w:rPr>
                <w:rFonts w:hint="eastAsia" w:ascii="宋体" w:eastAsia="宋体"/>
                <w:b w:val="0"/>
                <w:bCs w:val="0"/>
                <w:sz w:val="22"/>
                <w:szCs w:val="22"/>
              </w:rPr>
              <w:t>分项报价表（附件二（二））</w:t>
            </w:r>
          </w:p>
        </w:tc>
      </w:tr>
      <w:tr w14:paraId="7A7D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vAlign w:val="center"/>
          </w:tcPr>
          <w:p w14:paraId="54C11EAD">
            <w:pPr>
              <w:autoSpaceDE w:val="0"/>
              <w:autoSpaceDN w:val="0"/>
              <w:adjustRightInd w:val="0"/>
              <w:snapToGrid w:val="0"/>
              <w:jc w:val="center"/>
              <w:rPr>
                <w:rFonts w:ascii="宋体" w:eastAsia="宋体"/>
                <w:b w:val="0"/>
                <w:bCs w:val="0"/>
                <w:sz w:val="22"/>
                <w:szCs w:val="22"/>
                <w:lang w:val="zh-CN"/>
              </w:rPr>
            </w:pPr>
            <w:r>
              <w:rPr>
                <w:rFonts w:hint="eastAsia" w:ascii="宋体" w:eastAsia="宋体"/>
                <w:b w:val="0"/>
                <w:bCs w:val="0"/>
                <w:sz w:val="22"/>
                <w:szCs w:val="22"/>
              </w:rPr>
              <w:t>4</w:t>
            </w:r>
          </w:p>
        </w:tc>
        <w:tc>
          <w:tcPr>
            <w:tcW w:w="8736" w:type="dxa"/>
            <w:vAlign w:val="center"/>
          </w:tcPr>
          <w:p w14:paraId="2BFF38BC">
            <w:pPr>
              <w:snapToGrid w:val="0"/>
              <w:rPr>
                <w:rFonts w:ascii="宋体" w:eastAsia="宋体"/>
                <w:b w:val="0"/>
                <w:bCs w:val="0"/>
                <w:sz w:val="22"/>
                <w:szCs w:val="22"/>
              </w:rPr>
            </w:pPr>
            <w:r>
              <w:rPr>
                <w:rFonts w:hint="eastAsia" w:ascii="宋体" w:eastAsia="宋体"/>
                <w:b w:val="0"/>
                <w:bCs w:val="0"/>
                <w:sz w:val="22"/>
                <w:szCs w:val="22"/>
              </w:rPr>
              <w:t>1.投标供应商享受小微企业价格折扣应提供以下证明材料（放在报价文件中，不提供的不享受价格折扣）：</w:t>
            </w:r>
          </w:p>
          <w:p w14:paraId="734C9A25">
            <w:pPr>
              <w:tabs>
                <w:tab w:val="left" w:pos="5040"/>
              </w:tabs>
              <w:snapToGrid w:val="0"/>
              <w:rPr>
                <w:rFonts w:ascii="宋体" w:eastAsia="宋体"/>
                <w:b w:val="0"/>
                <w:bCs w:val="0"/>
                <w:sz w:val="22"/>
                <w:szCs w:val="22"/>
              </w:rPr>
            </w:pPr>
            <w:r>
              <w:rPr>
                <w:rFonts w:hint="eastAsia" w:ascii="宋体" w:eastAsia="宋体"/>
                <w:b w:val="0"/>
                <w:bCs w:val="0"/>
                <w:sz w:val="22"/>
                <w:szCs w:val="22"/>
              </w:rPr>
              <w:t>（1）《中小企业声明函》（加盖供应商公章，格式见</w:t>
            </w:r>
            <w:r>
              <w:rPr>
                <w:rFonts w:hint="eastAsia" w:ascii="宋体" w:eastAsia="宋体"/>
                <w:b w:val="0"/>
                <w:bCs w:val="0"/>
                <w:sz w:val="22"/>
                <w:szCs w:val="22"/>
                <w:lang w:val="en-US" w:eastAsia="zh-CN"/>
              </w:rPr>
              <w:t>招标</w:t>
            </w:r>
            <w:r>
              <w:rPr>
                <w:rFonts w:hint="eastAsia" w:ascii="宋体" w:eastAsia="宋体"/>
                <w:b w:val="0"/>
                <w:bCs w:val="0"/>
                <w:sz w:val="22"/>
                <w:szCs w:val="22"/>
              </w:rPr>
              <w:t>文件第四部分附件1）。</w:t>
            </w:r>
          </w:p>
          <w:p w14:paraId="5103A0AD">
            <w:pPr>
              <w:snapToGrid w:val="0"/>
              <w:rPr>
                <w:rFonts w:ascii="宋体" w:eastAsia="宋体"/>
                <w:b w:val="0"/>
                <w:bCs w:val="0"/>
                <w:sz w:val="22"/>
                <w:szCs w:val="22"/>
              </w:rPr>
            </w:pPr>
            <w:r>
              <w:rPr>
                <w:rFonts w:hint="eastAsia" w:ascii="宋体" w:eastAsia="宋体"/>
                <w:b w:val="0"/>
                <w:bCs w:val="0"/>
                <w:sz w:val="22"/>
                <w:szCs w:val="22"/>
              </w:rPr>
              <w:t>2.投标供应商享受监狱企业价格折扣应提供以下证明材料（放在报价文件中，不提供的不享受价格折扣）：</w:t>
            </w:r>
          </w:p>
          <w:p w14:paraId="3D418394">
            <w:pPr>
              <w:snapToGrid w:val="0"/>
              <w:rPr>
                <w:rFonts w:ascii="宋体" w:eastAsia="宋体"/>
                <w:b w:val="0"/>
                <w:bCs w:val="0"/>
                <w:sz w:val="22"/>
                <w:szCs w:val="22"/>
              </w:rPr>
            </w:pPr>
            <w:r>
              <w:rPr>
                <w:rFonts w:hint="eastAsia" w:ascii="宋体" w:eastAsia="宋体"/>
                <w:b w:val="0"/>
                <w:bCs w:val="0"/>
                <w:sz w:val="22"/>
                <w:szCs w:val="22"/>
              </w:rPr>
              <w:t>（1）监狱企业参加政府采购活动时，应当提供由省级及以上监狱管理局、戒毒管理局</w:t>
            </w:r>
            <w:r>
              <w:rPr>
                <w:rFonts w:hint="eastAsia" w:ascii="宋体" w:eastAsia="宋体"/>
                <w:b w:val="0"/>
                <w:bCs w:val="0"/>
                <w:sz w:val="22"/>
                <w:szCs w:val="22"/>
                <w:lang w:eastAsia="zh-CN"/>
              </w:rPr>
              <w:t>（</w:t>
            </w:r>
            <w:r>
              <w:rPr>
                <w:rFonts w:hint="eastAsia" w:ascii="宋体" w:eastAsia="宋体"/>
                <w:b w:val="0"/>
                <w:bCs w:val="0"/>
                <w:sz w:val="22"/>
                <w:szCs w:val="22"/>
              </w:rPr>
              <w:t>含新疆生产建设兵团</w:t>
            </w:r>
            <w:r>
              <w:rPr>
                <w:rFonts w:hint="eastAsia" w:ascii="宋体" w:eastAsia="宋体"/>
                <w:b w:val="0"/>
                <w:bCs w:val="0"/>
                <w:sz w:val="22"/>
                <w:szCs w:val="22"/>
                <w:lang w:eastAsia="zh-CN"/>
              </w:rPr>
              <w:t>）</w:t>
            </w:r>
            <w:r>
              <w:rPr>
                <w:rFonts w:hint="eastAsia" w:ascii="宋体" w:eastAsia="宋体"/>
                <w:b w:val="0"/>
                <w:bCs w:val="0"/>
                <w:sz w:val="22"/>
                <w:szCs w:val="22"/>
              </w:rPr>
              <w:t>出具的属于监狱企业的证明文件（加盖投标供应商公章）。在政府采购活动中，监狱企业视同小型、微型企业，享受评审中价格扣除政策。</w:t>
            </w:r>
          </w:p>
          <w:p w14:paraId="50C672B7">
            <w:pPr>
              <w:snapToGrid w:val="0"/>
              <w:rPr>
                <w:rFonts w:ascii="宋体" w:eastAsia="宋体"/>
                <w:b w:val="0"/>
                <w:bCs w:val="0"/>
                <w:sz w:val="22"/>
                <w:szCs w:val="22"/>
              </w:rPr>
            </w:pPr>
            <w:r>
              <w:rPr>
                <w:rFonts w:hint="eastAsia" w:ascii="宋体" w:eastAsia="宋体"/>
                <w:b w:val="0"/>
                <w:bCs w:val="0"/>
                <w:sz w:val="22"/>
                <w:szCs w:val="22"/>
              </w:rPr>
              <w:t>3.投标供应商享受残疾人福利性单位价格折扣应提供以下证明材料（放在报价文件中，不提供的不享受价格折扣）：</w:t>
            </w:r>
          </w:p>
          <w:p w14:paraId="24E31C2D">
            <w:pPr>
              <w:autoSpaceDE w:val="0"/>
              <w:autoSpaceDN w:val="0"/>
              <w:adjustRightInd w:val="0"/>
              <w:snapToGrid w:val="0"/>
              <w:rPr>
                <w:rFonts w:ascii="宋体" w:eastAsia="宋体"/>
                <w:b w:val="0"/>
                <w:bCs w:val="0"/>
                <w:sz w:val="22"/>
                <w:szCs w:val="22"/>
              </w:rPr>
            </w:pPr>
            <w:r>
              <w:rPr>
                <w:rFonts w:hint="eastAsia" w:ascii="宋体" w:eastAsia="宋体"/>
                <w:b w:val="0"/>
                <w:bCs w:val="0"/>
                <w:sz w:val="22"/>
                <w:szCs w:val="22"/>
              </w:rPr>
              <w:t>（1）残疾人福利性单位声明函（加盖投标供应商公章，格式见</w:t>
            </w:r>
            <w:r>
              <w:rPr>
                <w:rFonts w:hint="eastAsia" w:ascii="宋体" w:eastAsia="宋体"/>
                <w:b w:val="0"/>
                <w:bCs w:val="0"/>
                <w:sz w:val="22"/>
                <w:szCs w:val="22"/>
                <w:lang w:val="en-US" w:eastAsia="zh-CN"/>
              </w:rPr>
              <w:t>招标</w:t>
            </w:r>
            <w:r>
              <w:rPr>
                <w:rFonts w:hint="eastAsia" w:ascii="宋体" w:eastAsia="宋体"/>
                <w:b w:val="0"/>
                <w:bCs w:val="0"/>
                <w:sz w:val="22"/>
                <w:szCs w:val="22"/>
              </w:rPr>
              <w:t>文件第四部分附件2）。在政府采购活动中，残疾人福利性单位视同小型、微型企业，享受评审中价格扣除政策。</w:t>
            </w:r>
          </w:p>
        </w:tc>
      </w:tr>
      <w:tr w14:paraId="430D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vAlign w:val="center"/>
          </w:tcPr>
          <w:p w14:paraId="4836ADF7">
            <w:pPr>
              <w:autoSpaceDE w:val="0"/>
              <w:autoSpaceDN w:val="0"/>
              <w:adjustRightInd w:val="0"/>
              <w:snapToGrid w:val="0"/>
              <w:jc w:val="center"/>
              <w:rPr>
                <w:rFonts w:ascii="宋体" w:eastAsia="宋体"/>
                <w:b w:val="0"/>
                <w:bCs w:val="0"/>
                <w:sz w:val="22"/>
                <w:szCs w:val="22"/>
                <w:lang w:val="zh-CN"/>
              </w:rPr>
            </w:pPr>
            <w:r>
              <w:rPr>
                <w:rFonts w:hint="eastAsia" w:ascii="宋体" w:eastAsia="宋体"/>
                <w:b w:val="0"/>
                <w:bCs w:val="0"/>
                <w:sz w:val="22"/>
                <w:szCs w:val="22"/>
                <w:lang w:val="zh-CN"/>
              </w:rPr>
              <w:t>5</w:t>
            </w:r>
          </w:p>
        </w:tc>
        <w:tc>
          <w:tcPr>
            <w:tcW w:w="8736" w:type="dxa"/>
            <w:vAlign w:val="center"/>
          </w:tcPr>
          <w:p w14:paraId="61D08CF3">
            <w:pPr>
              <w:snapToGrid w:val="0"/>
              <w:rPr>
                <w:rFonts w:ascii="宋体" w:eastAsia="宋体"/>
                <w:b w:val="0"/>
                <w:bCs w:val="0"/>
                <w:sz w:val="22"/>
                <w:szCs w:val="22"/>
              </w:rPr>
            </w:pPr>
            <w:r>
              <w:rPr>
                <w:rFonts w:hint="eastAsia" w:ascii="宋体" w:eastAsia="宋体"/>
                <w:b w:val="0"/>
                <w:bCs w:val="0"/>
                <w:sz w:val="22"/>
                <w:szCs w:val="22"/>
              </w:rPr>
              <w:t>其他供应商须说明的资料（如有则提供）</w:t>
            </w:r>
          </w:p>
        </w:tc>
      </w:tr>
    </w:tbl>
    <w:p w14:paraId="46CBB87E">
      <w:pPr>
        <w:autoSpaceDE w:val="0"/>
        <w:autoSpaceDN w:val="0"/>
        <w:adjustRightInd w:val="0"/>
        <w:snapToGrid w:val="0"/>
        <w:spacing w:line="460" w:lineRule="atLeast"/>
        <w:ind w:left="768" w:leftChars="208" w:hanging="331" w:hangingChars="150"/>
        <w:textAlignment w:val="bottom"/>
        <w:rPr>
          <w:rFonts w:ascii="宋体" w:eastAsia="宋体" w:cs="Arial"/>
          <w:color w:val="auto"/>
          <w:sz w:val="22"/>
          <w:szCs w:val="22"/>
        </w:rPr>
      </w:pPr>
      <w:r>
        <w:rPr>
          <w:rFonts w:ascii="宋体" w:eastAsia="宋体" w:cs="Arial"/>
          <w:color w:val="auto"/>
          <w:sz w:val="22"/>
          <w:szCs w:val="22"/>
        </w:rPr>
        <w:t>▲注：《法定代表人授权委托书》必须由投标人的法定代表人签名</w:t>
      </w:r>
      <w:r>
        <w:rPr>
          <w:rFonts w:hint="eastAsia" w:ascii="宋体" w:eastAsia="宋体" w:cs="Arial"/>
          <w:color w:val="auto"/>
          <w:sz w:val="22"/>
          <w:szCs w:val="22"/>
        </w:rPr>
        <w:t>（盖章）</w:t>
      </w:r>
      <w:r>
        <w:rPr>
          <w:rFonts w:ascii="宋体" w:eastAsia="宋体" w:cs="Arial"/>
          <w:color w:val="auto"/>
          <w:sz w:val="22"/>
          <w:szCs w:val="22"/>
        </w:rPr>
        <w:t>并加盖单位公章（其他需要签字的部分可由授权代表签字并加盖公章）；资格、资质证书复印件以及其他关键文件资料均须加盖单位公章；签章不齐</w:t>
      </w:r>
      <w:r>
        <w:rPr>
          <w:rFonts w:hint="eastAsia" w:ascii="宋体" w:eastAsia="宋体" w:cs="Arial"/>
          <w:color w:val="auto"/>
          <w:sz w:val="22"/>
          <w:szCs w:val="22"/>
        </w:rPr>
        <w:t>或未签章</w:t>
      </w:r>
      <w:r>
        <w:rPr>
          <w:rFonts w:ascii="宋体" w:eastAsia="宋体" w:cs="Arial"/>
          <w:color w:val="auto"/>
          <w:sz w:val="22"/>
          <w:szCs w:val="22"/>
        </w:rPr>
        <w:t>的视同未提供</w:t>
      </w:r>
      <w:r>
        <w:rPr>
          <w:rFonts w:hint="eastAsia" w:ascii="宋体" w:eastAsia="宋体" w:cs="Arial"/>
          <w:color w:val="auto"/>
          <w:sz w:val="22"/>
          <w:szCs w:val="22"/>
        </w:rPr>
        <w:t>；</w:t>
      </w:r>
    </w:p>
    <w:p w14:paraId="2DDD1A1A">
      <w:pPr>
        <w:pStyle w:val="47"/>
        <w:rPr>
          <w:rFonts w:eastAsia="宋体"/>
        </w:rPr>
      </w:pPr>
      <w:r>
        <w:rPr>
          <w:rFonts w:hint="eastAsia" w:eastAsia="宋体" w:cs="Arial"/>
          <w:color w:val="auto"/>
          <w:sz w:val="22"/>
          <w:szCs w:val="22"/>
        </w:rPr>
        <w:t>2.3商务技术文件组成</w:t>
      </w:r>
    </w:p>
    <w:tbl>
      <w:tblPr>
        <w:tblStyle w:val="3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05CA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vAlign w:val="center"/>
          </w:tcPr>
          <w:p w14:paraId="405657EB">
            <w:pPr>
              <w:autoSpaceDE w:val="0"/>
              <w:autoSpaceDN w:val="0"/>
              <w:adjustRightInd w:val="0"/>
              <w:snapToGrid w:val="0"/>
              <w:spacing w:line="430" w:lineRule="atLeast"/>
              <w:rPr>
                <w:rFonts w:ascii="宋体" w:eastAsia="宋体"/>
                <w:b w:val="0"/>
                <w:bCs w:val="0"/>
                <w:sz w:val="22"/>
                <w:szCs w:val="22"/>
                <w:lang w:val="zh-CN"/>
              </w:rPr>
            </w:pPr>
            <w:r>
              <w:rPr>
                <w:rFonts w:hint="eastAsia" w:ascii="宋体" w:eastAsia="宋体"/>
                <w:b w:val="0"/>
                <w:bCs w:val="0"/>
                <w:sz w:val="22"/>
                <w:szCs w:val="22"/>
                <w:lang w:val="zh-CN"/>
              </w:rPr>
              <w:t>序号</w:t>
            </w:r>
          </w:p>
        </w:tc>
        <w:tc>
          <w:tcPr>
            <w:tcW w:w="8747" w:type="dxa"/>
            <w:vAlign w:val="center"/>
          </w:tcPr>
          <w:p w14:paraId="091906E7">
            <w:pPr>
              <w:autoSpaceDE w:val="0"/>
              <w:autoSpaceDN w:val="0"/>
              <w:adjustRightInd w:val="0"/>
              <w:snapToGrid w:val="0"/>
              <w:spacing w:line="430" w:lineRule="atLeast"/>
              <w:rPr>
                <w:rFonts w:ascii="宋体" w:eastAsia="宋体"/>
                <w:b w:val="0"/>
                <w:bCs w:val="0"/>
                <w:sz w:val="22"/>
                <w:szCs w:val="22"/>
                <w:lang w:val="zh-CN"/>
              </w:rPr>
            </w:pPr>
            <w:r>
              <w:rPr>
                <w:rFonts w:hint="eastAsia" w:ascii="宋体" w:eastAsia="宋体"/>
                <w:b w:val="0"/>
                <w:bCs w:val="0"/>
                <w:sz w:val="22"/>
                <w:szCs w:val="22"/>
                <w:lang w:val="zh-CN"/>
              </w:rPr>
              <w:t>（▲序号3-4项投标供应商必须提供，否则不能通过符合性审查的，责任自负。）</w:t>
            </w:r>
          </w:p>
        </w:tc>
      </w:tr>
      <w:tr w14:paraId="6A7F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vAlign w:val="center"/>
          </w:tcPr>
          <w:p w14:paraId="2CF5E984">
            <w:pPr>
              <w:autoSpaceDE w:val="0"/>
              <w:autoSpaceDN w:val="0"/>
              <w:adjustRightInd w:val="0"/>
              <w:snapToGrid w:val="0"/>
              <w:spacing w:line="430" w:lineRule="atLeast"/>
              <w:jc w:val="center"/>
              <w:rPr>
                <w:rFonts w:ascii="宋体" w:eastAsia="宋体"/>
                <w:b w:val="0"/>
                <w:bCs w:val="0"/>
                <w:sz w:val="22"/>
                <w:szCs w:val="22"/>
                <w:lang w:val="zh-CN"/>
              </w:rPr>
            </w:pPr>
            <w:r>
              <w:rPr>
                <w:rFonts w:hint="eastAsia" w:ascii="宋体" w:eastAsia="宋体"/>
                <w:b w:val="0"/>
                <w:bCs w:val="0"/>
                <w:sz w:val="22"/>
                <w:szCs w:val="22"/>
                <w:lang w:val="zh-CN"/>
              </w:rPr>
              <w:t>1</w:t>
            </w:r>
          </w:p>
        </w:tc>
        <w:tc>
          <w:tcPr>
            <w:tcW w:w="8747" w:type="dxa"/>
            <w:vAlign w:val="center"/>
          </w:tcPr>
          <w:p w14:paraId="76CEC113">
            <w:pPr>
              <w:autoSpaceDE w:val="0"/>
              <w:autoSpaceDN w:val="0"/>
              <w:adjustRightInd w:val="0"/>
              <w:snapToGrid w:val="0"/>
              <w:spacing w:line="430" w:lineRule="atLeast"/>
              <w:rPr>
                <w:rFonts w:ascii="宋体" w:eastAsia="宋体"/>
                <w:b w:val="0"/>
                <w:bCs w:val="0"/>
                <w:sz w:val="22"/>
                <w:szCs w:val="22"/>
                <w:lang w:val="zh-CN"/>
              </w:rPr>
            </w:pPr>
            <w:r>
              <w:rPr>
                <w:rFonts w:hint="eastAsia" w:ascii="宋体" w:eastAsia="宋体"/>
                <w:b w:val="0"/>
                <w:bCs w:val="0"/>
                <w:sz w:val="22"/>
                <w:szCs w:val="22"/>
              </w:rPr>
              <w:t>商务技术文件封面（格式自拟）</w:t>
            </w:r>
          </w:p>
        </w:tc>
      </w:tr>
      <w:tr w14:paraId="3FA7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vAlign w:val="center"/>
          </w:tcPr>
          <w:p w14:paraId="4BEBFCBF">
            <w:pPr>
              <w:autoSpaceDE w:val="0"/>
              <w:autoSpaceDN w:val="0"/>
              <w:adjustRightInd w:val="0"/>
              <w:snapToGrid w:val="0"/>
              <w:spacing w:line="430" w:lineRule="atLeast"/>
              <w:jc w:val="center"/>
              <w:rPr>
                <w:rFonts w:ascii="宋体" w:eastAsia="宋体"/>
                <w:b w:val="0"/>
                <w:bCs w:val="0"/>
                <w:sz w:val="22"/>
                <w:szCs w:val="22"/>
                <w:lang w:val="zh-CN"/>
              </w:rPr>
            </w:pPr>
            <w:r>
              <w:rPr>
                <w:rFonts w:hint="eastAsia" w:ascii="宋体" w:eastAsia="宋体"/>
                <w:b w:val="0"/>
                <w:bCs w:val="0"/>
                <w:sz w:val="22"/>
                <w:szCs w:val="22"/>
                <w:lang w:val="zh-CN"/>
              </w:rPr>
              <w:t>2</w:t>
            </w:r>
          </w:p>
        </w:tc>
        <w:tc>
          <w:tcPr>
            <w:tcW w:w="8747" w:type="dxa"/>
            <w:vAlign w:val="center"/>
          </w:tcPr>
          <w:p w14:paraId="1F803F0A">
            <w:pPr>
              <w:autoSpaceDE w:val="0"/>
              <w:autoSpaceDN w:val="0"/>
              <w:adjustRightInd w:val="0"/>
              <w:snapToGrid w:val="0"/>
              <w:spacing w:line="430" w:lineRule="atLeast"/>
              <w:rPr>
                <w:rFonts w:ascii="宋体" w:eastAsia="宋体"/>
                <w:b w:val="0"/>
                <w:bCs w:val="0"/>
                <w:sz w:val="22"/>
                <w:szCs w:val="22"/>
              </w:rPr>
            </w:pPr>
            <w:r>
              <w:rPr>
                <w:rFonts w:hint="eastAsia" w:ascii="宋体" w:eastAsia="宋体"/>
                <w:b w:val="0"/>
                <w:bCs w:val="0"/>
                <w:sz w:val="22"/>
                <w:szCs w:val="22"/>
              </w:rPr>
              <w:t>目录</w:t>
            </w:r>
          </w:p>
        </w:tc>
      </w:tr>
      <w:tr w14:paraId="1329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vAlign w:val="center"/>
          </w:tcPr>
          <w:p w14:paraId="1D4D491A">
            <w:pPr>
              <w:autoSpaceDE w:val="0"/>
              <w:autoSpaceDN w:val="0"/>
              <w:adjustRightInd w:val="0"/>
              <w:snapToGrid w:val="0"/>
              <w:spacing w:line="430" w:lineRule="atLeast"/>
              <w:jc w:val="center"/>
              <w:rPr>
                <w:rFonts w:ascii="宋体" w:eastAsia="宋体"/>
                <w:b w:val="0"/>
                <w:bCs w:val="0"/>
                <w:sz w:val="22"/>
                <w:szCs w:val="22"/>
                <w:lang w:val="zh-CN"/>
              </w:rPr>
            </w:pPr>
            <w:r>
              <w:rPr>
                <w:rFonts w:hint="eastAsia" w:ascii="宋体" w:eastAsia="宋体"/>
                <w:b w:val="0"/>
                <w:bCs w:val="0"/>
                <w:sz w:val="22"/>
                <w:szCs w:val="22"/>
                <w:lang w:val="zh-CN"/>
              </w:rPr>
              <w:t>3</w:t>
            </w:r>
          </w:p>
        </w:tc>
        <w:tc>
          <w:tcPr>
            <w:tcW w:w="8747" w:type="dxa"/>
            <w:vAlign w:val="center"/>
          </w:tcPr>
          <w:p w14:paraId="01728359">
            <w:pPr>
              <w:autoSpaceDE w:val="0"/>
              <w:autoSpaceDN w:val="0"/>
              <w:adjustRightInd w:val="0"/>
              <w:snapToGrid w:val="0"/>
              <w:spacing w:line="430" w:lineRule="atLeast"/>
              <w:rPr>
                <w:rFonts w:ascii="宋体" w:eastAsia="宋体"/>
                <w:b w:val="0"/>
                <w:bCs w:val="0"/>
                <w:sz w:val="22"/>
                <w:szCs w:val="22"/>
                <w:lang w:val="zh-CN"/>
              </w:rPr>
            </w:pPr>
            <w:r>
              <w:rPr>
                <w:rFonts w:hint="eastAsia" w:ascii="宋体" w:eastAsia="宋体"/>
                <w:b w:val="0"/>
                <w:bCs w:val="0"/>
                <w:sz w:val="22"/>
                <w:szCs w:val="22"/>
              </w:rPr>
              <w:t>投标函（附件三）</w:t>
            </w:r>
          </w:p>
        </w:tc>
      </w:tr>
      <w:tr w14:paraId="78329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vAlign w:val="center"/>
          </w:tcPr>
          <w:p w14:paraId="11B5CDF4">
            <w:pPr>
              <w:autoSpaceDE w:val="0"/>
              <w:autoSpaceDN w:val="0"/>
              <w:adjustRightInd w:val="0"/>
              <w:snapToGrid w:val="0"/>
              <w:spacing w:line="430" w:lineRule="atLeast"/>
              <w:jc w:val="center"/>
              <w:rPr>
                <w:rFonts w:ascii="宋体" w:eastAsia="宋体"/>
                <w:b w:val="0"/>
                <w:bCs w:val="0"/>
                <w:sz w:val="22"/>
                <w:szCs w:val="22"/>
                <w:lang w:val="zh-CN"/>
              </w:rPr>
            </w:pPr>
            <w:r>
              <w:rPr>
                <w:rFonts w:hint="eastAsia" w:ascii="宋体" w:eastAsia="宋体"/>
                <w:b w:val="0"/>
                <w:bCs w:val="0"/>
                <w:sz w:val="22"/>
                <w:szCs w:val="22"/>
                <w:lang w:val="zh-CN"/>
              </w:rPr>
              <w:t>4</w:t>
            </w:r>
          </w:p>
        </w:tc>
        <w:tc>
          <w:tcPr>
            <w:tcW w:w="8747" w:type="dxa"/>
            <w:vAlign w:val="center"/>
          </w:tcPr>
          <w:p w14:paraId="46DB8A55">
            <w:pPr>
              <w:autoSpaceDE w:val="0"/>
              <w:autoSpaceDN w:val="0"/>
              <w:adjustRightInd w:val="0"/>
              <w:snapToGrid w:val="0"/>
              <w:spacing w:line="430" w:lineRule="atLeast"/>
              <w:rPr>
                <w:rFonts w:ascii="宋体" w:eastAsia="宋体"/>
                <w:b w:val="0"/>
                <w:bCs w:val="0"/>
                <w:sz w:val="22"/>
                <w:szCs w:val="22"/>
              </w:rPr>
            </w:pPr>
            <w:r>
              <w:rPr>
                <w:rFonts w:hint="eastAsia" w:ascii="宋体" w:eastAsia="宋体"/>
                <w:b w:val="0"/>
                <w:bCs w:val="0"/>
                <w:sz w:val="22"/>
                <w:szCs w:val="22"/>
              </w:rPr>
              <w:t>法定代表人授权书（附件四），如为法定代表人参与投标的只需提供法定代表人身份证扫描件</w:t>
            </w:r>
          </w:p>
        </w:tc>
      </w:tr>
      <w:tr w14:paraId="3A0E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vAlign w:val="center"/>
          </w:tcPr>
          <w:p w14:paraId="23FCCB44">
            <w:pPr>
              <w:autoSpaceDE w:val="0"/>
              <w:autoSpaceDN w:val="0"/>
              <w:adjustRightInd w:val="0"/>
              <w:snapToGrid w:val="0"/>
              <w:spacing w:line="430" w:lineRule="atLeast"/>
              <w:jc w:val="center"/>
              <w:rPr>
                <w:rFonts w:ascii="宋体" w:eastAsia="宋体"/>
                <w:b w:val="0"/>
                <w:bCs w:val="0"/>
                <w:sz w:val="22"/>
                <w:szCs w:val="22"/>
                <w:lang w:val="zh-CN"/>
              </w:rPr>
            </w:pPr>
            <w:r>
              <w:rPr>
                <w:rFonts w:hint="eastAsia" w:ascii="宋体" w:eastAsia="宋体"/>
                <w:b w:val="0"/>
                <w:bCs w:val="0"/>
                <w:sz w:val="22"/>
                <w:szCs w:val="22"/>
                <w:lang w:val="zh-CN"/>
              </w:rPr>
              <w:t>5</w:t>
            </w:r>
          </w:p>
        </w:tc>
        <w:tc>
          <w:tcPr>
            <w:tcW w:w="8747" w:type="dxa"/>
            <w:vAlign w:val="center"/>
          </w:tcPr>
          <w:p w14:paraId="5D528E7D">
            <w:pPr>
              <w:autoSpaceDE w:val="0"/>
              <w:autoSpaceDN w:val="0"/>
              <w:adjustRightInd w:val="0"/>
              <w:snapToGrid w:val="0"/>
              <w:spacing w:line="430" w:lineRule="atLeast"/>
              <w:rPr>
                <w:rFonts w:ascii="宋体" w:eastAsia="宋体"/>
                <w:b w:val="0"/>
                <w:bCs w:val="0"/>
                <w:sz w:val="22"/>
                <w:szCs w:val="22"/>
              </w:rPr>
            </w:pPr>
            <w:r>
              <w:rPr>
                <w:rFonts w:hint="eastAsia" w:ascii="宋体" w:eastAsia="宋体"/>
                <w:b w:val="0"/>
                <w:bCs w:val="0"/>
                <w:sz w:val="22"/>
                <w:szCs w:val="22"/>
              </w:rPr>
              <w:t>法定代表人诚信投标承诺书（附件五）</w:t>
            </w:r>
          </w:p>
        </w:tc>
      </w:tr>
      <w:tr w14:paraId="0FF6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vAlign w:val="center"/>
          </w:tcPr>
          <w:p w14:paraId="4C682A5F">
            <w:pPr>
              <w:autoSpaceDE w:val="0"/>
              <w:autoSpaceDN w:val="0"/>
              <w:adjustRightInd w:val="0"/>
              <w:snapToGrid w:val="0"/>
              <w:spacing w:line="430" w:lineRule="atLeast"/>
              <w:jc w:val="center"/>
              <w:rPr>
                <w:rFonts w:ascii="宋体" w:eastAsia="宋体"/>
                <w:b w:val="0"/>
                <w:bCs w:val="0"/>
                <w:sz w:val="22"/>
                <w:szCs w:val="22"/>
                <w:lang w:val="zh-CN"/>
              </w:rPr>
            </w:pPr>
            <w:r>
              <w:rPr>
                <w:rFonts w:hint="eastAsia" w:ascii="宋体" w:eastAsia="宋体"/>
                <w:b w:val="0"/>
                <w:bCs w:val="0"/>
                <w:sz w:val="22"/>
                <w:szCs w:val="22"/>
                <w:lang w:val="zh-CN"/>
              </w:rPr>
              <w:t>6</w:t>
            </w:r>
          </w:p>
        </w:tc>
        <w:tc>
          <w:tcPr>
            <w:tcW w:w="8747" w:type="dxa"/>
            <w:vAlign w:val="center"/>
          </w:tcPr>
          <w:p w14:paraId="3A0D59BE">
            <w:pPr>
              <w:autoSpaceDE w:val="0"/>
              <w:autoSpaceDN w:val="0"/>
              <w:adjustRightInd w:val="0"/>
              <w:snapToGrid w:val="0"/>
              <w:spacing w:line="430" w:lineRule="atLeast"/>
              <w:rPr>
                <w:rFonts w:ascii="宋体" w:eastAsia="宋体"/>
                <w:b w:val="0"/>
                <w:bCs w:val="0"/>
                <w:sz w:val="22"/>
                <w:szCs w:val="22"/>
              </w:rPr>
            </w:pPr>
            <w:r>
              <w:rPr>
                <w:rFonts w:hint="eastAsia" w:ascii="宋体" w:eastAsia="宋体"/>
                <w:b w:val="0"/>
                <w:bCs w:val="0"/>
                <w:sz w:val="22"/>
                <w:szCs w:val="22"/>
              </w:rPr>
              <w:t>项目业绩表（附件六）</w:t>
            </w:r>
          </w:p>
        </w:tc>
      </w:tr>
      <w:tr w14:paraId="4E0A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vAlign w:val="center"/>
          </w:tcPr>
          <w:p w14:paraId="0FE53D21">
            <w:pPr>
              <w:autoSpaceDE w:val="0"/>
              <w:autoSpaceDN w:val="0"/>
              <w:adjustRightInd w:val="0"/>
              <w:snapToGrid w:val="0"/>
              <w:spacing w:line="430" w:lineRule="atLeast"/>
              <w:jc w:val="center"/>
              <w:rPr>
                <w:rFonts w:ascii="宋体" w:eastAsia="宋体"/>
                <w:b w:val="0"/>
                <w:bCs w:val="0"/>
                <w:sz w:val="22"/>
                <w:szCs w:val="22"/>
                <w:lang w:val="zh-CN"/>
              </w:rPr>
            </w:pPr>
            <w:r>
              <w:rPr>
                <w:rFonts w:hint="eastAsia" w:ascii="宋体" w:eastAsia="宋体"/>
                <w:b w:val="0"/>
                <w:bCs w:val="0"/>
                <w:sz w:val="22"/>
                <w:szCs w:val="22"/>
                <w:lang w:val="zh-CN"/>
              </w:rPr>
              <w:t>7</w:t>
            </w:r>
          </w:p>
        </w:tc>
        <w:tc>
          <w:tcPr>
            <w:tcW w:w="8747" w:type="dxa"/>
            <w:vAlign w:val="center"/>
          </w:tcPr>
          <w:p w14:paraId="62EE5BD9">
            <w:pPr>
              <w:autoSpaceDE w:val="0"/>
              <w:autoSpaceDN w:val="0"/>
              <w:adjustRightInd w:val="0"/>
              <w:snapToGrid w:val="0"/>
              <w:spacing w:line="430" w:lineRule="atLeast"/>
              <w:rPr>
                <w:rFonts w:ascii="宋体" w:eastAsia="宋体"/>
                <w:b w:val="0"/>
                <w:bCs w:val="0"/>
                <w:sz w:val="22"/>
                <w:szCs w:val="22"/>
              </w:rPr>
            </w:pPr>
            <w:r>
              <w:rPr>
                <w:rFonts w:hint="eastAsia" w:ascii="宋体" w:eastAsia="宋体"/>
                <w:b w:val="0"/>
                <w:bCs w:val="0"/>
                <w:sz w:val="22"/>
                <w:szCs w:val="22"/>
              </w:rPr>
              <w:t>偏离表（附件七）</w:t>
            </w:r>
          </w:p>
        </w:tc>
      </w:tr>
      <w:tr w14:paraId="518A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vAlign w:val="center"/>
          </w:tcPr>
          <w:p w14:paraId="4FD9E772">
            <w:pPr>
              <w:autoSpaceDE w:val="0"/>
              <w:autoSpaceDN w:val="0"/>
              <w:adjustRightInd w:val="0"/>
              <w:snapToGrid w:val="0"/>
              <w:spacing w:line="430" w:lineRule="atLeast"/>
              <w:jc w:val="center"/>
              <w:rPr>
                <w:rFonts w:ascii="宋体" w:eastAsia="宋体"/>
                <w:b w:val="0"/>
                <w:bCs w:val="0"/>
                <w:sz w:val="22"/>
                <w:szCs w:val="22"/>
                <w:lang w:val="zh-CN"/>
              </w:rPr>
            </w:pPr>
            <w:r>
              <w:rPr>
                <w:rFonts w:hint="eastAsia" w:ascii="宋体" w:eastAsia="宋体"/>
                <w:b w:val="0"/>
                <w:bCs w:val="0"/>
                <w:sz w:val="22"/>
                <w:szCs w:val="22"/>
                <w:lang w:val="zh-CN"/>
              </w:rPr>
              <w:t>8</w:t>
            </w:r>
          </w:p>
        </w:tc>
        <w:tc>
          <w:tcPr>
            <w:tcW w:w="8747" w:type="dxa"/>
            <w:vAlign w:val="center"/>
          </w:tcPr>
          <w:p w14:paraId="1FA70955">
            <w:pPr>
              <w:tabs>
                <w:tab w:val="left" w:pos="689"/>
              </w:tabs>
              <w:autoSpaceDE w:val="0"/>
              <w:autoSpaceDN w:val="0"/>
              <w:adjustRightInd w:val="0"/>
              <w:snapToGrid w:val="0"/>
              <w:spacing w:line="430" w:lineRule="atLeast"/>
              <w:rPr>
                <w:rFonts w:ascii="宋体" w:eastAsia="宋体"/>
                <w:b w:val="0"/>
                <w:bCs w:val="0"/>
                <w:sz w:val="22"/>
                <w:szCs w:val="22"/>
              </w:rPr>
            </w:pPr>
            <w:r>
              <w:rPr>
                <w:rFonts w:hint="eastAsia" w:ascii="宋体" w:eastAsia="宋体"/>
                <w:b w:val="0"/>
                <w:bCs w:val="0"/>
                <w:sz w:val="22"/>
                <w:szCs w:val="22"/>
              </w:rPr>
              <w:t>供应商具有的质量管理体系认证证书、环境管理体系认证证书、职业健康安全管理体系认证证书（如有，则提供证书扫描件加盖公章）</w:t>
            </w:r>
          </w:p>
        </w:tc>
      </w:tr>
      <w:tr w14:paraId="6C0B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vAlign w:val="center"/>
          </w:tcPr>
          <w:p w14:paraId="3602D607">
            <w:pPr>
              <w:autoSpaceDE w:val="0"/>
              <w:autoSpaceDN w:val="0"/>
              <w:adjustRightInd w:val="0"/>
              <w:snapToGrid w:val="0"/>
              <w:spacing w:line="430" w:lineRule="atLeast"/>
              <w:jc w:val="center"/>
              <w:rPr>
                <w:rFonts w:ascii="宋体" w:eastAsia="宋体"/>
                <w:b w:val="0"/>
                <w:bCs w:val="0"/>
                <w:sz w:val="22"/>
                <w:szCs w:val="22"/>
                <w:lang w:val="zh-CN"/>
              </w:rPr>
            </w:pPr>
            <w:r>
              <w:rPr>
                <w:rFonts w:hint="eastAsia" w:ascii="宋体" w:eastAsia="宋体"/>
                <w:b w:val="0"/>
                <w:bCs w:val="0"/>
                <w:sz w:val="22"/>
                <w:szCs w:val="22"/>
                <w:lang w:val="zh-CN"/>
              </w:rPr>
              <w:t>9</w:t>
            </w:r>
          </w:p>
        </w:tc>
        <w:tc>
          <w:tcPr>
            <w:tcW w:w="8747" w:type="dxa"/>
            <w:vAlign w:val="center"/>
          </w:tcPr>
          <w:p w14:paraId="6A5D3A60">
            <w:pPr>
              <w:tabs>
                <w:tab w:val="left" w:pos="689"/>
              </w:tabs>
              <w:autoSpaceDE w:val="0"/>
              <w:autoSpaceDN w:val="0"/>
              <w:adjustRightInd w:val="0"/>
              <w:snapToGrid w:val="0"/>
              <w:spacing w:line="430" w:lineRule="atLeast"/>
              <w:rPr>
                <w:rFonts w:ascii="宋体" w:eastAsia="宋体"/>
                <w:b w:val="0"/>
                <w:bCs w:val="0"/>
                <w:sz w:val="22"/>
                <w:szCs w:val="22"/>
              </w:rPr>
            </w:pPr>
            <w:r>
              <w:rPr>
                <w:rFonts w:hint="eastAsia" w:ascii="宋体" w:eastAsia="宋体"/>
                <w:b w:val="0"/>
                <w:bCs w:val="0"/>
                <w:sz w:val="22"/>
                <w:szCs w:val="22"/>
              </w:rPr>
              <w:t>设计方案</w:t>
            </w:r>
          </w:p>
        </w:tc>
      </w:tr>
      <w:tr w14:paraId="08C9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vAlign w:val="center"/>
          </w:tcPr>
          <w:p w14:paraId="6BE291F8">
            <w:pPr>
              <w:autoSpaceDE w:val="0"/>
              <w:autoSpaceDN w:val="0"/>
              <w:adjustRightInd w:val="0"/>
              <w:snapToGrid w:val="0"/>
              <w:spacing w:line="430" w:lineRule="atLeast"/>
              <w:jc w:val="center"/>
              <w:rPr>
                <w:rFonts w:ascii="宋体" w:eastAsia="宋体"/>
                <w:b w:val="0"/>
                <w:bCs w:val="0"/>
                <w:sz w:val="22"/>
                <w:szCs w:val="22"/>
                <w:lang w:val="zh-CN"/>
              </w:rPr>
            </w:pPr>
            <w:r>
              <w:rPr>
                <w:rFonts w:hint="eastAsia" w:ascii="宋体" w:eastAsia="宋体"/>
                <w:b w:val="0"/>
                <w:bCs w:val="0"/>
                <w:sz w:val="22"/>
                <w:szCs w:val="22"/>
                <w:lang w:val="zh-CN"/>
              </w:rPr>
              <w:t>10</w:t>
            </w:r>
          </w:p>
        </w:tc>
        <w:tc>
          <w:tcPr>
            <w:tcW w:w="8747" w:type="dxa"/>
            <w:vAlign w:val="center"/>
          </w:tcPr>
          <w:p w14:paraId="168CB33C">
            <w:pPr>
              <w:tabs>
                <w:tab w:val="left" w:pos="689"/>
              </w:tabs>
              <w:autoSpaceDE w:val="0"/>
              <w:autoSpaceDN w:val="0"/>
              <w:adjustRightInd w:val="0"/>
              <w:snapToGrid w:val="0"/>
              <w:spacing w:line="430" w:lineRule="atLeast"/>
              <w:rPr>
                <w:rFonts w:ascii="宋体" w:eastAsia="宋体"/>
                <w:b w:val="0"/>
                <w:bCs w:val="0"/>
                <w:sz w:val="22"/>
                <w:szCs w:val="22"/>
              </w:rPr>
            </w:pPr>
            <w:r>
              <w:rPr>
                <w:rFonts w:hint="eastAsia" w:ascii="宋体" w:eastAsia="宋体"/>
                <w:b w:val="0"/>
                <w:bCs w:val="0"/>
                <w:sz w:val="22"/>
                <w:szCs w:val="22"/>
              </w:rPr>
              <w:t>施工管理方案，质量、进度、投资等控制措施</w:t>
            </w:r>
          </w:p>
        </w:tc>
      </w:tr>
      <w:tr w14:paraId="50F4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vAlign w:val="center"/>
          </w:tcPr>
          <w:p w14:paraId="57850CD1">
            <w:pPr>
              <w:autoSpaceDE w:val="0"/>
              <w:autoSpaceDN w:val="0"/>
              <w:adjustRightInd w:val="0"/>
              <w:snapToGrid w:val="0"/>
              <w:spacing w:line="430" w:lineRule="atLeast"/>
              <w:jc w:val="center"/>
              <w:rPr>
                <w:rFonts w:ascii="宋体" w:eastAsia="宋体"/>
                <w:b w:val="0"/>
                <w:bCs w:val="0"/>
                <w:sz w:val="22"/>
                <w:szCs w:val="22"/>
                <w:lang w:val="zh-CN"/>
              </w:rPr>
            </w:pPr>
            <w:r>
              <w:rPr>
                <w:rFonts w:hint="eastAsia" w:ascii="宋体" w:eastAsia="宋体"/>
                <w:b w:val="0"/>
                <w:bCs w:val="0"/>
                <w:sz w:val="22"/>
                <w:szCs w:val="22"/>
                <w:lang w:val="zh-CN"/>
              </w:rPr>
              <w:t>11</w:t>
            </w:r>
          </w:p>
        </w:tc>
        <w:tc>
          <w:tcPr>
            <w:tcW w:w="8747" w:type="dxa"/>
            <w:vAlign w:val="center"/>
          </w:tcPr>
          <w:p w14:paraId="2270E1FD">
            <w:pPr>
              <w:tabs>
                <w:tab w:val="left" w:pos="689"/>
              </w:tabs>
              <w:autoSpaceDE w:val="0"/>
              <w:autoSpaceDN w:val="0"/>
              <w:adjustRightInd w:val="0"/>
              <w:snapToGrid w:val="0"/>
              <w:spacing w:line="430" w:lineRule="atLeast"/>
              <w:rPr>
                <w:rFonts w:ascii="宋体" w:eastAsia="宋体"/>
                <w:b w:val="0"/>
                <w:bCs w:val="0"/>
                <w:sz w:val="22"/>
                <w:szCs w:val="22"/>
              </w:rPr>
            </w:pPr>
            <w:r>
              <w:rPr>
                <w:rFonts w:hint="eastAsia" w:ascii="宋体" w:eastAsia="宋体"/>
                <w:b w:val="0"/>
                <w:bCs w:val="0"/>
                <w:sz w:val="22"/>
                <w:szCs w:val="22"/>
              </w:rPr>
              <w:t>设计、施工的衔接与协调</w:t>
            </w:r>
          </w:p>
        </w:tc>
      </w:tr>
      <w:tr w14:paraId="2A6D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vAlign w:val="center"/>
          </w:tcPr>
          <w:p w14:paraId="38E56F00">
            <w:pPr>
              <w:autoSpaceDE w:val="0"/>
              <w:autoSpaceDN w:val="0"/>
              <w:adjustRightInd w:val="0"/>
              <w:snapToGrid w:val="0"/>
              <w:spacing w:line="430" w:lineRule="atLeast"/>
              <w:jc w:val="center"/>
              <w:rPr>
                <w:rFonts w:ascii="宋体" w:eastAsia="宋体"/>
                <w:b w:val="0"/>
                <w:bCs w:val="0"/>
                <w:sz w:val="22"/>
                <w:szCs w:val="22"/>
                <w:lang w:val="zh-CN"/>
              </w:rPr>
            </w:pPr>
            <w:r>
              <w:rPr>
                <w:rFonts w:hint="eastAsia" w:ascii="宋体" w:eastAsia="宋体"/>
                <w:b w:val="0"/>
                <w:bCs w:val="0"/>
                <w:sz w:val="22"/>
                <w:szCs w:val="22"/>
                <w:lang w:val="zh-CN"/>
              </w:rPr>
              <w:t>12</w:t>
            </w:r>
          </w:p>
        </w:tc>
        <w:tc>
          <w:tcPr>
            <w:tcW w:w="8747" w:type="dxa"/>
            <w:vAlign w:val="center"/>
          </w:tcPr>
          <w:p w14:paraId="77527382">
            <w:pPr>
              <w:tabs>
                <w:tab w:val="left" w:pos="689"/>
              </w:tabs>
              <w:autoSpaceDE w:val="0"/>
              <w:autoSpaceDN w:val="0"/>
              <w:adjustRightInd w:val="0"/>
              <w:snapToGrid w:val="0"/>
              <w:spacing w:line="430" w:lineRule="atLeast"/>
              <w:rPr>
                <w:rFonts w:ascii="宋体" w:eastAsia="宋体"/>
                <w:b w:val="0"/>
                <w:bCs w:val="0"/>
                <w:sz w:val="22"/>
                <w:szCs w:val="22"/>
              </w:rPr>
            </w:pPr>
            <w:r>
              <w:rPr>
                <w:rFonts w:hint="eastAsia" w:ascii="宋体" w:eastAsia="宋体"/>
                <w:b w:val="0"/>
                <w:bCs w:val="0"/>
                <w:sz w:val="22"/>
                <w:szCs w:val="22"/>
              </w:rPr>
              <w:t>供应商针对本项目的设备配置（提供相关设备证明资料）</w:t>
            </w:r>
          </w:p>
        </w:tc>
      </w:tr>
      <w:tr w14:paraId="549E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vAlign w:val="center"/>
          </w:tcPr>
          <w:p w14:paraId="54E7534C">
            <w:pPr>
              <w:autoSpaceDE w:val="0"/>
              <w:autoSpaceDN w:val="0"/>
              <w:adjustRightInd w:val="0"/>
              <w:snapToGrid w:val="0"/>
              <w:spacing w:line="430" w:lineRule="atLeast"/>
              <w:jc w:val="center"/>
              <w:rPr>
                <w:rFonts w:ascii="宋体" w:eastAsia="宋体"/>
                <w:b w:val="0"/>
                <w:bCs w:val="0"/>
                <w:sz w:val="22"/>
                <w:szCs w:val="22"/>
                <w:lang w:val="zh-CN"/>
              </w:rPr>
            </w:pPr>
            <w:r>
              <w:rPr>
                <w:rFonts w:hint="eastAsia" w:ascii="宋体" w:eastAsia="宋体"/>
                <w:b w:val="0"/>
                <w:bCs w:val="0"/>
                <w:sz w:val="22"/>
                <w:szCs w:val="22"/>
                <w:lang w:val="zh-CN"/>
              </w:rPr>
              <w:t>13</w:t>
            </w:r>
          </w:p>
        </w:tc>
        <w:tc>
          <w:tcPr>
            <w:tcW w:w="8747" w:type="dxa"/>
            <w:vAlign w:val="center"/>
          </w:tcPr>
          <w:p w14:paraId="29F260AB">
            <w:pPr>
              <w:autoSpaceDE w:val="0"/>
              <w:autoSpaceDN w:val="0"/>
              <w:adjustRightInd w:val="0"/>
              <w:snapToGrid w:val="0"/>
              <w:spacing w:line="430" w:lineRule="atLeast"/>
              <w:rPr>
                <w:rFonts w:ascii="宋体" w:eastAsia="宋体"/>
                <w:b w:val="0"/>
                <w:bCs w:val="0"/>
                <w:sz w:val="22"/>
                <w:szCs w:val="22"/>
              </w:rPr>
            </w:pPr>
            <w:r>
              <w:rPr>
                <w:rFonts w:hint="eastAsia" w:ascii="宋体" w:eastAsia="宋体"/>
                <w:b w:val="0"/>
                <w:bCs w:val="0"/>
                <w:sz w:val="22"/>
                <w:szCs w:val="22"/>
              </w:rPr>
              <w:t>项目班子配备，供应商配备技术人员的方案，项目负责人情况表（附件八），项目人员配置表（附件九），提供工程技术人员相关资质证书扫描件加盖公章</w:t>
            </w:r>
          </w:p>
        </w:tc>
      </w:tr>
      <w:tr w14:paraId="25F9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vAlign w:val="center"/>
          </w:tcPr>
          <w:p w14:paraId="01CF0572">
            <w:pPr>
              <w:autoSpaceDE w:val="0"/>
              <w:autoSpaceDN w:val="0"/>
              <w:adjustRightInd w:val="0"/>
              <w:snapToGrid w:val="0"/>
              <w:spacing w:line="430" w:lineRule="atLeast"/>
              <w:jc w:val="center"/>
              <w:rPr>
                <w:rFonts w:ascii="宋体" w:eastAsia="宋体"/>
                <w:b w:val="0"/>
                <w:bCs w:val="0"/>
                <w:sz w:val="22"/>
                <w:szCs w:val="22"/>
                <w:lang w:val="zh-CN"/>
              </w:rPr>
            </w:pPr>
            <w:r>
              <w:rPr>
                <w:rFonts w:hint="eastAsia" w:ascii="宋体" w:eastAsia="宋体"/>
                <w:b w:val="0"/>
                <w:bCs w:val="0"/>
                <w:sz w:val="22"/>
                <w:szCs w:val="22"/>
                <w:lang w:val="zh-CN"/>
              </w:rPr>
              <w:t>14</w:t>
            </w:r>
          </w:p>
        </w:tc>
        <w:tc>
          <w:tcPr>
            <w:tcW w:w="8747" w:type="dxa"/>
            <w:vAlign w:val="center"/>
          </w:tcPr>
          <w:p w14:paraId="055E852B">
            <w:pPr>
              <w:autoSpaceDE w:val="0"/>
              <w:autoSpaceDN w:val="0"/>
              <w:adjustRightInd w:val="0"/>
              <w:snapToGrid w:val="0"/>
              <w:spacing w:line="430" w:lineRule="atLeast"/>
              <w:rPr>
                <w:rFonts w:ascii="宋体" w:eastAsia="宋体"/>
                <w:b w:val="0"/>
                <w:bCs w:val="0"/>
                <w:sz w:val="22"/>
                <w:szCs w:val="22"/>
              </w:rPr>
            </w:pPr>
            <w:r>
              <w:rPr>
                <w:rFonts w:hint="eastAsia" w:ascii="宋体" w:eastAsia="宋体"/>
                <w:b w:val="0"/>
                <w:bCs w:val="0"/>
                <w:sz w:val="22"/>
                <w:szCs w:val="22"/>
              </w:rPr>
              <w:t>工程施工质量、安全文明施工保证措施</w:t>
            </w:r>
          </w:p>
        </w:tc>
      </w:tr>
      <w:tr w14:paraId="055D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vAlign w:val="center"/>
          </w:tcPr>
          <w:p w14:paraId="2C65BFEF">
            <w:pPr>
              <w:autoSpaceDE w:val="0"/>
              <w:autoSpaceDN w:val="0"/>
              <w:adjustRightInd w:val="0"/>
              <w:snapToGrid w:val="0"/>
              <w:spacing w:line="430" w:lineRule="atLeast"/>
              <w:jc w:val="center"/>
              <w:rPr>
                <w:rFonts w:ascii="宋体" w:eastAsia="宋体"/>
                <w:b w:val="0"/>
                <w:bCs w:val="0"/>
                <w:sz w:val="22"/>
                <w:szCs w:val="22"/>
                <w:lang w:val="zh-CN"/>
              </w:rPr>
            </w:pPr>
            <w:r>
              <w:rPr>
                <w:rFonts w:hint="eastAsia" w:ascii="宋体" w:eastAsia="宋体"/>
                <w:b w:val="0"/>
                <w:bCs w:val="0"/>
                <w:sz w:val="22"/>
                <w:szCs w:val="22"/>
                <w:lang w:val="zh-CN"/>
              </w:rPr>
              <w:t>15</w:t>
            </w:r>
          </w:p>
        </w:tc>
        <w:tc>
          <w:tcPr>
            <w:tcW w:w="8747" w:type="dxa"/>
            <w:vAlign w:val="center"/>
          </w:tcPr>
          <w:p w14:paraId="5297C9DF">
            <w:pPr>
              <w:autoSpaceDE w:val="0"/>
              <w:autoSpaceDN w:val="0"/>
              <w:adjustRightInd w:val="0"/>
              <w:snapToGrid w:val="0"/>
              <w:spacing w:line="430" w:lineRule="atLeast"/>
              <w:rPr>
                <w:rFonts w:ascii="宋体" w:eastAsia="宋体"/>
                <w:b w:val="0"/>
                <w:bCs w:val="0"/>
                <w:sz w:val="22"/>
                <w:szCs w:val="22"/>
              </w:rPr>
            </w:pPr>
            <w:r>
              <w:rPr>
                <w:rFonts w:hint="eastAsia" w:ascii="宋体" w:eastAsia="宋体"/>
                <w:b w:val="0"/>
                <w:bCs w:val="0"/>
                <w:sz w:val="22"/>
                <w:szCs w:val="22"/>
              </w:rPr>
              <w:t>项目实施过程中的重点和难点分析</w:t>
            </w:r>
          </w:p>
        </w:tc>
      </w:tr>
      <w:tr w14:paraId="364E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vAlign w:val="center"/>
          </w:tcPr>
          <w:p w14:paraId="73A52533">
            <w:pPr>
              <w:autoSpaceDE w:val="0"/>
              <w:autoSpaceDN w:val="0"/>
              <w:adjustRightInd w:val="0"/>
              <w:snapToGrid w:val="0"/>
              <w:spacing w:line="430" w:lineRule="atLeast"/>
              <w:jc w:val="center"/>
              <w:rPr>
                <w:rFonts w:ascii="宋体" w:eastAsia="宋体"/>
                <w:b w:val="0"/>
                <w:bCs w:val="0"/>
                <w:sz w:val="22"/>
                <w:szCs w:val="22"/>
              </w:rPr>
            </w:pPr>
            <w:r>
              <w:rPr>
                <w:rFonts w:hint="eastAsia" w:ascii="宋体" w:eastAsia="宋体"/>
                <w:b w:val="0"/>
                <w:bCs w:val="0"/>
                <w:sz w:val="22"/>
                <w:szCs w:val="22"/>
              </w:rPr>
              <w:t>16</w:t>
            </w:r>
          </w:p>
        </w:tc>
        <w:tc>
          <w:tcPr>
            <w:tcW w:w="8747" w:type="dxa"/>
            <w:vAlign w:val="center"/>
          </w:tcPr>
          <w:p w14:paraId="02D46C33">
            <w:pPr>
              <w:autoSpaceDE w:val="0"/>
              <w:autoSpaceDN w:val="0"/>
              <w:adjustRightInd w:val="0"/>
              <w:snapToGrid w:val="0"/>
              <w:spacing w:line="430" w:lineRule="atLeast"/>
              <w:rPr>
                <w:rFonts w:ascii="宋体" w:eastAsia="宋体"/>
                <w:b w:val="0"/>
                <w:bCs w:val="0"/>
                <w:sz w:val="22"/>
                <w:szCs w:val="22"/>
              </w:rPr>
            </w:pPr>
            <w:r>
              <w:rPr>
                <w:rFonts w:hint="eastAsia" w:ascii="宋体" w:eastAsia="宋体"/>
                <w:b w:val="0"/>
                <w:bCs w:val="0"/>
                <w:sz w:val="22"/>
                <w:szCs w:val="22"/>
              </w:rPr>
              <w:t>合理化建议</w:t>
            </w:r>
          </w:p>
        </w:tc>
      </w:tr>
      <w:tr w14:paraId="2139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vAlign w:val="center"/>
          </w:tcPr>
          <w:p w14:paraId="259B4DB3">
            <w:pPr>
              <w:autoSpaceDE w:val="0"/>
              <w:autoSpaceDN w:val="0"/>
              <w:adjustRightInd w:val="0"/>
              <w:snapToGrid w:val="0"/>
              <w:spacing w:line="430" w:lineRule="atLeast"/>
              <w:jc w:val="center"/>
              <w:rPr>
                <w:rFonts w:ascii="宋体" w:eastAsia="宋体"/>
                <w:b w:val="0"/>
                <w:bCs w:val="0"/>
                <w:sz w:val="22"/>
                <w:szCs w:val="22"/>
                <w:lang w:val="zh-CN"/>
              </w:rPr>
            </w:pPr>
            <w:r>
              <w:rPr>
                <w:rFonts w:hint="eastAsia" w:ascii="宋体" w:eastAsia="宋体"/>
                <w:b w:val="0"/>
                <w:bCs w:val="0"/>
                <w:sz w:val="22"/>
                <w:szCs w:val="22"/>
                <w:lang w:val="zh-CN"/>
              </w:rPr>
              <w:t>17</w:t>
            </w:r>
          </w:p>
        </w:tc>
        <w:tc>
          <w:tcPr>
            <w:tcW w:w="8747" w:type="dxa"/>
            <w:vAlign w:val="center"/>
          </w:tcPr>
          <w:p w14:paraId="00FF5B2B">
            <w:pPr>
              <w:autoSpaceDE w:val="0"/>
              <w:autoSpaceDN w:val="0"/>
              <w:adjustRightInd w:val="0"/>
              <w:snapToGrid w:val="0"/>
              <w:spacing w:line="430" w:lineRule="atLeast"/>
              <w:rPr>
                <w:rFonts w:ascii="宋体" w:eastAsia="宋体"/>
                <w:b w:val="0"/>
                <w:bCs w:val="0"/>
                <w:sz w:val="22"/>
                <w:szCs w:val="22"/>
              </w:rPr>
            </w:pPr>
            <w:r>
              <w:rPr>
                <w:rFonts w:hint="eastAsia" w:ascii="宋体" w:eastAsia="宋体"/>
                <w:b w:val="0"/>
                <w:bCs w:val="0"/>
                <w:sz w:val="22"/>
                <w:szCs w:val="22"/>
              </w:rPr>
              <w:t>质保期的项目管理方案和保证措施；耕种期实施方案和总体安排计划</w:t>
            </w:r>
          </w:p>
        </w:tc>
      </w:tr>
      <w:tr w14:paraId="6DD8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vAlign w:val="center"/>
          </w:tcPr>
          <w:p w14:paraId="6258485B">
            <w:pPr>
              <w:autoSpaceDE w:val="0"/>
              <w:autoSpaceDN w:val="0"/>
              <w:adjustRightInd w:val="0"/>
              <w:snapToGrid w:val="0"/>
              <w:spacing w:line="430" w:lineRule="atLeast"/>
              <w:jc w:val="center"/>
              <w:rPr>
                <w:rFonts w:ascii="宋体" w:eastAsia="宋体"/>
                <w:b w:val="0"/>
                <w:bCs w:val="0"/>
                <w:sz w:val="22"/>
                <w:szCs w:val="22"/>
              </w:rPr>
            </w:pPr>
            <w:r>
              <w:rPr>
                <w:rFonts w:hint="eastAsia" w:ascii="宋体" w:eastAsia="宋体"/>
                <w:b w:val="0"/>
                <w:bCs w:val="0"/>
                <w:sz w:val="22"/>
                <w:szCs w:val="22"/>
              </w:rPr>
              <w:t>18</w:t>
            </w:r>
          </w:p>
        </w:tc>
        <w:tc>
          <w:tcPr>
            <w:tcW w:w="8747" w:type="dxa"/>
            <w:vAlign w:val="center"/>
          </w:tcPr>
          <w:p w14:paraId="78343827">
            <w:pPr>
              <w:autoSpaceDE w:val="0"/>
              <w:autoSpaceDN w:val="0"/>
              <w:adjustRightInd w:val="0"/>
              <w:snapToGrid w:val="0"/>
              <w:spacing w:line="360" w:lineRule="exact"/>
              <w:rPr>
                <w:rFonts w:ascii="宋体" w:eastAsia="宋体"/>
                <w:b w:val="0"/>
                <w:bCs w:val="0"/>
                <w:spacing w:val="-4"/>
                <w:sz w:val="22"/>
                <w:szCs w:val="22"/>
              </w:rPr>
            </w:pPr>
            <w:r>
              <w:rPr>
                <w:rFonts w:hint="eastAsia" w:ascii="宋体" w:eastAsia="宋体"/>
                <w:b w:val="0"/>
                <w:bCs w:val="0"/>
                <w:spacing w:val="-4"/>
                <w:sz w:val="22"/>
                <w:szCs w:val="22"/>
              </w:rPr>
              <w:t>根据投标文件要求需要提供</w:t>
            </w:r>
            <w:r>
              <w:rPr>
                <w:rFonts w:hint="eastAsia" w:ascii="宋体" w:eastAsia="宋体"/>
                <w:b w:val="0"/>
                <w:bCs w:val="0"/>
                <w:spacing w:val="-4"/>
                <w:sz w:val="22"/>
                <w:szCs w:val="22"/>
                <w:lang w:eastAsia="zh-CN"/>
              </w:rPr>
              <w:t>的其他文件</w:t>
            </w:r>
            <w:r>
              <w:rPr>
                <w:rFonts w:hint="eastAsia" w:ascii="宋体" w:eastAsia="宋体"/>
                <w:b w:val="0"/>
                <w:bCs w:val="0"/>
                <w:spacing w:val="-4"/>
                <w:sz w:val="22"/>
                <w:szCs w:val="22"/>
              </w:rPr>
              <w:t>和资料</w:t>
            </w:r>
          </w:p>
        </w:tc>
      </w:tr>
      <w:tr w14:paraId="07FA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20" w:type="dxa"/>
            <w:gridSpan w:val="2"/>
            <w:vAlign w:val="center"/>
          </w:tcPr>
          <w:p w14:paraId="527ED355">
            <w:pPr>
              <w:autoSpaceDE w:val="0"/>
              <w:autoSpaceDN w:val="0"/>
              <w:adjustRightInd w:val="0"/>
              <w:snapToGrid w:val="0"/>
              <w:spacing w:line="430" w:lineRule="atLeast"/>
              <w:ind w:firstLine="405"/>
              <w:rPr>
                <w:rFonts w:ascii="宋体" w:eastAsia="宋体"/>
                <w:b w:val="0"/>
                <w:bCs w:val="0"/>
                <w:spacing w:val="-4"/>
                <w:sz w:val="22"/>
                <w:szCs w:val="22"/>
              </w:rPr>
            </w:pPr>
            <w:r>
              <w:rPr>
                <w:rFonts w:hint="eastAsia" w:ascii="宋体" w:eastAsia="宋体"/>
                <w:b w:val="0"/>
                <w:bCs w:val="0"/>
                <w:spacing w:val="-4"/>
                <w:sz w:val="22"/>
                <w:szCs w:val="22"/>
              </w:rPr>
              <w:t>说明：</w:t>
            </w:r>
            <w:r>
              <w:rPr>
                <w:rFonts w:hint="eastAsia" w:ascii="宋体" w:eastAsia="宋体"/>
                <w:b w:val="0"/>
                <w:bCs w:val="0"/>
                <w:sz w:val="22"/>
                <w:szCs w:val="22"/>
              </w:rPr>
              <w:t>供应商需按照政采云平台要求设置关联点。</w:t>
            </w:r>
          </w:p>
        </w:tc>
      </w:tr>
    </w:tbl>
    <w:p w14:paraId="24078C6A">
      <w:pPr>
        <w:autoSpaceDE w:val="0"/>
        <w:autoSpaceDN w:val="0"/>
        <w:adjustRightInd w:val="0"/>
        <w:snapToGrid w:val="0"/>
        <w:spacing w:line="440" w:lineRule="atLeast"/>
        <w:ind w:firstLine="440" w:firstLineChars="200"/>
        <w:textAlignment w:val="bottom"/>
        <w:rPr>
          <w:rFonts w:ascii="宋体" w:eastAsia="宋体" w:cs="Arial"/>
          <w:b w:val="0"/>
          <w:color w:val="auto"/>
          <w:sz w:val="22"/>
          <w:szCs w:val="22"/>
        </w:rPr>
      </w:pPr>
      <w:r>
        <w:rPr>
          <w:rFonts w:hint="eastAsia" w:ascii="宋体" w:eastAsia="宋体" w:cs="Arial"/>
          <w:b w:val="0"/>
          <w:color w:val="auto"/>
          <w:sz w:val="22"/>
          <w:szCs w:val="22"/>
          <w:lang w:eastAsia="zh-CN"/>
        </w:rPr>
        <w:t>3.</w:t>
      </w:r>
      <w:r>
        <w:rPr>
          <w:rFonts w:hint="eastAsia" w:ascii="宋体" w:eastAsia="宋体" w:cs="Arial"/>
          <w:b w:val="0"/>
          <w:color w:val="auto"/>
          <w:sz w:val="22"/>
          <w:szCs w:val="22"/>
        </w:rPr>
        <w:t>投标内容填写说明</w:t>
      </w:r>
    </w:p>
    <w:p w14:paraId="4C643D91">
      <w:pPr>
        <w:autoSpaceDE w:val="0"/>
        <w:autoSpaceDN w:val="0"/>
        <w:adjustRightInd w:val="0"/>
        <w:snapToGrid w:val="0"/>
        <w:spacing w:line="440" w:lineRule="atLeast"/>
        <w:ind w:firstLine="440" w:firstLineChars="200"/>
        <w:textAlignment w:val="bottom"/>
        <w:rPr>
          <w:rFonts w:ascii="宋体" w:eastAsia="宋体" w:cs="Arial"/>
          <w:b w:val="0"/>
          <w:color w:val="auto"/>
          <w:sz w:val="22"/>
          <w:szCs w:val="22"/>
        </w:rPr>
      </w:pPr>
      <w:r>
        <w:rPr>
          <w:rFonts w:hint="eastAsia" w:ascii="宋体" w:eastAsia="宋体" w:cs="Arial"/>
          <w:b w:val="0"/>
          <w:color w:val="auto"/>
          <w:sz w:val="22"/>
          <w:szCs w:val="22"/>
        </w:rPr>
        <w:t>3.</w:t>
      </w:r>
      <w:r>
        <w:rPr>
          <w:rFonts w:hint="eastAsia" w:ascii="宋体" w:eastAsia="宋体" w:cs="Arial"/>
          <w:b w:val="0"/>
          <w:color w:val="auto"/>
          <w:sz w:val="22"/>
          <w:szCs w:val="22"/>
          <w:lang w:eastAsia="zh-CN"/>
        </w:rPr>
        <w:t>1.</w:t>
      </w:r>
      <w:r>
        <w:rPr>
          <w:rFonts w:hint="eastAsia" w:ascii="宋体" w:eastAsia="宋体" w:cs="Arial"/>
          <w:b w:val="0"/>
          <w:color w:val="auto"/>
          <w:sz w:val="22"/>
          <w:szCs w:val="22"/>
        </w:rPr>
        <w:t>投标文件格式</w:t>
      </w:r>
    </w:p>
    <w:p w14:paraId="0FB6041A">
      <w:pPr>
        <w:autoSpaceDE w:val="0"/>
        <w:autoSpaceDN w:val="0"/>
        <w:adjustRightInd w:val="0"/>
        <w:snapToGrid w:val="0"/>
        <w:spacing w:line="440" w:lineRule="atLeast"/>
        <w:ind w:firstLine="440" w:firstLineChars="200"/>
        <w:textAlignment w:val="bottom"/>
        <w:rPr>
          <w:rFonts w:ascii="宋体" w:eastAsia="宋体" w:cs="Arial"/>
          <w:b w:val="0"/>
          <w:color w:val="auto"/>
          <w:sz w:val="22"/>
          <w:szCs w:val="22"/>
        </w:rPr>
      </w:pPr>
      <w:r>
        <w:rPr>
          <w:rFonts w:hint="eastAsia" w:ascii="宋体" w:eastAsia="宋体" w:cs="Arial"/>
          <w:b w:val="0"/>
          <w:color w:val="auto"/>
          <w:sz w:val="22"/>
          <w:szCs w:val="22"/>
        </w:rPr>
        <w:t>供应商应按照第2条所列出的内容及格式</w:t>
      </w:r>
      <w:r>
        <w:rPr>
          <w:rFonts w:hint="eastAsia" w:ascii="宋体" w:eastAsia="宋体" w:cs="Arial"/>
          <w:b w:val="0"/>
          <w:bCs w:val="0"/>
          <w:color w:val="auto"/>
          <w:sz w:val="22"/>
          <w:szCs w:val="22"/>
          <w:u w:val="thick"/>
        </w:rPr>
        <w:t>逐一按顺序</w:t>
      </w:r>
      <w:r>
        <w:rPr>
          <w:rFonts w:hint="eastAsia" w:ascii="宋体" w:eastAsia="宋体" w:cs="Arial"/>
          <w:b w:val="0"/>
          <w:color w:val="auto"/>
          <w:sz w:val="22"/>
          <w:szCs w:val="22"/>
        </w:rPr>
        <w:t>组成投标文件</w:t>
      </w:r>
      <w:r>
        <w:rPr>
          <w:rFonts w:hint="eastAsia" w:ascii="宋体" w:eastAsia="宋体" w:cs="Arial"/>
          <w:color w:val="auto"/>
          <w:sz w:val="22"/>
          <w:szCs w:val="22"/>
        </w:rPr>
        <w:t>。</w:t>
      </w:r>
    </w:p>
    <w:p w14:paraId="4B0B382A">
      <w:pPr>
        <w:autoSpaceDE w:val="0"/>
        <w:autoSpaceDN w:val="0"/>
        <w:adjustRightInd w:val="0"/>
        <w:snapToGrid w:val="0"/>
        <w:spacing w:line="440" w:lineRule="atLeast"/>
        <w:ind w:firstLine="420"/>
        <w:textAlignment w:val="bottom"/>
        <w:rPr>
          <w:rFonts w:ascii="宋体" w:eastAsia="宋体" w:cs="Arial"/>
          <w:b w:val="0"/>
          <w:color w:val="auto"/>
          <w:sz w:val="22"/>
          <w:szCs w:val="22"/>
        </w:rPr>
      </w:pPr>
      <w:r>
        <w:rPr>
          <w:rFonts w:hint="eastAsia" w:ascii="宋体" w:eastAsia="宋体" w:cs="Arial"/>
          <w:b w:val="0"/>
          <w:color w:val="auto"/>
          <w:sz w:val="22"/>
          <w:szCs w:val="22"/>
        </w:rPr>
        <w:t>3.</w:t>
      </w:r>
      <w:r>
        <w:rPr>
          <w:rFonts w:hint="eastAsia" w:ascii="宋体" w:eastAsia="宋体" w:cs="Arial"/>
          <w:b w:val="0"/>
          <w:color w:val="auto"/>
          <w:sz w:val="22"/>
          <w:szCs w:val="22"/>
          <w:lang w:eastAsia="zh-CN"/>
        </w:rPr>
        <w:t>2.</w:t>
      </w:r>
      <w:r>
        <w:rPr>
          <w:rFonts w:hint="eastAsia" w:ascii="宋体" w:eastAsia="宋体" w:cs="Arial"/>
          <w:b w:val="0"/>
          <w:color w:val="auto"/>
          <w:sz w:val="22"/>
          <w:szCs w:val="22"/>
        </w:rPr>
        <w:t>开标一览表供应商需按格式填写，统一规格，不得自行增减内容。</w:t>
      </w:r>
    </w:p>
    <w:p w14:paraId="09502E6E">
      <w:pPr>
        <w:autoSpaceDE w:val="0"/>
        <w:autoSpaceDN w:val="0"/>
        <w:adjustRightInd w:val="0"/>
        <w:snapToGrid w:val="0"/>
        <w:spacing w:line="440" w:lineRule="atLeast"/>
        <w:ind w:firstLine="550" w:firstLineChars="250"/>
        <w:textAlignment w:val="bottom"/>
        <w:rPr>
          <w:rFonts w:ascii="宋体" w:eastAsia="宋体" w:cs="Arial"/>
          <w:b w:val="0"/>
          <w:color w:val="auto"/>
          <w:sz w:val="22"/>
          <w:szCs w:val="22"/>
        </w:rPr>
      </w:pPr>
      <w:bookmarkStart w:id="18" w:name="_Toc132122412"/>
      <w:bookmarkStart w:id="19" w:name="_Toc132122115"/>
      <w:r>
        <w:rPr>
          <w:rFonts w:hint="eastAsia" w:ascii="宋体" w:eastAsia="宋体" w:cs="Arial"/>
          <w:b w:val="0"/>
          <w:color w:val="auto"/>
          <w:sz w:val="22"/>
          <w:szCs w:val="22"/>
          <w:lang w:eastAsia="zh-CN"/>
        </w:rPr>
        <w:t>4.</w:t>
      </w:r>
      <w:r>
        <w:rPr>
          <w:rFonts w:hint="eastAsia" w:ascii="宋体" w:eastAsia="宋体" w:cs="Arial"/>
          <w:b w:val="0"/>
          <w:color w:val="auto"/>
          <w:sz w:val="22"/>
          <w:szCs w:val="22"/>
        </w:rPr>
        <w:t>投标报价</w:t>
      </w:r>
      <w:bookmarkEnd w:id="18"/>
      <w:bookmarkEnd w:id="19"/>
    </w:p>
    <w:p w14:paraId="17726885">
      <w:pPr>
        <w:autoSpaceDE w:val="0"/>
        <w:autoSpaceDN w:val="0"/>
        <w:adjustRightInd w:val="0"/>
        <w:spacing w:line="500" w:lineRule="atLeast"/>
        <w:ind w:firstLine="550" w:firstLineChars="250"/>
        <w:rPr>
          <w:rFonts w:ascii="宋体" w:eastAsia="宋体" w:cs="Arial"/>
          <w:b w:val="0"/>
          <w:color w:val="auto"/>
          <w:sz w:val="22"/>
          <w:szCs w:val="22"/>
        </w:rPr>
      </w:pPr>
      <w:r>
        <w:rPr>
          <w:rFonts w:hint="eastAsia" w:ascii="宋体" w:eastAsia="宋体" w:cs="Arial"/>
          <w:b w:val="0"/>
          <w:color w:val="auto"/>
          <w:sz w:val="22"/>
          <w:szCs w:val="22"/>
        </w:rPr>
        <w:t>4.</w:t>
      </w:r>
      <w:r>
        <w:rPr>
          <w:rFonts w:hint="eastAsia" w:ascii="宋体" w:eastAsia="宋体" w:cs="Arial"/>
          <w:b w:val="0"/>
          <w:color w:val="auto"/>
          <w:sz w:val="22"/>
          <w:szCs w:val="22"/>
          <w:lang w:eastAsia="zh-CN"/>
        </w:rPr>
        <w:t>1.</w:t>
      </w:r>
      <w:r>
        <w:rPr>
          <w:rFonts w:hint="eastAsia" w:ascii="宋体" w:eastAsia="宋体" w:cs="Arial"/>
          <w:b w:val="0"/>
          <w:color w:val="auto"/>
          <w:sz w:val="22"/>
          <w:szCs w:val="22"/>
        </w:rPr>
        <w:t>供应商应按招标文件中《开标一览表》填写投标价格。</w:t>
      </w:r>
    </w:p>
    <w:p w14:paraId="047BCBC5">
      <w:pPr>
        <w:autoSpaceDE w:val="0"/>
        <w:autoSpaceDN w:val="0"/>
        <w:adjustRightInd w:val="0"/>
        <w:snapToGrid w:val="0"/>
        <w:spacing w:line="400" w:lineRule="atLeast"/>
        <w:ind w:firstLine="420"/>
        <w:textAlignment w:val="bottom"/>
        <w:rPr>
          <w:rFonts w:ascii="宋体" w:eastAsia="宋体" w:cs="Arial"/>
          <w:b w:val="0"/>
          <w:bCs w:val="0"/>
          <w:color w:val="auto"/>
          <w:sz w:val="22"/>
          <w:szCs w:val="22"/>
        </w:rPr>
      </w:pPr>
      <w:r>
        <w:rPr>
          <w:rFonts w:hint="eastAsia" w:ascii="宋体" w:eastAsia="宋体" w:cs="Arial"/>
          <w:b w:val="0"/>
          <w:bCs w:val="0"/>
          <w:color w:val="auto"/>
          <w:sz w:val="22"/>
          <w:szCs w:val="22"/>
        </w:rPr>
        <w:t>4.</w:t>
      </w:r>
      <w:r>
        <w:rPr>
          <w:rFonts w:hint="eastAsia" w:ascii="宋体" w:eastAsia="宋体" w:cs="Arial"/>
          <w:b w:val="0"/>
          <w:bCs w:val="0"/>
          <w:color w:val="auto"/>
          <w:sz w:val="22"/>
          <w:szCs w:val="22"/>
          <w:lang w:eastAsia="zh-CN"/>
        </w:rPr>
        <w:t>2.</w:t>
      </w:r>
      <w:r>
        <w:rPr>
          <w:rFonts w:hint="eastAsia" w:ascii="宋体" w:eastAsia="宋体" w:cs="Arial"/>
          <w:b w:val="0"/>
          <w:bCs w:val="0"/>
          <w:color w:val="auto"/>
          <w:sz w:val="22"/>
          <w:szCs w:val="22"/>
        </w:rPr>
        <w:t>本次招标只允许有一个报价，有选择的报价将不予接受。</w:t>
      </w:r>
    </w:p>
    <w:p w14:paraId="5C9BB786">
      <w:pPr>
        <w:autoSpaceDE w:val="0"/>
        <w:autoSpaceDN w:val="0"/>
        <w:adjustRightInd w:val="0"/>
        <w:snapToGrid w:val="0"/>
        <w:spacing w:line="400" w:lineRule="atLeast"/>
        <w:ind w:firstLine="420"/>
        <w:textAlignment w:val="bottom"/>
        <w:rPr>
          <w:rFonts w:ascii="宋体" w:eastAsia="宋体" w:cs="Arial"/>
          <w:b w:val="0"/>
          <w:color w:val="auto"/>
          <w:sz w:val="22"/>
          <w:szCs w:val="22"/>
        </w:rPr>
      </w:pPr>
      <w:r>
        <w:rPr>
          <w:rFonts w:hint="eastAsia" w:ascii="宋体" w:eastAsia="宋体" w:cs="Arial"/>
          <w:b w:val="0"/>
          <w:color w:val="auto"/>
          <w:sz w:val="22"/>
          <w:szCs w:val="22"/>
        </w:rPr>
        <w:t>4.</w:t>
      </w:r>
      <w:r>
        <w:rPr>
          <w:rFonts w:hint="eastAsia" w:ascii="宋体" w:eastAsia="宋体" w:cs="Arial"/>
          <w:b w:val="0"/>
          <w:color w:val="auto"/>
          <w:sz w:val="22"/>
          <w:szCs w:val="22"/>
          <w:lang w:eastAsia="zh-CN"/>
        </w:rPr>
        <w:t>3.</w:t>
      </w:r>
      <w:r>
        <w:rPr>
          <w:rFonts w:hint="eastAsia" w:ascii="宋体" w:eastAsia="宋体" w:cs="Arial"/>
          <w:b w:val="0"/>
          <w:color w:val="auto"/>
          <w:sz w:val="22"/>
          <w:szCs w:val="22"/>
        </w:rPr>
        <w:t>本次招标只有一次投标报价的机会，供应商应在各自技术和商务占优势的基础上并充分考虑本项目的重要性，提供给采购代理机构及采购人最优惠价格的最后报价。</w:t>
      </w:r>
    </w:p>
    <w:p w14:paraId="77C763D4">
      <w:pPr>
        <w:autoSpaceDE w:val="0"/>
        <w:autoSpaceDN w:val="0"/>
        <w:adjustRightInd w:val="0"/>
        <w:snapToGrid w:val="0"/>
        <w:spacing w:line="400" w:lineRule="atLeast"/>
        <w:ind w:firstLine="420"/>
        <w:textAlignment w:val="bottom"/>
        <w:rPr>
          <w:rFonts w:ascii="宋体" w:eastAsia="宋体" w:cs="Arial"/>
          <w:b w:val="0"/>
          <w:color w:val="auto"/>
          <w:sz w:val="22"/>
          <w:szCs w:val="22"/>
        </w:rPr>
      </w:pPr>
      <w:r>
        <w:rPr>
          <w:rFonts w:hint="eastAsia" w:ascii="宋体" w:eastAsia="宋体" w:cs="Arial"/>
          <w:b w:val="0"/>
          <w:color w:val="auto"/>
          <w:sz w:val="22"/>
          <w:szCs w:val="22"/>
        </w:rPr>
        <w:t>4.</w:t>
      </w:r>
      <w:r>
        <w:rPr>
          <w:rFonts w:hint="eastAsia" w:ascii="宋体" w:eastAsia="宋体" w:cs="Arial"/>
          <w:b w:val="0"/>
          <w:color w:val="auto"/>
          <w:sz w:val="22"/>
          <w:szCs w:val="22"/>
          <w:lang w:eastAsia="zh-CN"/>
        </w:rPr>
        <w:t>4.</w:t>
      </w:r>
      <w:r>
        <w:rPr>
          <w:rFonts w:hint="eastAsia" w:ascii="宋体" w:eastAsia="宋体" w:cs="Arial"/>
          <w:b w:val="0"/>
          <w:color w:val="auto"/>
          <w:sz w:val="22"/>
          <w:szCs w:val="22"/>
        </w:rPr>
        <w:t>投标报价</w:t>
      </w:r>
      <w:r>
        <w:rPr>
          <w:rFonts w:hint="eastAsia" w:ascii="宋体" w:eastAsia="宋体" w:cs="Arial"/>
          <w:b w:val="0"/>
          <w:color w:val="auto"/>
          <w:sz w:val="22"/>
          <w:szCs w:val="22"/>
          <w:lang w:eastAsia="zh-CN"/>
        </w:rPr>
        <w:t>应</w:t>
      </w:r>
      <w:r>
        <w:rPr>
          <w:rFonts w:hint="eastAsia" w:ascii="宋体" w:eastAsia="宋体" w:cs="Arial"/>
          <w:b w:val="0"/>
          <w:color w:val="auto"/>
          <w:sz w:val="22"/>
          <w:szCs w:val="22"/>
        </w:rPr>
        <w:t>包含以下费用。</w:t>
      </w:r>
    </w:p>
    <w:p w14:paraId="4CE62177">
      <w:pPr>
        <w:autoSpaceDE w:val="0"/>
        <w:autoSpaceDN w:val="0"/>
        <w:adjustRightInd w:val="0"/>
        <w:snapToGrid w:val="0"/>
        <w:spacing w:line="400" w:lineRule="atLeast"/>
        <w:ind w:firstLine="550" w:firstLineChars="250"/>
        <w:textAlignment w:val="bottom"/>
        <w:rPr>
          <w:rFonts w:ascii="宋体" w:eastAsia="宋体" w:cs="Arial"/>
          <w:b w:val="0"/>
          <w:color w:val="auto"/>
          <w:sz w:val="22"/>
          <w:szCs w:val="22"/>
          <w:u w:val="single"/>
        </w:rPr>
      </w:pPr>
      <w:r>
        <w:rPr>
          <w:rFonts w:hint="eastAsia" w:ascii="宋体" w:eastAsia="宋体" w:cs="Arial"/>
          <w:b w:val="0"/>
          <w:color w:val="auto"/>
          <w:sz w:val="22"/>
          <w:szCs w:val="22"/>
          <w:u w:val="single"/>
        </w:rPr>
        <w:t>投标人应报出本项目所包含的所有单价和总价，并且报出价格组成表，对于投标人价格组成表中未列出的项目或没有填写单价和总价的项目</w:t>
      </w:r>
      <w:r>
        <w:rPr>
          <w:rFonts w:hint="eastAsia" w:ascii="宋体" w:eastAsia="宋体" w:cs="Arial"/>
          <w:b w:val="0"/>
          <w:color w:val="auto"/>
          <w:sz w:val="22"/>
          <w:szCs w:val="22"/>
          <w:u w:val="single"/>
          <w:lang w:eastAsia="zh-CN"/>
        </w:rPr>
        <w:t>，</w:t>
      </w:r>
      <w:r>
        <w:rPr>
          <w:rFonts w:hint="eastAsia" w:ascii="宋体" w:eastAsia="宋体" w:cs="Arial"/>
          <w:b w:val="0"/>
          <w:color w:val="auto"/>
          <w:sz w:val="22"/>
          <w:szCs w:val="22"/>
          <w:u w:val="single"/>
        </w:rPr>
        <w:t>在合同执行时采购人将不予支付</w:t>
      </w:r>
      <w:r>
        <w:rPr>
          <w:rFonts w:hint="eastAsia" w:ascii="宋体" w:eastAsia="宋体" w:cs="Arial"/>
          <w:b w:val="0"/>
          <w:color w:val="auto"/>
          <w:sz w:val="22"/>
          <w:szCs w:val="22"/>
          <w:u w:val="single"/>
          <w:lang w:eastAsia="zh-CN"/>
        </w:rPr>
        <w:t>，</w:t>
      </w:r>
      <w:r>
        <w:rPr>
          <w:rFonts w:hint="eastAsia" w:ascii="宋体" w:eastAsia="宋体" w:cs="Arial"/>
          <w:b w:val="0"/>
          <w:color w:val="auto"/>
          <w:sz w:val="22"/>
          <w:szCs w:val="22"/>
          <w:u w:val="single"/>
        </w:rPr>
        <w:t>并认为这些项目费用已包括在投标报价内。</w:t>
      </w:r>
    </w:p>
    <w:p w14:paraId="5D8B9122">
      <w:pPr>
        <w:autoSpaceDE w:val="0"/>
        <w:autoSpaceDN w:val="0"/>
        <w:adjustRightInd w:val="0"/>
        <w:snapToGrid w:val="0"/>
        <w:spacing w:line="400" w:lineRule="atLeast"/>
        <w:ind w:firstLine="552" w:firstLineChars="250"/>
        <w:textAlignment w:val="bottom"/>
        <w:rPr>
          <w:rFonts w:ascii="宋体" w:eastAsia="宋体" w:cs="Arial"/>
          <w:color w:val="auto"/>
          <w:sz w:val="22"/>
          <w:szCs w:val="22"/>
          <w:u w:val="single"/>
        </w:rPr>
      </w:pPr>
      <w:r>
        <w:rPr>
          <w:rFonts w:hint="eastAsia" w:ascii="宋体" w:eastAsia="宋体" w:cs="Arial"/>
          <w:color w:val="auto"/>
          <w:sz w:val="22"/>
          <w:szCs w:val="22"/>
          <w:u w:val="single"/>
        </w:rPr>
        <w:t>供应商对在合同执行中，除上述费用及招标文件规定的由中标人负责的工作范围以外需要买方协调或提供便利的工作应当在投标文件中说明。</w:t>
      </w:r>
    </w:p>
    <w:p w14:paraId="7B67C16C">
      <w:pPr>
        <w:autoSpaceDE w:val="0"/>
        <w:autoSpaceDN w:val="0"/>
        <w:adjustRightInd w:val="0"/>
        <w:snapToGrid w:val="0"/>
        <w:spacing w:line="440" w:lineRule="atLeast"/>
        <w:ind w:firstLine="539" w:firstLineChars="245"/>
        <w:textAlignment w:val="bottom"/>
        <w:rPr>
          <w:rFonts w:ascii="宋体" w:eastAsia="宋体" w:cs="Arial"/>
          <w:b w:val="0"/>
          <w:color w:val="auto"/>
          <w:sz w:val="22"/>
          <w:szCs w:val="22"/>
          <w:u w:val="single"/>
        </w:rPr>
      </w:pPr>
      <w:r>
        <w:rPr>
          <w:rFonts w:hint="eastAsia" w:ascii="宋体" w:eastAsia="宋体" w:cs="Arial"/>
          <w:b w:val="0"/>
          <w:bCs w:val="0"/>
          <w:color w:val="auto"/>
          <w:sz w:val="22"/>
          <w:szCs w:val="22"/>
        </w:rPr>
        <w:t>填写报价表格时，各项费用应如实填写，如已含在产品价格中，则填“含”，如免费则填“免”，不允许空白。</w:t>
      </w:r>
    </w:p>
    <w:p w14:paraId="0D5182F4">
      <w:pPr>
        <w:autoSpaceDE w:val="0"/>
        <w:autoSpaceDN w:val="0"/>
        <w:adjustRightInd w:val="0"/>
        <w:snapToGrid w:val="0"/>
        <w:spacing w:line="440" w:lineRule="atLeast"/>
        <w:ind w:firstLine="420"/>
        <w:textAlignment w:val="bottom"/>
        <w:rPr>
          <w:rFonts w:ascii="宋体" w:eastAsia="宋体" w:cs="Arial"/>
          <w:b w:val="0"/>
          <w:color w:val="auto"/>
          <w:sz w:val="22"/>
          <w:szCs w:val="22"/>
        </w:rPr>
      </w:pPr>
      <w:r>
        <w:rPr>
          <w:rFonts w:hint="eastAsia" w:ascii="宋体" w:eastAsia="宋体" w:cs="Arial"/>
          <w:b w:val="0"/>
          <w:color w:val="auto"/>
          <w:sz w:val="22"/>
          <w:szCs w:val="22"/>
          <w:lang w:eastAsia="zh-CN"/>
        </w:rPr>
        <w:t>5.</w:t>
      </w:r>
      <w:r>
        <w:rPr>
          <w:rFonts w:hint="eastAsia" w:ascii="宋体" w:eastAsia="宋体" w:cs="Arial"/>
          <w:b w:val="0"/>
          <w:color w:val="auto"/>
          <w:sz w:val="22"/>
          <w:szCs w:val="22"/>
        </w:rPr>
        <w:t>采购人要求分类报价是为了方便评标，但在任何情况下不限制采购人以其认为最合适的条款签订合同的权利。</w:t>
      </w:r>
    </w:p>
    <w:p w14:paraId="70319BC8">
      <w:pPr>
        <w:pStyle w:val="25"/>
        <w:adjustRightInd w:val="0"/>
        <w:snapToGrid w:val="0"/>
        <w:spacing w:line="440" w:lineRule="atLeast"/>
        <w:ind w:firstLine="440" w:firstLineChars="200"/>
        <w:rPr>
          <w:rFonts w:hAnsi="宋体" w:eastAsia="宋体" w:cs="Arial"/>
          <w:b w:val="0"/>
          <w:color w:val="auto"/>
          <w:sz w:val="22"/>
          <w:szCs w:val="22"/>
        </w:rPr>
      </w:pPr>
      <w:bookmarkStart w:id="20" w:name="_Toc132122414"/>
      <w:bookmarkStart w:id="21" w:name="_Toc132122117"/>
      <w:r>
        <w:rPr>
          <w:rFonts w:hint="eastAsia" w:hAnsi="宋体" w:eastAsia="宋体" w:cs="Arial"/>
          <w:b w:val="0"/>
          <w:color w:val="auto"/>
          <w:sz w:val="22"/>
          <w:szCs w:val="22"/>
          <w:lang w:eastAsia="zh-CN"/>
        </w:rPr>
        <w:t>6.</w:t>
      </w:r>
      <w:r>
        <w:rPr>
          <w:rFonts w:hint="eastAsia" w:hAnsi="宋体" w:eastAsia="宋体" w:cs="Arial"/>
          <w:b w:val="0"/>
          <w:color w:val="auto"/>
          <w:sz w:val="22"/>
          <w:szCs w:val="22"/>
        </w:rPr>
        <w:t>投标文件的有效期</w:t>
      </w:r>
      <w:bookmarkEnd w:id="20"/>
      <w:bookmarkEnd w:id="21"/>
    </w:p>
    <w:p w14:paraId="0DC12149">
      <w:pPr>
        <w:pStyle w:val="25"/>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6</w:t>
      </w:r>
      <w:r>
        <w:rPr>
          <w:rFonts w:hint="eastAsia" w:hAnsi="宋体" w:eastAsia="宋体" w:cs="Arial"/>
          <w:b w:val="0"/>
          <w:color w:val="auto"/>
          <w:sz w:val="22"/>
          <w:szCs w:val="22"/>
        </w:rPr>
        <w:t>.</w:t>
      </w:r>
      <w:r>
        <w:rPr>
          <w:rFonts w:hint="eastAsia" w:hAnsi="宋体" w:eastAsia="宋体" w:cs="Arial"/>
          <w:b w:val="0"/>
          <w:color w:val="auto"/>
          <w:sz w:val="22"/>
          <w:szCs w:val="22"/>
          <w:lang w:eastAsia="zh-CN"/>
        </w:rPr>
        <w:t>1.</w:t>
      </w:r>
      <w:r>
        <w:rPr>
          <w:rFonts w:hint="eastAsia" w:hAnsi="宋体" w:eastAsia="宋体" w:cs="Arial"/>
          <w:b w:val="0"/>
          <w:color w:val="auto"/>
          <w:sz w:val="22"/>
          <w:szCs w:val="22"/>
        </w:rPr>
        <w:t>自开标日起</w:t>
      </w:r>
      <w:r>
        <w:rPr>
          <w:rFonts w:hAnsi="宋体" w:eastAsia="宋体" w:cs="Arial"/>
          <w:b w:val="0"/>
          <w:color w:val="auto"/>
          <w:sz w:val="22"/>
          <w:szCs w:val="22"/>
        </w:rPr>
        <w:t>90</w:t>
      </w:r>
      <w:r>
        <w:rPr>
          <w:rFonts w:hint="eastAsia" w:hAnsi="宋体" w:eastAsia="宋体" w:cs="Arial"/>
          <w:b w:val="0"/>
          <w:color w:val="auto"/>
          <w:sz w:val="22"/>
          <w:szCs w:val="22"/>
        </w:rPr>
        <w:t>天内，投标文件应保持有效。有效期短于这个规定期限的投标将被拒绝。</w:t>
      </w:r>
    </w:p>
    <w:p w14:paraId="44575658">
      <w:pPr>
        <w:pStyle w:val="25"/>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6</w:t>
      </w:r>
      <w:r>
        <w:rPr>
          <w:rFonts w:hint="eastAsia" w:hAnsi="宋体" w:eastAsia="宋体" w:cs="Arial"/>
          <w:b w:val="0"/>
          <w:color w:val="auto"/>
          <w:sz w:val="22"/>
          <w:szCs w:val="22"/>
        </w:rPr>
        <w:t>.</w:t>
      </w:r>
      <w:r>
        <w:rPr>
          <w:rFonts w:hint="eastAsia" w:hAnsi="宋体" w:eastAsia="宋体" w:cs="Arial"/>
          <w:b w:val="0"/>
          <w:color w:val="auto"/>
          <w:sz w:val="22"/>
          <w:szCs w:val="22"/>
          <w:lang w:eastAsia="zh-CN"/>
        </w:rPr>
        <w:t>2.</w:t>
      </w:r>
      <w:r>
        <w:rPr>
          <w:rFonts w:hint="eastAsia" w:hAnsi="宋体" w:eastAsia="宋体" w:cs="Arial"/>
          <w:b w:val="0"/>
          <w:color w:val="auto"/>
          <w:sz w:val="22"/>
          <w:szCs w:val="22"/>
        </w:rPr>
        <w:t>在特殊情况下，采购人可与供应商协商延长投标文件的有效期，这种要求和答复均应以书面形式进行。</w:t>
      </w:r>
    </w:p>
    <w:p w14:paraId="3AC94283">
      <w:pPr>
        <w:pStyle w:val="25"/>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6</w:t>
      </w:r>
      <w:r>
        <w:rPr>
          <w:rFonts w:hint="eastAsia" w:hAnsi="宋体" w:eastAsia="宋体" w:cs="Arial"/>
          <w:b w:val="0"/>
          <w:color w:val="auto"/>
          <w:sz w:val="22"/>
          <w:szCs w:val="22"/>
        </w:rPr>
        <w:t>.</w:t>
      </w:r>
      <w:r>
        <w:rPr>
          <w:rFonts w:hint="eastAsia" w:hAnsi="宋体" w:eastAsia="宋体" w:cs="Arial"/>
          <w:b w:val="0"/>
          <w:color w:val="auto"/>
          <w:sz w:val="22"/>
          <w:szCs w:val="22"/>
          <w:lang w:eastAsia="zh-CN"/>
        </w:rPr>
        <w:t>3.</w:t>
      </w:r>
      <w:r>
        <w:rPr>
          <w:rFonts w:hint="eastAsia" w:hAnsi="宋体" w:eastAsia="宋体" w:cs="Arial"/>
          <w:b w:val="0"/>
          <w:color w:val="auto"/>
          <w:sz w:val="22"/>
          <w:szCs w:val="22"/>
        </w:rPr>
        <w:t>供应商可拒绝接受延期要求。同意延长有效期的供应商不能修改投标文件。</w:t>
      </w:r>
    </w:p>
    <w:p w14:paraId="3619BA7F">
      <w:pPr>
        <w:pStyle w:val="25"/>
        <w:adjustRightInd w:val="0"/>
        <w:snapToGrid w:val="0"/>
        <w:spacing w:line="440" w:lineRule="atLeast"/>
        <w:ind w:firstLine="440" w:firstLineChars="200"/>
        <w:rPr>
          <w:rFonts w:hAnsi="宋体" w:eastAsia="宋体" w:cs="Arial"/>
          <w:b w:val="0"/>
          <w:color w:val="auto"/>
          <w:sz w:val="22"/>
          <w:szCs w:val="22"/>
        </w:rPr>
      </w:pPr>
      <w:bookmarkStart w:id="22" w:name="_Toc132122415"/>
      <w:bookmarkStart w:id="23" w:name="_Toc132122118"/>
      <w:r>
        <w:rPr>
          <w:rFonts w:hint="eastAsia" w:hAnsi="宋体" w:eastAsia="宋体" w:cs="Arial"/>
          <w:b w:val="0"/>
          <w:color w:val="auto"/>
          <w:sz w:val="22"/>
          <w:szCs w:val="22"/>
          <w:lang w:eastAsia="zh-CN"/>
        </w:rPr>
        <w:t>7.</w:t>
      </w:r>
      <w:r>
        <w:rPr>
          <w:rFonts w:hint="eastAsia" w:hAnsi="宋体" w:eastAsia="宋体" w:cs="Arial"/>
          <w:b w:val="0"/>
          <w:color w:val="auto"/>
          <w:sz w:val="22"/>
          <w:szCs w:val="22"/>
        </w:rPr>
        <w:t>投标文件的签署和份数</w:t>
      </w:r>
      <w:bookmarkEnd w:id="22"/>
      <w:bookmarkEnd w:id="23"/>
    </w:p>
    <w:p w14:paraId="6FEE44AE">
      <w:pPr>
        <w:pStyle w:val="25"/>
        <w:adjustRightInd w:val="0"/>
        <w:snapToGrid w:val="0"/>
        <w:spacing w:line="440" w:lineRule="atLeast"/>
        <w:ind w:firstLine="442" w:firstLineChars="200"/>
        <w:rPr>
          <w:rFonts w:eastAsia="宋体" w:cs="Arial"/>
          <w:color w:val="auto"/>
          <w:sz w:val="22"/>
          <w:szCs w:val="22"/>
          <w:u w:val="single"/>
        </w:rPr>
      </w:pPr>
      <w:r>
        <w:rPr>
          <w:rFonts w:eastAsia="宋体" w:cs="Arial"/>
          <w:color w:val="auto"/>
          <w:sz w:val="22"/>
          <w:szCs w:val="22"/>
        </w:rPr>
        <w:t>7.1</w:t>
      </w:r>
      <w:r>
        <w:rPr>
          <w:rFonts w:hint="eastAsia" w:eastAsia="宋体" w:cs="Arial"/>
          <w:color w:val="auto"/>
          <w:sz w:val="22"/>
          <w:szCs w:val="22"/>
        </w:rPr>
        <w:t>投标文件的签章：</w:t>
      </w:r>
    </w:p>
    <w:p w14:paraId="69E24B4C">
      <w:pPr>
        <w:pStyle w:val="25"/>
        <w:adjustRightInd w:val="0"/>
        <w:snapToGrid w:val="0"/>
        <w:spacing w:line="440" w:lineRule="atLeast"/>
        <w:ind w:firstLine="442" w:firstLineChars="200"/>
        <w:rPr>
          <w:rFonts w:eastAsia="宋体" w:cs="Arial"/>
          <w:color w:val="auto"/>
          <w:sz w:val="22"/>
          <w:szCs w:val="22"/>
        </w:rPr>
      </w:pPr>
      <w:r>
        <w:rPr>
          <w:rFonts w:hint="eastAsia" w:eastAsia="宋体" w:cs="Arial"/>
          <w:color w:val="auto"/>
          <w:sz w:val="22"/>
          <w:szCs w:val="22"/>
        </w:rPr>
        <w:t>1）投标文件的签章：见《</w:t>
      </w:r>
      <w:r>
        <w:rPr>
          <w:rFonts w:eastAsia="宋体" w:cs="Arial"/>
          <w:color w:val="auto"/>
          <w:sz w:val="22"/>
          <w:szCs w:val="22"/>
        </w:rPr>
        <w:t>投标通知</w:t>
      </w:r>
      <w:r>
        <w:rPr>
          <w:rFonts w:hint="eastAsia" w:eastAsia="宋体" w:cs="Arial"/>
          <w:color w:val="auto"/>
          <w:sz w:val="22"/>
          <w:szCs w:val="22"/>
          <w:lang w:eastAsia="zh-CN"/>
        </w:rPr>
        <w:t>（</w:t>
      </w:r>
      <w:r>
        <w:rPr>
          <w:rFonts w:eastAsia="宋体" w:cs="Arial"/>
          <w:color w:val="auto"/>
          <w:sz w:val="22"/>
          <w:szCs w:val="22"/>
        </w:rPr>
        <w:t>邀请</w:t>
      </w:r>
      <w:r>
        <w:rPr>
          <w:rFonts w:hint="eastAsia" w:eastAsia="宋体" w:cs="Arial"/>
          <w:color w:val="auto"/>
          <w:sz w:val="22"/>
          <w:szCs w:val="22"/>
          <w:lang w:eastAsia="zh-CN"/>
        </w:rPr>
        <w:t>）</w:t>
      </w:r>
      <w:r>
        <w:rPr>
          <w:rFonts w:eastAsia="宋体" w:cs="Arial"/>
          <w:color w:val="auto"/>
          <w:sz w:val="22"/>
          <w:szCs w:val="22"/>
        </w:rPr>
        <w:t>书</w:t>
      </w:r>
      <w:r>
        <w:rPr>
          <w:rFonts w:hint="eastAsia" w:eastAsia="宋体" w:cs="Arial"/>
          <w:color w:val="auto"/>
          <w:sz w:val="22"/>
          <w:szCs w:val="22"/>
        </w:rPr>
        <w:t>》；</w:t>
      </w:r>
    </w:p>
    <w:p w14:paraId="25E72FF1">
      <w:pPr>
        <w:pStyle w:val="25"/>
        <w:adjustRightInd w:val="0"/>
        <w:snapToGrid w:val="0"/>
        <w:spacing w:line="440" w:lineRule="atLeast"/>
        <w:ind w:firstLine="442" w:firstLineChars="200"/>
        <w:rPr>
          <w:rFonts w:eastAsia="宋体" w:cs="Arial"/>
          <w:b w:val="0"/>
          <w:color w:val="auto"/>
          <w:sz w:val="22"/>
          <w:szCs w:val="22"/>
        </w:rPr>
      </w:pPr>
      <w:r>
        <w:rPr>
          <w:rFonts w:hint="eastAsia" w:eastAsia="宋体" w:cs="Arial"/>
          <w:color w:val="auto"/>
          <w:sz w:val="22"/>
          <w:szCs w:val="22"/>
        </w:rPr>
        <w:t>2）电子签章操作指南详见《供应商项目采购</w:t>
      </w:r>
      <w:r>
        <w:rPr>
          <w:rFonts w:hint="eastAsia" w:eastAsia="宋体" w:cs="Arial"/>
          <w:color w:val="auto"/>
          <w:sz w:val="22"/>
          <w:szCs w:val="22"/>
          <w:lang w:eastAsia="zh-CN"/>
        </w:rPr>
        <w:t>－</w:t>
      </w:r>
      <w:r>
        <w:rPr>
          <w:rFonts w:hint="eastAsia" w:eastAsia="宋体" w:cs="Arial"/>
          <w:color w:val="auto"/>
          <w:sz w:val="22"/>
          <w:szCs w:val="22"/>
        </w:rPr>
        <w:t>电子招投标操作指南》</w:t>
      </w:r>
      <w:r>
        <w:rPr>
          <w:rFonts w:hint="eastAsia" w:eastAsia="宋体" w:cs="Arial"/>
          <w:b w:val="0"/>
          <w:color w:val="auto"/>
          <w:sz w:val="22"/>
          <w:szCs w:val="22"/>
        </w:rPr>
        <w:t>。</w:t>
      </w:r>
    </w:p>
    <w:p w14:paraId="2D488DF7">
      <w:pPr>
        <w:pStyle w:val="25"/>
        <w:adjustRightInd w:val="0"/>
        <w:snapToGrid w:val="0"/>
        <w:spacing w:line="440" w:lineRule="atLeast"/>
        <w:ind w:firstLine="442" w:firstLineChars="200"/>
        <w:rPr>
          <w:rFonts w:eastAsia="宋体" w:cs="Arial"/>
          <w:color w:val="auto"/>
          <w:sz w:val="22"/>
          <w:szCs w:val="22"/>
        </w:rPr>
      </w:pPr>
      <w:r>
        <w:rPr>
          <w:rFonts w:eastAsia="宋体" w:cs="Arial"/>
          <w:color w:val="auto"/>
          <w:sz w:val="22"/>
          <w:szCs w:val="22"/>
        </w:rPr>
        <w:t>7.2</w:t>
      </w:r>
      <w:r>
        <w:rPr>
          <w:rFonts w:hint="eastAsia" w:eastAsia="宋体" w:cs="Arial"/>
          <w:color w:val="auto"/>
          <w:sz w:val="22"/>
          <w:szCs w:val="22"/>
        </w:rPr>
        <w:t>投标响应文件的份数</w:t>
      </w:r>
    </w:p>
    <w:p w14:paraId="1D3243CC">
      <w:pPr>
        <w:pStyle w:val="25"/>
        <w:adjustRightInd w:val="0"/>
        <w:snapToGrid w:val="0"/>
        <w:spacing w:line="440" w:lineRule="atLeast"/>
        <w:ind w:firstLine="442" w:firstLineChars="200"/>
        <w:rPr>
          <w:rFonts w:eastAsia="宋体" w:cs="Arial"/>
          <w:color w:val="auto"/>
          <w:sz w:val="22"/>
          <w:szCs w:val="22"/>
        </w:rPr>
      </w:pPr>
      <w:r>
        <w:rPr>
          <w:rFonts w:hint="eastAsia" w:eastAsia="宋体" w:cs="Arial"/>
          <w:color w:val="auto"/>
          <w:sz w:val="22"/>
          <w:szCs w:val="22"/>
        </w:rPr>
        <w:t>1）“电子加密投标文件”：在线上传递交（一份）。</w:t>
      </w:r>
    </w:p>
    <w:p w14:paraId="1486CA26">
      <w:pPr>
        <w:pStyle w:val="25"/>
        <w:adjustRightInd w:val="0"/>
        <w:snapToGrid w:val="0"/>
        <w:spacing w:line="440" w:lineRule="atLeast"/>
        <w:ind w:firstLine="442" w:firstLineChars="200"/>
        <w:rPr>
          <w:rFonts w:eastAsia="宋体" w:cs="Arial"/>
          <w:color w:val="auto"/>
          <w:sz w:val="22"/>
          <w:szCs w:val="22"/>
        </w:rPr>
      </w:pPr>
      <w:r>
        <w:rPr>
          <w:rFonts w:hint="eastAsia" w:eastAsia="宋体" w:cs="Arial"/>
          <w:color w:val="auto"/>
          <w:sz w:val="22"/>
          <w:szCs w:val="22"/>
        </w:rPr>
        <w:t>2）“备份投标文件”：密封包装后（如采用邮寄方式建议用EMS邮寄或顺丰邮寄形式）2024年07月2</w:t>
      </w:r>
      <w:r>
        <w:rPr>
          <w:rFonts w:hint="eastAsia" w:eastAsia="宋体" w:cs="Arial"/>
          <w:color w:val="auto"/>
          <w:sz w:val="22"/>
          <w:szCs w:val="22"/>
          <w:lang w:val="en-US" w:eastAsia="zh-CN"/>
        </w:rPr>
        <w:t>3</w:t>
      </w:r>
      <w:r>
        <w:rPr>
          <w:rFonts w:hint="eastAsia" w:eastAsia="宋体" w:cs="Arial"/>
          <w:color w:val="auto"/>
          <w:sz w:val="22"/>
          <w:szCs w:val="22"/>
        </w:rPr>
        <w:t>日</w:t>
      </w:r>
      <w:r>
        <w:rPr>
          <w:rFonts w:hint="eastAsia" w:eastAsia="宋体" w:cs="Arial"/>
          <w:color w:val="auto"/>
          <w:sz w:val="22"/>
          <w:szCs w:val="22"/>
          <w:lang w:val="en-US" w:eastAsia="zh-CN"/>
        </w:rPr>
        <w:t>17：00</w:t>
      </w:r>
      <w:r>
        <w:rPr>
          <w:rFonts w:hint="eastAsia" w:eastAsia="宋体" w:cs="Arial"/>
          <w:color w:val="auto"/>
          <w:sz w:val="22"/>
          <w:szCs w:val="22"/>
        </w:rPr>
        <w:t>前递交（一份），以签收时间为准。收件地址：温州市瓯海区新桥街道牛山广场2号楼1409室（温州市智信招标代理有限公司 苏先生收 联系电话：13626506308）。</w:t>
      </w:r>
    </w:p>
    <w:p w14:paraId="4F5F6A27">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lang w:eastAsia="zh-CN"/>
        </w:rPr>
        <w:t>8.</w:t>
      </w:r>
      <w:r>
        <w:rPr>
          <w:rFonts w:hint="eastAsia" w:hAnsi="宋体" w:eastAsia="宋体" w:cs="Arial"/>
          <w:b w:val="0"/>
          <w:color w:val="auto"/>
          <w:sz w:val="22"/>
          <w:szCs w:val="22"/>
        </w:rPr>
        <w:t>投标文件的修改和撤回</w:t>
      </w:r>
    </w:p>
    <w:p w14:paraId="286D0553">
      <w:pPr>
        <w:pStyle w:val="25"/>
        <w:adjustRightInd w:val="0"/>
        <w:snapToGrid w:val="0"/>
        <w:spacing w:line="440" w:lineRule="atLeast"/>
        <w:ind w:firstLine="442" w:firstLineChars="200"/>
        <w:rPr>
          <w:rFonts w:eastAsia="宋体" w:cs="Arial"/>
          <w:color w:val="auto"/>
          <w:sz w:val="22"/>
          <w:szCs w:val="22"/>
        </w:rPr>
      </w:pPr>
      <w:bookmarkStart w:id="24" w:name="_Toc132123547"/>
      <w:bookmarkStart w:id="25" w:name="_Toc132125037"/>
      <w:bookmarkStart w:id="26" w:name="_Toc132125095"/>
      <w:bookmarkStart w:id="27" w:name="_Toc132123838"/>
      <w:bookmarkStart w:id="28" w:name="_Toc132123439"/>
      <w:bookmarkStart w:id="29" w:name="_Toc132122416"/>
      <w:bookmarkStart w:id="30" w:name="_Toc132125574"/>
      <w:bookmarkStart w:id="31" w:name="_Toc132123881"/>
      <w:bookmarkStart w:id="32" w:name="_Toc132125151"/>
      <w:bookmarkStart w:id="33" w:name="_Toc132122119"/>
      <w:bookmarkStart w:id="34" w:name="_Toc132124594"/>
      <w:bookmarkStart w:id="35" w:name="_Toc132123634"/>
      <w:bookmarkStart w:id="36" w:name="_Toc132125983"/>
      <w:bookmarkStart w:id="37" w:name="_Toc132655776"/>
      <w:bookmarkStart w:id="38" w:name="_Toc132126154"/>
      <w:r>
        <w:rPr>
          <w:rFonts w:hint="eastAsia" w:eastAsia="宋体" w:cs="Arial"/>
          <w:color w:val="auto"/>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r>
        <w:rPr>
          <w:rFonts w:eastAsia="宋体" w:cs="Arial"/>
          <w:color w:val="auto"/>
          <w:sz w:val="22"/>
          <w:szCs w:val="22"/>
        </w:rPr>
        <w:t>投标截止时间后，投标供应商不得撤回、修改《投标文件》</w:t>
      </w:r>
      <w:r>
        <w:rPr>
          <w:rFonts w:hint="eastAsia" w:eastAsia="宋体" w:cs="Arial"/>
          <w:color w:val="auto"/>
          <w:sz w:val="22"/>
          <w:szCs w:val="22"/>
        </w:rPr>
        <w:t>。</w:t>
      </w:r>
    </w:p>
    <w:p w14:paraId="27AA2FBB">
      <w:pPr>
        <w:pStyle w:val="25"/>
        <w:adjustRightInd w:val="0"/>
        <w:snapToGrid w:val="0"/>
        <w:spacing w:line="440" w:lineRule="atLeast"/>
        <w:ind w:firstLine="442" w:firstLineChars="200"/>
        <w:outlineLvl w:val="1"/>
        <w:rPr>
          <w:rFonts w:eastAsia="宋体" w:cs="Arial"/>
          <w:color w:val="auto"/>
          <w:sz w:val="22"/>
          <w:szCs w:val="22"/>
        </w:rPr>
      </w:pPr>
      <w:bookmarkStart w:id="39" w:name="_Toc21225"/>
      <w:r>
        <w:rPr>
          <w:rFonts w:hint="eastAsia" w:eastAsia="宋体" w:cs="Arial"/>
          <w:color w:val="auto"/>
          <w:sz w:val="22"/>
          <w:szCs w:val="22"/>
        </w:rPr>
        <w:t>四、投标文件的密封与递交</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A936C97">
      <w:pPr>
        <w:pStyle w:val="25"/>
        <w:adjustRightInd w:val="0"/>
        <w:snapToGrid w:val="0"/>
        <w:spacing w:line="440" w:lineRule="atLeast"/>
        <w:rPr>
          <w:rFonts w:eastAsia="宋体" w:cs="Arial"/>
          <w:b w:val="0"/>
          <w:bCs w:val="0"/>
          <w:color w:val="auto"/>
          <w:sz w:val="22"/>
          <w:szCs w:val="22"/>
        </w:rPr>
      </w:pPr>
      <w:r>
        <w:rPr>
          <w:rFonts w:hint="eastAsia" w:eastAsia="宋体" w:cs="Arial"/>
          <w:b w:val="0"/>
          <w:bCs w:val="0"/>
          <w:color w:val="auto"/>
          <w:sz w:val="22"/>
          <w:szCs w:val="22"/>
          <w:lang w:eastAsia="zh-CN"/>
        </w:rPr>
        <w:t>1.</w:t>
      </w:r>
      <w:r>
        <w:rPr>
          <w:rFonts w:hint="eastAsia" w:eastAsia="宋体" w:cs="Arial"/>
          <w:b w:val="0"/>
          <w:bCs w:val="0"/>
          <w:color w:val="auto"/>
          <w:sz w:val="22"/>
          <w:szCs w:val="22"/>
        </w:rPr>
        <w:t>投标文件的上传与递交</w:t>
      </w:r>
    </w:p>
    <w:p w14:paraId="446533E0">
      <w:pPr>
        <w:pStyle w:val="25"/>
        <w:adjustRightInd w:val="0"/>
        <w:snapToGrid w:val="0"/>
        <w:spacing w:line="440" w:lineRule="atLeast"/>
        <w:ind w:firstLine="420"/>
        <w:rPr>
          <w:rFonts w:eastAsia="宋体" w:cs="Arial"/>
          <w:color w:val="auto"/>
          <w:sz w:val="22"/>
          <w:szCs w:val="22"/>
        </w:rPr>
      </w:pPr>
      <w:r>
        <w:rPr>
          <w:rFonts w:hint="eastAsia" w:eastAsia="宋体" w:cs="Arial"/>
          <w:color w:val="auto"/>
          <w:sz w:val="22"/>
          <w:szCs w:val="22"/>
        </w:rPr>
        <w:t>（1）“电子加密投标文件”的上传、递交：</w:t>
      </w:r>
    </w:p>
    <w:p w14:paraId="14153A07">
      <w:pPr>
        <w:pStyle w:val="25"/>
        <w:adjustRightInd w:val="0"/>
        <w:snapToGrid w:val="0"/>
        <w:spacing w:line="440" w:lineRule="atLeast"/>
        <w:ind w:firstLine="420"/>
        <w:rPr>
          <w:rFonts w:eastAsia="宋体" w:cs="Arial"/>
          <w:color w:val="auto"/>
          <w:sz w:val="22"/>
          <w:szCs w:val="22"/>
        </w:rPr>
      </w:pPr>
      <w:r>
        <w:rPr>
          <w:rFonts w:hint="eastAsia" w:eastAsia="宋体" w:cs="Arial"/>
          <w:color w:val="auto"/>
          <w:sz w:val="22"/>
          <w:szCs w:val="22"/>
        </w:rPr>
        <w:t>a.投标供应商应在投标截止时间前将“电子加密投标文件”成功上传递交至“政府采购云平台”，否则投标无效。</w:t>
      </w:r>
    </w:p>
    <w:p w14:paraId="55933458">
      <w:pPr>
        <w:pStyle w:val="25"/>
        <w:adjustRightInd w:val="0"/>
        <w:snapToGrid w:val="0"/>
        <w:spacing w:line="440" w:lineRule="atLeast"/>
        <w:ind w:firstLine="420"/>
        <w:rPr>
          <w:rFonts w:eastAsia="宋体" w:cs="Arial"/>
          <w:color w:val="auto"/>
          <w:sz w:val="22"/>
          <w:szCs w:val="22"/>
        </w:rPr>
      </w:pPr>
      <w:r>
        <w:rPr>
          <w:rFonts w:hint="eastAsia" w:eastAsia="宋体" w:cs="Arial"/>
          <w:color w:val="auto"/>
          <w:sz w:val="22"/>
          <w:szCs w:val="22"/>
        </w:rPr>
        <w:t>b.“电子加密投标文件”成功上传递交后，供应商可自行打印投标文件接收回执。</w:t>
      </w:r>
    </w:p>
    <w:p w14:paraId="1DFDC585">
      <w:pPr>
        <w:pStyle w:val="25"/>
        <w:adjustRightInd w:val="0"/>
        <w:snapToGrid w:val="0"/>
        <w:spacing w:line="440" w:lineRule="atLeast"/>
        <w:ind w:firstLine="420"/>
        <w:rPr>
          <w:rFonts w:eastAsia="宋体" w:cs="Arial"/>
          <w:color w:val="auto"/>
          <w:sz w:val="22"/>
          <w:szCs w:val="22"/>
        </w:rPr>
      </w:pPr>
      <w:r>
        <w:rPr>
          <w:rFonts w:hint="eastAsia" w:eastAsia="宋体" w:cs="Arial"/>
          <w:color w:val="auto"/>
          <w:sz w:val="22"/>
          <w:szCs w:val="22"/>
        </w:rPr>
        <w:t>（2）“备份投标文件”的密封包装、递交：</w:t>
      </w:r>
    </w:p>
    <w:p w14:paraId="1B993C2A">
      <w:pPr>
        <w:pStyle w:val="25"/>
        <w:adjustRightInd w:val="0"/>
        <w:snapToGrid w:val="0"/>
        <w:spacing w:line="440" w:lineRule="atLeast"/>
        <w:ind w:firstLine="420"/>
        <w:rPr>
          <w:rFonts w:eastAsia="宋体" w:cs="Arial"/>
          <w:color w:val="auto"/>
          <w:sz w:val="22"/>
          <w:szCs w:val="22"/>
        </w:rPr>
      </w:pPr>
      <w:r>
        <w:rPr>
          <w:rFonts w:hint="eastAsia" w:eastAsia="宋体" w:cs="Arial"/>
          <w:color w:val="auto"/>
          <w:sz w:val="22"/>
          <w:szCs w:val="22"/>
        </w:rPr>
        <w:t>a.投标供应商在“政府采购云平台”完成“电子加密投标文件”的上传递交后，还可以（如采用邮寄方式建议用EMS邮寄或顺丰邮寄形式）在2024年07月2</w:t>
      </w:r>
      <w:r>
        <w:rPr>
          <w:rFonts w:hint="eastAsia" w:eastAsia="宋体" w:cs="Arial"/>
          <w:color w:val="auto"/>
          <w:sz w:val="22"/>
          <w:szCs w:val="22"/>
          <w:lang w:val="en-US" w:eastAsia="zh-CN"/>
        </w:rPr>
        <w:t>3</w:t>
      </w:r>
      <w:r>
        <w:rPr>
          <w:rFonts w:hint="eastAsia" w:eastAsia="宋体" w:cs="Arial"/>
          <w:color w:val="auto"/>
          <w:sz w:val="22"/>
          <w:szCs w:val="22"/>
        </w:rPr>
        <w:t>日</w:t>
      </w:r>
      <w:r>
        <w:rPr>
          <w:rFonts w:hint="eastAsia" w:eastAsia="宋体" w:cs="Arial"/>
          <w:color w:val="auto"/>
          <w:sz w:val="22"/>
          <w:szCs w:val="22"/>
          <w:lang w:val="en-US" w:eastAsia="zh-CN"/>
        </w:rPr>
        <w:t>17：00</w:t>
      </w:r>
      <w:r>
        <w:rPr>
          <w:rFonts w:hint="eastAsia" w:eastAsia="宋体" w:cs="Arial"/>
          <w:color w:val="auto"/>
          <w:sz w:val="22"/>
          <w:szCs w:val="22"/>
        </w:rPr>
        <w:t>前前递交以介质（U盘）存储的 “备份投标文件”（一份）；</w:t>
      </w:r>
      <w:bookmarkStart w:id="111" w:name="_GoBack"/>
      <w:bookmarkEnd w:id="111"/>
    </w:p>
    <w:p w14:paraId="23335070">
      <w:pPr>
        <w:pStyle w:val="25"/>
        <w:adjustRightInd w:val="0"/>
        <w:snapToGrid w:val="0"/>
        <w:spacing w:line="440" w:lineRule="atLeast"/>
        <w:ind w:firstLine="420"/>
        <w:rPr>
          <w:rFonts w:eastAsia="宋体" w:cs="Arial"/>
          <w:color w:val="auto"/>
          <w:sz w:val="22"/>
          <w:szCs w:val="22"/>
        </w:rPr>
      </w:pPr>
      <w:r>
        <w:rPr>
          <w:rFonts w:hint="eastAsia" w:eastAsia="宋体" w:cs="Arial"/>
          <w:color w:val="auto"/>
          <w:sz w:val="22"/>
          <w:szCs w:val="22"/>
        </w:rPr>
        <w:t>b.“备份投标文件”应当密封包装，并在包装上标注投标项目名称、投标单位名称并加盖公章。没有密封包装或者逾期送达至投标地点的“备份投标文件”将不予接收；</w:t>
      </w:r>
    </w:p>
    <w:p w14:paraId="3A9D626C">
      <w:pPr>
        <w:pStyle w:val="25"/>
        <w:adjustRightInd w:val="0"/>
        <w:snapToGrid w:val="0"/>
        <w:spacing w:line="440" w:lineRule="atLeast"/>
        <w:ind w:firstLine="420"/>
        <w:rPr>
          <w:rFonts w:eastAsia="宋体" w:cs="Arial"/>
          <w:color w:val="auto"/>
          <w:sz w:val="22"/>
          <w:szCs w:val="22"/>
        </w:rPr>
      </w:pPr>
      <w:r>
        <w:rPr>
          <w:rFonts w:hint="eastAsia" w:eastAsia="宋体" w:cs="Arial"/>
          <w:color w:val="auto"/>
          <w:sz w:val="22"/>
          <w:szCs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244B4AE0">
      <w:pPr>
        <w:pStyle w:val="25"/>
        <w:adjustRightInd w:val="0"/>
        <w:snapToGrid w:val="0"/>
        <w:spacing w:line="440" w:lineRule="atLeast"/>
        <w:ind w:firstLine="220" w:firstLineChars="100"/>
        <w:rPr>
          <w:rFonts w:hAnsi="宋体" w:eastAsia="宋体" w:cs="Arial"/>
          <w:b w:val="0"/>
          <w:color w:val="auto"/>
          <w:sz w:val="22"/>
          <w:szCs w:val="22"/>
        </w:rPr>
      </w:pPr>
      <w:r>
        <w:rPr>
          <w:rFonts w:hint="eastAsia" w:hAnsi="宋体" w:eastAsia="宋体" w:cs="Arial"/>
          <w:b w:val="0"/>
          <w:color w:val="auto"/>
          <w:sz w:val="22"/>
          <w:szCs w:val="22"/>
          <w:lang w:eastAsia="zh-CN"/>
        </w:rPr>
        <w:t>2.</w:t>
      </w:r>
      <w:r>
        <w:rPr>
          <w:rFonts w:hint="eastAsia" w:hAnsi="宋体" w:eastAsia="宋体" w:cs="Arial"/>
          <w:b w:val="0"/>
          <w:color w:val="auto"/>
          <w:sz w:val="22"/>
          <w:szCs w:val="22"/>
        </w:rPr>
        <w:t>投标截止时间</w:t>
      </w:r>
    </w:p>
    <w:p w14:paraId="1DCBABB1">
      <w:pPr>
        <w:pStyle w:val="25"/>
        <w:spacing w:line="440" w:lineRule="atLeast"/>
        <w:ind w:firstLine="660" w:firstLineChars="300"/>
        <w:rPr>
          <w:rFonts w:eastAsia="宋体" w:cs="Arial"/>
          <w:b w:val="0"/>
          <w:color w:val="auto"/>
          <w:sz w:val="22"/>
          <w:szCs w:val="22"/>
        </w:rPr>
      </w:pPr>
      <w:r>
        <w:rPr>
          <w:rFonts w:hint="eastAsia" w:eastAsia="宋体" w:cs="Arial"/>
          <w:b w:val="0"/>
          <w:color w:val="auto"/>
          <w:sz w:val="22"/>
          <w:szCs w:val="22"/>
        </w:rPr>
        <w:t>2.1投标文件必须在投标文件递交截止时间前成功上传递交至“政府采购云平台”，否则投标无效。</w:t>
      </w:r>
    </w:p>
    <w:p w14:paraId="16674395">
      <w:pPr>
        <w:pStyle w:val="25"/>
        <w:adjustRightInd w:val="0"/>
        <w:snapToGrid w:val="0"/>
        <w:spacing w:line="440" w:lineRule="atLeast"/>
        <w:ind w:firstLine="220" w:firstLineChars="100"/>
        <w:rPr>
          <w:rFonts w:eastAsia="宋体" w:cs="Arial"/>
          <w:b w:val="0"/>
          <w:color w:val="auto"/>
          <w:sz w:val="22"/>
          <w:szCs w:val="22"/>
        </w:rPr>
      </w:pPr>
      <w:r>
        <w:rPr>
          <w:rFonts w:hint="eastAsia" w:eastAsia="宋体" w:cs="Arial"/>
          <w:b w:val="0"/>
          <w:color w:val="auto"/>
          <w:sz w:val="22"/>
          <w:szCs w:val="22"/>
        </w:rPr>
        <w:t xml:space="preserve">    2.2采购机构如因故推迟投标截止时间，应通知所有供应商。在这种情况下，供应商的权利和义务将受到新的截止时间的约束。</w:t>
      </w:r>
    </w:p>
    <w:p w14:paraId="287FED58">
      <w:pPr>
        <w:pStyle w:val="7"/>
        <w:numPr>
          <w:ilvl w:val="0"/>
          <w:numId w:val="0"/>
        </w:numPr>
        <w:tabs>
          <w:tab w:val="clear" w:pos="720"/>
        </w:tabs>
        <w:spacing w:before="0" w:after="156" w:line="700" w:lineRule="exact"/>
        <w:outlineLvl w:val="1"/>
        <w:rPr>
          <w:rFonts w:ascii="宋体" w:hAnsi="宋体" w:eastAsia="宋体"/>
          <w:b/>
          <w:color w:val="auto"/>
          <w:sz w:val="22"/>
          <w:szCs w:val="22"/>
        </w:rPr>
      </w:pPr>
      <w:bookmarkStart w:id="40" w:name="_Toc132123635"/>
      <w:bookmarkStart w:id="41" w:name="_Toc132125152"/>
      <w:bookmarkStart w:id="42" w:name="_Toc132124595"/>
      <w:bookmarkStart w:id="43" w:name="_Toc132123440"/>
      <w:bookmarkStart w:id="44" w:name="_Toc132125984"/>
      <w:bookmarkStart w:id="45" w:name="_Toc132122417"/>
      <w:bookmarkStart w:id="46" w:name="_Toc132123839"/>
      <w:bookmarkStart w:id="47" w:name="_Toc132122120"/>
      <w:bookmarkStart w:id="48" w:name="_Toc132123882"/>
      <w:bookmarkStart w:id="49" w:name="_Toc132123548"/>
      <w:bookmarkStart w:id="50" w:name="_Toc9018"/>
      <w:bookmarkStart w:id="51" w:name="_Toc132655777"/>
      <w:bookmarkStart w:id="52" w:name="_Toc132125096"/>
      <w:bookmarkStart w:id="53" w:name="_Toc132125575"/>
      <w:bookmarkStart w:id="54" w:name="_Toc132126155"/>
      <w:bookmarkStart w:id="55" w:name="_Toc132125038"/>
      <w:r>
        <w:rPr>
          <w:rFonts w:hint="eastAsia" w:ascii="宋体" w:hAnsi="宋体" w:eastAsia="宋体"/>
          <w:b/>
          <w:color w:val="auto"/>
          <w:sz w:val="22"/>
          <w:szCs w:val="22"/>
        </w:rPr>
        <w:t>五、开标和评标</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3FABE51E">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lang w:eastAsia="zh-CN"/>
        </w:rPr>
        <w:t>1.</w:t>
      </w:r>
      <w:r>
        <w:rPr>
          <w:rFonts w:hint="eastAsia" w:hAnsi="宋体" w:eastAsia="宋体" w:cs="Arial"/>
          <w:b w:val="0"/>
          <w:color w:val="auto"/>
          <w:sz w:val="22"/>
          <w:szCs w:val="22"/>
        </w:rPr>
        <w:t>开标</w:t>
      </w:r>
    </w:p>
    <w:p w14:paraId="123F54C7">
      <w:pPr>
        <w:pStyle w:val="25"/>
        <w:spacing w:line="440" w:lineRule="atLeast"/>
        <w:ind w:firstLine="442" w:firstLineChars="200"/>
        <w:rPr>
          <w:rFonts w:eastAsia="宋体" w:cs="Arial"/>
          <w:color w:val="auto"/>
          <w:sz w:val="22"/>
          <w:szCs w:val="22"/>
        </w:rPr>
      </w:pPr>
      <w:r>
        <w:rPr>
          <w:rFonts w:hint="eastAsia" w:eastAsia="宋体" w:cs="Arial"/>
          <w:color w:val="auto"/>
          <w:sz w:val="22"/>
          <w:szCs w:val="22"/>
        </w:rPr>
        <w:t>1.1采购组织机构将按照招标文件规定的时间通过“政府采购云平台”组织开标、开启投标文件，所有供应商均应当准时在线参加。</w:t>
      </w:r>
    </w:p>
    <w:p w14:paraId="16034E0A">
      <w:pPr>
        <w:pStyle w:val="25"/>
        <w:spacing w:line="440" w:lineRule="atLeast"/>
        <w:ind w:firstLine="440" w:firstLineChars="200"/>
        <w:rPr>
          <w:rFonts w:eastAsia="宋体" w:cs="Arial"/>
          <w:b w:val="0"/>
          <w:color w:val="auto"/>
          <w:sz w:val="22"/>
          <w:szCs w:val="22"/>
        </w:rPr>
      </w:pPr>
      <w:r>
        <w:rPr>
          <w:rFonts w:eastAsia="宋体" w:cs="Arial"/>
          <w:b w:val="0"/>
          <w:color w:val="auto"/>
          <w:sz w:val="22"/>
          <w:szCs w:val="22"/>
        </w:rPr>
        <w:t>1</w:t>
      </w:r>
      <w:r>
        <w:rPr>
          <w:rFonts w:hint="eastAsia" w:eastAsia="宋体" w:cs="Arial"/>
          <w:b w:val="0"/>
          <w:color w:val="auto"/>
          <w:sz w:val="22"/>
          <w:szCs w:val="22"/>
        </w:rPr>
        <w:t>.</w:t>
      </w:r>
      <w:r>
        <w:rPr>
          <w:rFonts w:eastAsia="宋体" w:cs="Arial"/>
          <w:b w:val="0"/>
          <w:color w:val="auto"/>
          <w:sz w:val="22"/>
          <w:szCs w:val="22"/>
        </w:rPr>
        <w:t>2</w:t>
      </w:r>
      <w:r>
        <w:rPr>
          <w:rFonts w:hint="eastAsia" w:eastAsia="宋体" w:cs="Arial"/>
          <w:b w:val="0"/>
          <w:color w:val="auto"/>
          <w:sz w:val="22"/>
          <w:szCs w:val="22"/>
        </w:rPr>
        <w:t>开标的准备工作由采购组织机构负责落实；</w:t>
      </w:r>
    </w:p>
    <w:p w14:paraId="6310E830">
      <w:pPr>
        <w:pStyle w:val="25"/>
        <w:spacing w:line="440" w:lineRule="atLeast"/>
        <w:ind w:firstLine="442" w:firstLineChars="200"/>
        <w:rPr>
          <w:rFonts w:eastAsia="宋体" w:cs="Arial"/>
          <w:color w:val="auto"/>
          <w:sz w:val="22"/>
          <w:szCs w:val="22"/>
        </w:rPr>
      </w:pPr>
      <w:r>
        <w:rPr>
          <w:rFonts w:eastAsia="宋体" w:cs="Arial"/>
          <w:color w:val="auto"/>
          <w:sz w:val="22"/>
          <w:szCs w:val="22"/>
        </w:rPr>
        <w:t>1</w:t>
      </w:r>
      <w:r>
        <w:rPr>
          <w:rFonts w:hint="eastAsia" w:eastAsia="宋体" w:cs="Arial"/>
          <w:color w:val="auto"/>
          <w:sz w:val="22"/>
          <w:szCs w:val="22"/>
        </w:rPr>
        <w:t>.</w:t>
      </w:r>
      <w:r>
        <w:rPr>
          <w:rFonts w:eastAsia="宋体" w:cs="Arial"/>
          <w:color w:val="auto"/>
          <w:sz w:val="22"/>
          <w:szCs w:val="22"/>
        </w:rPr>
        <w:t>3</w:t>
      </w:r>
      <w:r>
        <w:rPr>
          <w:rFonts w:hint="eastAsia" w:eastAsia="宋体" w:cs="Arial"/>
          <w:color w:val="auto"/>
          <w:sz w:val="22"/>
          <w:szCs w:val="22"/>
        </w:rPr>
        <w:t>采购组织机构将按照招标文件规定的时间通过“政府采购云平台”组织开标、开启投标文件，所有供应商均应当准时在线参加。投标供应商</w:t>
      </w:r>
      <w:r>
        <w:rPr>
          <w:rFonts w:eastAsia="宋体" w:cs="Arial"/>
          <w:color w:val="auto"/>
          <w:sz w:val="22"/>
          <w:szCs w:val="22"/>
        </w:rPr>
        <w:t>如不</w:t>
      </w:r>
      <w:r>
        <w:rPr>
          <w:rFonts w:hint="eastAsia" w:eastAsia="宋体" w:cs="Arial"/>
          <w:color w:val="auto"/>
          <w:sz w:val="22"/>
          <w:szCs w:val="22"/>
        </w:rPr>
        <w:t>参加</w:t>
      </w:r>
      <w:r>
        <w:rPr>
          <w:rFonts w:eastAsia="宋体" w:cs="Arial"/>
          <w:color w:val="auto"/>
          <w:sz w:val="22"/>
          <w:szCs w:val="22"/>
        </w:rPr>
        <w:t>开标大会的，</w:t>
      </w:r>
      <w:r>
        <w:rPr>
          <w:rFonts w:hint="eastAsia" w:eastAsia="宋体" w:cs="Arial"/>
          <w:color w:val="auto"/>
          <w:sz w:val="22"/>
          <w:szCs w:val="22"/>
        </w:rPr>
        <w:t>视同认可开标结果，</w:t>
      </w:r>
      <w:r>
        <w:rPr>
          <w:rFonts w:eastAsia="宋体" w:cs="Arial"/>
          <w:color w:val="auto"/>
          <w:sz w:val="22"/>
          <w:szCs w:val="22"/>
        </w:rPr>
        <w:t>事后不得对采购相关人员、开标过程和开标结果提出异议</w:t>
      </w:r>
      <w:r>
        <w:rPr>
          <w:rFonts w:hint="eastAsia" w:eastAsia="宋体" w:cs="Arial"/>
          <w:color w:val="auto"/>
          <w:sz w:val="22"/>
          <w:szCs w:val="22"/>
        </w:rPr>
        <w:t>，同时投标供应商因未在线参加开标而导致投标文件无法按时解密等一切后果由供应商自己承担。</w:t>
      </w:r>
    </w:p>
    <w:p w14:paraId="0BDC274B">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lang w:eastAsia="zh-CN"/>
        </w:rPr>
        <w:t>2.</w:t>
      </w:r>
      <w:r>
        <w:rPr>
          <w:rFonts w:hint="eastAsia" w:hAnsi="宋体" w:eastAsia="宋体" w:cs="Arial"/>
          <w:b w:val="0"/>
          <w:color w:val="auto"/>
          <w:sz w:val="22"/>
          <w:szCs w:val="22"/>
        </w:rPr>
        <w:t>开标程序</w:t>
      </w:r>
    </w:p>
    <w:p w14:paraId="22BB8CB3">
      <w:pPr>
        <w:pStyle w:val="25"/>
        <w:adjustRightInd w:val="0"/>
        <w:snapToGrid w:val="0"/>
        <w:spacing w:line="440" w:lineRule="atLeast"/>
        <w:ind w:firstLine="440" w:firstLineChars="200"/>
        <w:rPr>
          <w:rFonts w:eastAsia="宋体" w:cs="Arial"/>
          <w:b w:val="0"/>
          <w:color w:val="auto"/>
          <w:sz w:val="22"/>
          <w:szCs w:val="22"/>
        </w:rPr>
      </w:pPr>
      <w:r>
        <w:rPr>
          <w:rFonts w:hint="eastAsia" w:eastAsia="宋体" w:cs="Arial"/>
          <w:b w:val="0"/>
          <w:color w:val="auto"/>
          <w:sz w:val="22"/>
          <w:szCs w:val="22"/>
        </w:rPr>
        <w:t>（1）通过邮件形式</w:t>
      </w:r>
      <w:r>
        <w:rPr>
          <w:rFonts w:hint="eastAsia" w:eastAsia="宋体" w:cs="Arial"/>
          <w:color w:val="auto"/>
          <w:sz w:val="22"/>
          <w:szCs w:val="22"/>
        </w:rPr>
        <w:t>（供应商的邮箱号以投标报名时填写的有效邮箱号为准，下同）</w:t>
      </w:r>
      <w:r>
        <w:rPr>
          <w:rFonts w:hint="eastAsia" w:eastAsia="宋体" w:cs="Arial"/>
          <w:b w:val="0"/>
          <w:color w:val="auto"/>
          <w:sz w:val="22"/>
          <w:szCs w:val="22"/>
        </w:rPr>
        <w:t>发送各投标供应商组织签署《政府采购活动现场确认声明书》，投标供应商在收到《政府采购活动现场确认声明书》后，须在30分钟内填写完成（签章）并回传（采购组织机构邮箱：</w:t>
      </w:r>
      <w:r>
        <w:fldChar w:fldCharType="begin"/>
      </w:r>
      <w:r>
        <w:instrText xml:space="preserve"> HYPERLINK "mailto:171951585@qq.com" </w:instrText>
      </w:r>
      <w:r>
        <w:fldChar w:fldCharType="separate"/>
      </w:r>
      <w:r>
        <w:rPr>
          <w:rStyle w:val="44"/>
          <w:rFonts w:hint="eastAsia" w:eastAsia="宋体" w:cs="Arial"/>
          <w:b w:val="0"/>
          <w:sz w:val="22"/>
          <w:szCs w:val="22"/>
        </w:rPr>
        <w:t>ye462978466@qq.com</w:t>
      </w:r>
      <w:r>
        <w:rPr>
          <w:rStyle w:val="44"/>
          <w:rFonts w:hint="eastAsia" w:eastAsia="宋体" w:cs="Arial"/>
          <w:b w:val="0"/>
          <w:sz w:val="22"/>
          <w:szCs w:val="22"/>
        </w:rPr>
        <w:fldChar w:fldCharType="end"/>
      </w:r>
      <w:r>
        <w:rPr>
          <w:rFonts w:hint="eastAsia" w:eastAsia="宋体" w:cs="Arial"/>
          <w:b w:val="0"/>
          <w:color w:val="auto"/>
          <w:sz w:val="22"/>
          <w:szCs w:val="22"/>
        </w:rPr>
        <w:t>，下同），否则按投标供应商默认处理；</w:t>
      </w:r>
    </w:p>
    <w:p w14:paraId="6C7FB32F">
      <w:pPr>
        <w:pStyle w:val="25"/>
        <w:adjustRightInd w:val="0"/>
        <w:snapToGrid w:val="0"/>
        <w:spacing w:line="440" w:lineRule="atLeast"/>
        <w:ind w:firstLine="440" w:firstLineChars="200"/>
        <w:rPr>
          <w:rFonts w:eastAsia="宋体" w:cs="Arial"/>
          <w:b w:val="0"/>
          <w:color w:val="auto"/>
          <w:sz w:val="22"/>
          <w:szCs w:val="22"/>
        </w:rPr>
      </w:pPr>
      <w:r>
        <w:rPr>
          <w:rFonts w:hint="eastAsia" w:eastAsia="宋体" w:cs="Arial"/>
          <w:b w:val="0"/>
          <w:color w:val="auto"/>
          <w:sz w:val="22"/>
          <w:szCs w:val="22"/>
        </w:rPr>
        <w:t>（2）向各投标供应商发出电子加密投标文件【开始解密】通知，由供应商在30分钟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2B79034C">
      <w:pPr>
        <w:pStyle w:val="25"/>
        <w:adjustRightInd w:val="0"/>
        <w:snapToGrid w:val="0"/>
        <w:spacing w:line="440" w:lineRule="atLeast"/>
        <w:ind w:firstLine="440" w:firstLineChars="200"/>
        <w:rPr>
          <w:rFonts w:eastAsia="宋体" w:cs="Arial"/>
          <w:b w:val="0"/>
          <w:color w:val="auto"/>
          <w:sz w:val="22"/>
          <w:szCs w:val="22"/>
        </w:rPr>
      </w:pPr>
      <w:r>
        <w:rPr>
          <w:rFonts w:hint="eastAsia" w:eastAsia="宋体" w:cs="Arial"/>
          <w:b w:val="0"/>
          <w:color w:val="auto"/>
          <w:sz w:val="22"/>
          <w:szCs w:val="22"/>
        </w:rPr>
        <w:t>（</w:t>
      </w:r>
      <w:r>
        <w:rPr>
          <w:rFonts w:eastAsia="宋体" w:cs="Arial"/>
          <w:b w:val="0"/>
          <w:color w:val="auto"/>
          <w:sz w:val="22"/>
          <w:szCs w:val="22"/>
        </w:rPr>
        <w:t>3</w:t>
      </w:r>
      <w:r>
        <w:rPr>
          <w:rFonts w:hint="eastAsia" w:eastAsia="宋体" w:cs="Arial"/>
          <w:b w:val="0"/>
          <w:color w:val="auto"/>
          <w:sz w:val="22"/>
          <w:szCs w:val="22"/>
        </w:rPr>
        <w:t>）开启技术资信文件，进入资格审查；</w:t>
      </w:r>
    </w:p>
    <w:p w14:paraId="5402D62F">
      <w:pPr>
        <w:pStyle w:val="25"/>
        <w:adjustRightInd w:val="0"/>
        <w:snapToGrid w:val="0"/>
        <w:spacing w:line="440" w:lineRule="atLeast"/>
        <w:ind w:firstLine="440" w:firstLineChars="200"/>
        <w:rPr>
          <w:rFonts w:eastAsia="宋体" w:cs="Arial"/>
          <w:b w:val="0"/>
          <w:color w:val="auto"/>
          <w:sz w:val="22"/>
          <w:szCs w:val="22"/>
        </w:rPr>
      </w:pPr>
      <w:r>
        <w:rPr>
          <w:rFonts w:hint="eastAsia" w:eastAsia="宋体" w:cs="Arial"/>
          <w:b w:val="0"/>
          <w:color w:val="auto"/>
          <w:sz w:val="22"/>
          <w:szCs w:val="22"/>
        </w:rPr>
        <w:t>（</w:t>
      </w:r>
      <w:r>
        <w:rPr>
          <w:rFonts w:eastAsia="宋体" w:cs="Arial"/>
          <w:b w:val="0"/>
          <w:color w:val="auto"/>
          <w:sz w:val="22"/>
          <w:szCs w:val="22"/>
        </w:rPr>
        <w:t>4</w:t>
      </w:r>
      <w:r>
        <w:rPr>
          <w:rFonts w:hint="eastAsia" w:eastAsia="宋体" w:cs="Arial"/>
          <w:b w:val="0"/>
          <w:color w:val="auto"/>
          <w:sz w:val="22"/>
          <w:szCs w:val="22"/>
        </w:rPr>
        <w:t>）资格审查未通过的供应商将通过邮件形式告知；资格审查通过的投标供应商进入技术资信评审；</w:t>
      </w:r>
    </w:p>
    <w:p w14:paraId="64C80DF3">
      <w:pPr>
        <w:pStyle w:val="25"/>
        <w:adjustRightInd w:val="0"/>
        <w:snapToGrid w:val="0"/>
        <w:spacing w:line="440" w:lineRule="atLeast"/>
        <w:ind w:firstLine="440" w:firstLineChars="200"/>
        <w:rPr>
          <w:rFonts w:eastAsia="宋体" w:cs="Arial"/>
          <w:b w:val="0"/>
          <w:color w:val="auto"/>
          <w:sz w:val="22"/>
          <w:szCs w:val="22"/>
        </w:rPr>
      </w:pPr>
      <w:r>
        <w:rPr>
          <w:rFonts w:hint="eastAsia" w:eastAsia="宋体" w:cs="Arial"/>
          <w:b w:val="0"/>
          <w:color w:val="auto"/>
          <w:sz w:val="22"/>
          <w:szCs w:val="22"/>
        </w:rPr>
        <w:t>（6）技术资信评审结束后，通过政采云平台</w:t>
      </w:r>
      <w:r>
        <w:rPr>
          <w:rFonts w:eastAsia="宋体" w:cs="Arial"/>
          <w:b w:val="0"/>
          <w:color w:val="auto"/>
          <w:sz w:val="22"/>
          <w:szCs w:val="22"/>
        </w:rPr>
        <w:t>公布</w:t>
      </w:r>
      <w:r>
        <w:rPr>
          <w:rFonts w:hint="eastAsia" w:eastAsia="宋体" w:cs="Arial"/>
          <w:b w:val="0"/>
          <w:color w:val="auto"/>
          <w:sz w:val="22"/>
          <w:szCs w:val="22"/>
        </w:rPr>
        <w:t>供应</w:t>
      </w:r>
      <w:r>
        <w:rPr>
          <w:rFonts w:eastAsia="宋体" w:cs="Arial"/>
          <w:b w:val="0"/>
          <w:color w:val="auto"/>
          <w:sz w:val="22"/>
          <w:szCs w:val="22"/>
        </w:rPr>
        <w:t>技术</w:t>
      </w:r>
      <w:r>
        <w:rPr>
          <w:rFonts w:hint="eastAsia" w:eastAsia="宋体" w:cs="Arial"/>
          <w:b w:val="0"/>
          <w:color w:val="auto"/>
          <w:sz w:val="22"/>
          <w:szCs w:val="22"/>
        </w:rPr>
        <w:t>资信</w:t>
      </w:r>
      <w:r>
        <w:rPr>
          <w:rFonts w:eastAsia="宋体" w:cs="Arial"/>
          <w:b w:val="0"/>
          <w:color w:val="auto"/>
          <w:sz w:val="22"/>
          <w:szCs w:val="22"/>
        </w:rPr>
        <w:t>评审</w:t>
      </w:r>
      <w:r>
        <w:rPr>
          <w:rFonts w:hint="eastAsia" w:eastAsia="宋体" w:cs="Arial"/>
          <w:b w:val="0"/>
          <w:color w:val="auto"/>
          <w:sz w:val="22"/>
          <w:szCs w:val="22"/>
        </w:rPr>
        <w:t>后有效投标</w:t>
      </w:r>
      <w:r>
        <w:rPr>
          <w:rFonts w:eastAsia="宋体" w:cs="Arial"/>
          <w:b w:val="0"/>
          <w:color w:val="auto"/>
          <w:sz w:val="22"/>
          <w:szCs w:val="22"/>
        </w:rPr>
        <w:t>供应商</w:t>
      </w:r>
      <w:r>
        <w:rPr>
          <w:rFonts w:hint="eastAsia" w:eastAsia="宋体" w:cs="Arial"/>
          <w:b w:val="0"/>
          <w:color w:val="auto"/>
          <w:sz w:val="22"/>
          <w:szCs w:val="22"/>
        </w:rPr>
        <w:t>的</w:t>
      </w:r>
      <w:r>
        <w:rPr>
          <w:rFonts w:eastAsia="宋体" w:cs="Arial"/>
          <w:b w:val="0"/>
          <w:color w:val="auto"/>
          <w:sz w:val="22"/>
          <w:szCs w:val="22"/>
        </w:rPr>
        <w:t>名单及各供应商得分情况</w:t>
      </w:r>
      <w:r>
        <w:rPr>
          <w:rFonts w:hint="eastAsia" w:eastAsia="宋体" w:cs="Arial"/>
          <w:b w:val="0"/>
          <w:color w:val="auto"/>
          <w:sz w:val="22"/>
          <w:szCs w:val="22"/>
        </w:rPr>
        <w:t>。随后开启商务报价投标文件，通过政采云平台</w:t>
      </w:r>
      <w:r>
        <w:rPr>
          <w:rFonts w:eastAsia="宋体" w:cs="Arial"/>
          <w:b w:val="0"/>
          <w:color w:val="auto"/>
          <w:sz w:val="22"/>
          <w:szCs w:val="22"/>
        </w:rPr>
        <w:t>公布</w:t>
      </w:r>
      <w:r>
        <w:rPr>
          <w:rFonts w:hint="eastAsia" w:eastAsia="宋体" w:cs="Arial"/>
          <w:b w:val="0"/>
          <w:color w:val="auto"/>
          <w:sz w:val="22"/>
          <w:szCs w:val="22"/>
        </w:rPr>
        <w:t>供应商商</w:t>
      </w:r>
      <w:r>
        <w:rPr>
          <w:rFonts w:eastAsia="宋体" w:cs="Arial"/>
          <w:b w:val="0"/>
          <w:color w:val="auto"/>
          <w:sz w:val="22"/>
          <w:szCs w:val="22"/>
        </w:rPr>
        <w:t>务</w:t>
      </w:r>
      <w:r>
        <w:rPr>
          <w:rFonts w:hint="eastAsia" w:eastAsia="宋体" w:cs="Arial"/>
          <w:b w:val="0"/>
          <w:color w:val="auto"/>
          <w:sz w:val="22"/>
          <w:szCs w:val="22"/>
        </w:rPr>
        <w:t>报价</w:t>
      </w:r>
      <w:r>
        <w:rPr>
          <w:rFonts w:eastAsia="宋体" w:cs="Arial"/>
          <w:b w:val="0"/>
          <w:color w:val="auto"/>
          <w:sz w:val="22"/>
          <w:szCs w:val="22"/>
        </w:rPr>
        <w:t>评审</w:t>
      </w:r>
      <w:r>
        <w:rPr>
          <w:rFonts w:hint="eastAsia" w:eastAsia="宋体" w:cs="Arial"/>
          <w:b w:val="0"/>
          <w:color w:val="auto"/>
          <w:sz w:val="22"/>
          <w:szCs w:val="22"/>
        </w:rPr>
        <w:t>后有效投标</w:t>
      </w:r>
      <w:r>
        <w:rPr>
          <w:rFonts w:eastAsia="宋体" w:cs="Arial"/>
          <w:b w:val="0"/>
          <w:color w:val="auto"/>
          <w:sz w:val="22"/>
          <w:szCs w:val="22"/>
        </w:rPr>
        <w:t>供应商</w:t>
      </w:r>
      <w:r>
        <w:rPr>
          <w:rFonts w:hint="eastAsia" w:eastAsia="宋体" w:cs="Arial"/>
          <w:b w:val="0"/>
          <w:color w:val="auto"/>
          <w:sz w:val="22"/>
          <w:szCs w:val="22"/>
        </w:rPr>
        <w:t>的</w:t>
      </w:r>
      <w:r>
        <w:rPr>
          <w:rFonts w:eastAsia="宋体" w:cs="Arial"/>
          <w:b w:val="0"/>
          <w:color w:val="auto"/>
          <w:sz w:val="22"/>
          <w:szCs w:val="22"/>
        </w:rPr>
        <w:t>名单及各供应商得分情况</w:t>
      </w:r>
      <w:r>
        <w:rPr>
          <w:rFonts w:hint="eastAsia" w:eastAsia="宋体" w:cs="Arial"/>
          <w:b w:val="0"/>
          <w:color w:val="auto"/>
          <w:sz w:val="22"/>
          <w:szCs w:val="22"/>
        </w:rPr>
        <w:t>。</w:t>
      </w:r>
    </w:p>
    <w:p w14:paraId="79446207">
      <w:pPr>
        <w:pStyle w:val="25"/>
        <w:adjustRightInd w:val="0"/>
        <w:snapToGrid w:val="0"/>
        <w:spacing w:line="440" w:lineRule="atLeast"/>
        <w:ind w:firstLine="440" w:firstLineChars="200"/>
        <w:rPr>
          <w:rFonts w:eastAsia="宋体" w:cs="Arial"/>
          <w:b w:val="0"/>
          <w:color w:val="auto"/>
          <w:sz w:val="22"/>
          <w:szCs w:val="22"/>
        </w:rPr>
      </w:pPr>
      <w:r>
        <w:rPr>
          <w:rFonts w:hint="eastAsia" w:eastAsia="宋体" w:cs="Arial"/>
          <w:b w:val="0"/>
          <w:color w:val="auto"/>
          <w:sz w:val="22"/>
          <w:szCs w:val="22"/>
        </w:rPr>
        <w:t>（7）评审结束后，通过政采云平台公布中标（成交）候选供应商名单。</w:t>
      </w:r>
    </w:p>
    <w:p w14:paraId="79371FCA">
      <w:pPr>
        <w:pStyle w:val="25"/>
        <w:spacing w:line="440" w:lineRule="atLeast"/>
        <w:ind w:firstLine="442" w:firstLineChars="200"/>
        <w:rPr>
          <w:rFonts w:eastAsia="宋体" w:cs="Arial"/>
          <w:b w:val="0"/>
          <w:color w:val="auto"/>
          <w:sz w:val="22"/>
          <w:szCs w:val="22"/>
        </w:rPr>
      </w:pPr>
      <w:r>
        <w:rPr>
          <w:rFonts w:hint="eastAsia" w:eastAsia="宋体" w:cs="Arial"/>
          <w:color w:val="auto"/>
          <w:sz w:val="22"/>
          <w:szCs w:val="22"/>
        </w:rPr>
        <w:t>特别说明：如遇“政府采购云平台”电子化开标或评审程序调整的，按调整后程序执行。</w:t>
      </w:r>
    </w:p>
    <w:p w14:paraId="15194A59">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lang w:eastAsia="zh-CN"/>
        </w:rPr>
        <w:t>3.</w:t>
      </w:r>
      <w:r>
        <w:rPr>
          <w:rFonts w:hint="eastAsia" w:hAnsi="宋体" w:eastAsia="宋体" w:cs="Arial"/>
          <w:b w:val="0"/>
          <w:color w:val="auto"/>
          <w:sz w:val="22"/>
          <w:szCs w:val="22"/>
        </w:rPr>
        <w:t>评标</w:t>
      </w:r>
    </w:p>
    <w:p w14:paraId="71E65221">
      <w:pPr>
        <w:pStyle w:val="25"/>
        <w:adjustRightInd w:val="0"/>
        <w:snapToGrid w:val="0"/>
        <w:spacing w:line="440" w:lineRule="atLeast"/>
        <w:ind w:firstLine="440" w:firstLineChars="200"/>
        <w:rPr>
          <w:rFonts w:hAnsi="宋体" w:eastAsia="宋体"/>
          <w:b w:val="0"/>
          <w:color w:val="auto"/>
          <w:sz w:val="22"/>
          <w:szCs w:val="22"/>
        </w:rPr>
      </w:pPr>
      <w:r>
        <w:rPr>
          <w:rFonts w:hint="eastAsia" w:hAnsi="宋体" w:eastAsia="宋体" w:cs="Arial"/>
          <w:b w:val="0"/>
          <w:color w:val="auto"/>
          <w:sz w:val="22"/>
          <w:szCs w:val="22"/>
        </w:rPr>
        <w:t>3.1评标由采购人依法组建的评标委员会负责</w:t>
      </w:r>
      <w:r>
        <w:rPr>
          <w:rFonts w:hint="eastAsia" w:hAnsi="宋体" w:eastAsia="宋体"/>
          <w:b w:val="0"/>
          <w:color w:val="auto"/>
          <w:sz w:val="22"/>
          <w:szCs w:val="22"/>
        </w:rPr>
        <w:t>，并独立履行下列职责：</w:t>
      </w:r>
    </w:p>
    <w:p w14:paraId="604F4A27">
      <w:pPr>
        <w:snapToGrid w:val="0"/>
        <w:spacing w:line="440" w:lineRule="atLeast"/>
        <w:ind w:firstLine="431" w:firstLineChars="196"/>
        <w:rPr>
          <w:rFonts w:ascii="宋体" w:eastAsia="宋体"/>
          <w:b w:val="0"/>
          <w:color w:val="auto"/>
          <w:sz w:val="22"/>
          <w:szCs w:val="22"/>
        </w:rPr>
      </w:pPr>
      <w:r>
        <w:rPr>
          <w:rFonts w:hint="eastAsia" w:ascii="宋体" w:eastAsia="宋体"/>
          <w:b w:val="0"/>
          <w:color w:val="auto"/>
          <w:sz w:val="22"/>
          <w:szCs w:val="22"/>
        </w:rPr>
        <w:t>1）审查投标文件是否符合招标文件要求，并作出评价；</w:t>
      </w:r>
    </w:p>
    <w:p w14:paraId="58BD51BC">
      <w:pPr>
        <w:snapToGrid w:val="0"/>
        <w:spacing w:line="440" w:lineRule="atLeast"/>
        <w:ind w:firstLine="440" w:firstLineChars="200"/>
        <w:rPr>
          <w:rFonts w:ascii="宋体" w:eastAsia="宋体"/>
          <w:b w:val="0"/>
          <w:color w:val="auto"/>
          <w:sz w:val="22"/>
          <w:szCs w:val="22"/>
        </w:rPr>
      </w:pPr>
      <w:r>
        <w:rPr>
          <w:rFonts w:hint="eastAsia" w:ascii="宋体" w:eastAsia="宋体"/>
          <w:b w:val="0"/>
          <w:color w:val="auto"/>
          <w:sz w:val="22"/>
          <w:szCs w:val="22"/>
        </w:rPr>
        <w:t>2）要求投标供应商对投标文件有关事项作出解释或者澄清；</w:t>
      </w:r>
    </w:p>
    <w:p w14:paraId="7A867159">
      <w:pPr>
        <w:snapToGrid w:val="0"/>
        <w:spacing w:line="440" w:lineRule="atLeast"/>
        <w:ind w:firstLine="440" w:firstLineChars="200"/>
        <w:rPr>
          <w:rFonts w:ascii="宋体" w:eastAsia="宋体"/>
          <w:b w:val="0"/>
          <w:color w:val="auto"/>
          <w:sz w:val="22"/>
          <w:szCs w:val="22"/>
        </w:rPr>
      </w:pPr>
      <w:r>
        <w:rPr>
          <w:rFonts w:hint="eastAsia" w:ascii="宋体" w:eastAsia="宋体"/>
          <w:b w:val="0"/>
          <w:color w:val="auto"/>
          <w:sz w:val="22"/>
          <w:szCs w:val="22"/>
        </w:rPr>
        <w:t>3）按照招标文件确定的评标办法向采购人推荐中标候选人；</w:t>
      </w:r>
    </w:p>
    <w:p w14:paraId="50EC4CA3">
      <w:pPr>
        <w:pStyle w:val="25"/>
        <w:adjustRightInd w:val="0"/>
        <w:snapToGrid w:val="0"/>
        <w:spacing w:line="440" w:lineRule="atLeast"/>
        <w:ind w:firstLine="431" w:firstLineChars="196"/>
        <w:rPr>
          <w:rFonts w:hAnsi="宋体" w:eastAsia="宋体"/>
          <w:b w:val="0"/>
          <w:color w:val="auto"/>
          <w:sz w:val="22"/>
          <w:szCs w:val="22"/>
        </w:rPr>
      </w:pPr>
      <w:r>
        <w:rPr>
          <w:rFonts w:hint="eastAsia" w:hAnsi="宋体" w:eastAsia="宋体"/>
          <w:b w:val="0"/>
          <w:color w:val="auto"/>
          <w:sz w:val="22"/>
          <w:szCs w:val="22"/>
        </w:rPr>
        <w:t>4）向采购机构或者有关部门报告非法干预评标工作的行为。</w:t>
      </w:r>
    </w:p>
    <w:p w14:paraId="65EBA135">
      <w:pPr>
        <w:snapToGrid w:val="0"/>
        <w:spacing w:line="440" w:lineRule="atLeast"/>
        <w:ind w:firstLine="431" w:firstLineChars="196"/>
        <w:rPr>
          <w:rFonts w:ascii="宋体" w:eastAsia="宋体"/>
          <w:b w:val="0"/>
          <w:color w:val="auto"/>
          <w:sz w:val="22"/>
          <w:szCs w:val="22"/>
        </w:rPr>
      </w:pPr>
      <w:r>
        <w:rPr>
          <w:rFonts w:hint="eastAsia" w:ascii="宋体" w:eastAsia="宋体"/>
          <w:b w:val="0"/>
          <w:color w:val="auto"/>
          <w:sz w:val="22"/>
          <w:szCs w:val="22"/>
        </w:rPr>
        <w:t>3.2评标应当遵循下列工作程序：</w:t>
      </w:r>
    </w:p>
    <w:p w14:paraId="0F1782E7">
      <w:pPr>
        <w:snapToGrid w:val="0"/>
        <w:spacing w:line="440" w:lineRule="atLeast"/>
        <w:ind w:firstLine="440" w:firstLineChars="200"/>
        <w:rPr>
          <w:rFonts w:ascii="宋体" w:eastAsia="宋体"/>
          <w:b w:val="0"/>
          <w:color w:val="auto"/>
          <w:sz w:val="22"/>
          <w:szCs w:val="22"/>
        </w:rPr>
      </w:pPr>
      <w:r>
        <w:rPr>
          <w:rFonts w:hint="eastAsia" w:ascii="宋体" w:eastAsia="宋体"/>
          <w:b w:val="0"/>
          <w:color w:val="auto"/>
          <w:sz w:val="22"/>
          <w:szCs w:val="22"/>
        </w:rPr>
        <w:t>1）投标文件初审。初审分为资格性检查和符合性检查。</w:t>
      </w:r>
    </w:p>
    <w:p w14:paraId="244ABFBA">
      <w:pPr>
        <w:snapToGrid w:val="0"/>
        <w:spacing w:line="440" w:lineRule="atLeast"/>
        <w:ind w:firstLine="440" w:firstLineChars="200"/>
        <w:rPr>
          <w:rFonts w:ascii="宋体" w:eastAsia="宋体"/>
          <w:b w:val="0"/>
          <w:color w:val="auto"/>
          <w:sz w:val="22"/>
          <w:szCs w:val="22"/>
        </w:rPr>
      </w:pPr>
      <w:r>
        <w:rPr>
          <w:rFonts w:hint="eastAsia" w:ascii="宋体" w:eastAsia="宋体"/>
          <w:b w:val="0"/>
          <w:color w:val="auto"/>
          <w:sz w:val="22"/>
          <w:szCs w:val="22"/>
        </w:rPr>
        <w:t>（1）资格性检查。依据法律法规和招标文件的规定，对投标文件中的资格证明等进行审查，以确定投标供应商是否具备投标资格。</w:t>
      </w:r>
    </w:p>
    <w:p w14:paraId="17304A49">
      <w:pPr>
        <w:snapToGrid w:val="0"/>
        <w:spacing w:line="440" w:lineRule="atLeast"/>
        <w:ind w:firstLine="440" w:firstLineChars="200"/>
        <w:rPr>
          <w:rFonts w:ascii="宋体" w:eastAsia="宋体"/>
          <w:b w:val="0"/>
          <w:color w:val="auto"/>
          <w:sz w:val="22"/>
          <w:szCs w:val="22"/>
        </w:rPr>
      </w:pPr>
      <w:r>
        <w:rPr>
          <w:rFonts w:hint="eastAsia" w:ascii="宋体" w:eastAsia="宋体"/>
          <w:b w:val="0"/>
          <w:color w:val="auto"/>
          <w:sz w:val="22"/>
          <w:szCs w:val="22"/>
        </w:rPr>
        <w:t>（2）符合性检查。依据招标文件的规定，从投标文件的有效性、完整性和对招标文件的响应程度进行审查，以确定是否对招标文件的实质性要求作出响应。</w:t>
      </w:r>
    </w:p>
    <w:p w14:paraId="093564B8">
      <w:pPr>
        <w:snapToGrid w:val="0"/>
        <w:spacing w:line="440" w:lineRule="atLeast"/>
        <w:ind w:firstLine="440" w:firstLineChars="200"/>
        <w:rPr>
          <w:rFonts w:ascii="宋体" w:eastAsia="宋体"/>
          <w:b w:val="0"/>
          <w:color w:val="auto"/>
          <w:sz w:val="22"/>
          <w:szCs w:val="22"/>
        </w:rPr>
      </w:pPr>
      <w:r>
        <w:rPr>
          <w:rFonts w:ascii="宋体" w:eastAsia="宋体"/>
          <w:b w:val="0"/>
          <w:color w:val="auto"/>
          <w:sz w:val="22"/>
          <w:szCs w:val="22"/>
        </w:rPr>
        <w:t>2</w:t>
      </w:r>
      <w:r>
        <w:rPr>
          <w:rFonts w:hint="eastAsia" w:ascii="宋体" w:eastAsia="宋体"/>
          <w:b w:val="0"/>
          <w:color w:val="auto"/>
          <w:sz w:val="22"/>
          <w:szCs w:val="22"/>
        </w:rPr>
        <w:t>）比较与评价。按招标文件中规定的评标方法和标准，对资格性检查和符合性检查合格的投标文件进行商务和技术评估，综合比较与评价。</w:t>
      </w:r>
    </w:p>
    <w:p w14:paraId="06DEC722">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3.</w:t>
      </w:r>
      <w:r>
        <w:rPr>
          <w:rFonts w:hint="eastAsia" w:hAnsi="宋体" w:eastAsia="宋体" w:cs="Arial"/>
          <w:b w:val="0"/>
          <w:color w:val="auto"/>
          <w:sz w:val="22"/>
          <w:szCs w:val="22"/>
          <w:lang w:eastAsia="zh-CN"/>
        </w:rPr>
        <w:t>3.</w:t>
      </w:r>
      <w:r>
        <w:rPr>
          <w:rFonts w:hint="eastAsia" w:hAnsi="宋体" w:eastAsia="宋体" w:cs="Arial"/>
          <w:color w:val="auto"/>
          <w:sz w:val="22"/>
          <w:szCs w:val="22"/>
        </w:rPr>
        <w:t>评标时发现投标文件有下列情形之一的属于重大偏差</w:t>
      </w:r>
      <w:r>
        <w:rPr>
          <w:rFonts w:hint="eastAsia" w:hAnsi="宋体" w:eastAsia="宋体" w:cs="Arial"/>
          <w:color w:val="auto"/>
          <w:sz w:val="22"/>
          <w:szCs w:val="22"/>
          <w:lang w:eastAsia="zh-CN"/>
        </w:rPr>
        <w:t>（</w:t>
      </w:r>
      <w:r>
        <w:rPr>
          <w:rFonts w:hint="eastAsia" w:hAnsi="宋体" w:eastAsia="宋体" w:cs="Arial"/>
          <w:color w:val="auto"/>
          <w:sz w:val="22"/>
          <w:szCs w:val="22"/>
        </w:rPr>
        <w:t>评标委员会按少数服从多数原则认定</w:t>
      </w:r>
      <w:r>
        <w:rPr>
          <w:rFonts w:hint="eastAsia" w:hAnsi="宋体" w:eastAsia="宋体" w:cs="Arial"/>
          <w:color w:val="auto"/>
          <w:sz w:val="22"/>
          <w:szCs w:val="22"/>
          <w:lang w:eastAsia="zh-CN"/>
        </w:rPr>
        <w:t>），</w:t>
      </w:r>
      <w:r>
        <w:rPr>
          <w:rFonts w:hint="eastAsia" w:hAnsi="宋体" w:eastAsia="宋体" w:cs="Arial"/>
          <w:color w:val="auto"/>
          <w:sz w:val="22"/>
          <w:szCs w:val="22"/>
        </w:rPr>
        <w:t>按照无效投标处理：</w:t>
      </w:r>
    </w:p>
    <w:p w14:paraId="3CCA8A37">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1）未按招标文件要求编制或字迹模糊、辨认不清的投标文件；</w:t>
      </w:r>
    </w:p>
    <w:p w14:paraId="7FB4A04A">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2）供应商递交两份或两份以上内容不同的投标文件，未声明其中一份为有效的或同一投标文件中出现有选择性的报价，未声明以其中一个报价为准的；</w:t>
      </w:r>
    </w:p>
    <w:p w14:paraId="5FB892CC">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3）投标文件中投标函、法定代表人授权委托书、开标一览表中没有加盖有效公章；</w:t>
      </w:r>
    </w:p>
    <w:p w14:paraId="67765759">
      <w:pPr>
        <w:pStyle w:val="25"/>
        <w:adjustRightInd w:val="0"/>
        <w:snapToGrid w:val="0"/>
        <w:spacing w:line="440" w:lineRule="atLeast"/>
        <w:ind w:firstLine="440" w:firstLineChars="200"/>
        <w:rPr>
          <w:rFonts w:hAnsi="宋体" w:eastAsia="宋体"/>
          <w:b w:val="0"/>
          <w:color w:val="auto"/>
          <w:sz w:val="22"/>
        </w:rPr>
      </w:pPr>
      <w:r>
        <w:rPr>
          <w:rFonts w:hint="eastAsia" w:hAnsi="宋体" w:eastAsia="宋体"/>
          <w:b w:val="0"/>
          <w:color w:val="auto"/>
          <w:sz w:val="22"/>
        </w:rPr>
        <w:t>5）</w:t>
      </w:r>
      <w:r>
        <w:rPr>
          <w:rFonts w:hint="eastAsia" w:hAnsi="宋体" w:eastAsia="宋体" w:cs="Arial"/>
          <w:b w:val="0"/>
          <w:color w:val="auto"/>
          <w:sz w:val="22"/>
          <w:szCs w:val="22"/>
        </w:rPr>
        <w:t>投标文件中未提供</w:t>
      </w:r>
      <w:r>
        <w:rPr>
          <w:rFonts w:hint="eastAsia" w:hAnsi="宋体" w:eastAsia="宋体"/>
          <w:b w:val="0"/>
          <w:color w:val="auto"/>
          <w:sz w:val="22"/>
        </w:rPr>
        <w:t>供应商营业执照（或事业单位法人证书）、税务登记证或三（五）证合一证照的（复印件加盖投标人公章）；</w:t>
      </w:r>
    </w:p>
    <w:p w14:paraId="2393AEA1">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b w:val="0"/>
          <w:color w:val="auto"/>
          <w:sz w:val="22"/>
        </w:rPr>
        <w:t>6）</w:t>
      </w:r>
      <w:r>
        <w:rPr>
          <w:rFonts w:hint="eastAsia" w:hAnsi="宋体" w:eastAsia="宋体" w:cs="Arial"/>
          <w:b w:val="0"/>
          <w:color w:val="auto"/>
          <w:sz w:val="22"/>
          <w:szCs w:val="22"/>
        </w:rPr>
        <w:t>供应商技术资信投标文件中出现投标产品的商务报价；</w:t>
      </w:r>
    </w:p>
    <w:p w14:paraId="04D6A4B4">
      <w:pPr>
        <w:pStyle w:val="25"/>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7</w:t>
      </w:r>
      <w:r>
        <w:rPr>
          <w:rFonts w:hint="eastAsia" w:hAnsi="宋体" w:eastAsia="宋体" w:cs="Arial"/>
          <w:b w:val="0"/>
          <w:color w:val="auto"/>
          <w:sz w:val="22"/>
          <w:szCs w:val="22"/>
        </w:rPr>
        <w:t>）明显不符合技术规格、技术标准的要求或不满足招标文件技术的主要参数或提出的偏离采购人不予接受的投标文件；</w:t>
      </w:r>
    </w:p>
    <w:p w14:paraId="551951FA">
      <w:pPr>
        <w:pStyle w:val="25"/>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8</w:t>
      </w:r>
      <w:r>
        <w:rPr>
          <w:rFonts w:hint="eastAsia" w:hAnsi="宋体" w:eastAsia="宋体" w:cs="Arial"/>
          <w:b w:val="0"/>
          <w:color w:val="auto"/>
          <w:sz w:val="22"/>
          <w:szCs w:val="22"/>
        </w:rPr>
        <w:t>）不符合招标文件中规定的其他实质性要求的投标文件</w:t>
      </w:r>
      <w:r>
        <w:rPr>
          <w:rFonts w:hint="eastAsia" w:hAnsi="宋体" w:eastAsia="宋体" w:cs="Arial"/>
          <w:b w:val="0"/>
          <w:color w:val="auto"/>
          <w:sz w:val="22"/>
          <w:szCs w:val="22"/>
          <w:lang w:eastAsia="zh-CN"/>
        </w:rPr>
        <w:t>（</w:t>
      </w:r>
      <w:r>
        <w:rPr>
          <w:rFonts w:hint="eastAsia" w:hAnsi="宋体" w:eastAsia="宋体" w:cs="Arial"/>
          <w:b w:val="0"/>
          <w:color w:val="auto"/>
          <w:sz w:val="22"/>
          <w:szCs w:val="22"/>
        </w:rPr>
        <w:t>是否为实质性偏离由评标委员会按少数服从多数原则认定</w:t>
      </w:r>
      <w:r>
        <w:rPr>
          <w:rFonts w:hint="eastAsia" w:hAnsi="宋体" w:eastAsia="宋体" w:cs="Arial"/>
          <w:b w:val="0"/>
          <w:color w:val="auto"/>
          <w:sz w:val="22"/>
          <w:szCs w:val="22"/>
          <w:lang w:eastAsia="zh-CN"/>
        </w:rPr>
        <w:t>）</w:t>
      </w:r>
      <w:r>
        <w:rPr>
          <w:rFonts w:hint="eastAsia" w:hAnsi="宋体" w:eastAsia="宋体" w:cs="Arial"/>
          <w:b w:val="0"/>
          <w:color w:val="auto"/>
          <w:sz w:val="22"/>
          <w:szCs w:val="22"/>
        </w:rPr>
        <w:t>；</w:t>
      </w:r>
    </w:p>
    <w:p w14:paraId="2F03B76E">
      <w:pPr>
        <w:pStyle w:val="25"/>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9</w:t>
      </w:r>
      <w:r>
        <w:rPr>
          <w:rFonts w:hint="eastAsia" w:hAnsi="宋体" w:eastAsia="宋体" w:cs="Arial"/>
          <w:b w:val="0"/>
          <w:color w:val="auto"/>
          <w:sz w:val="22"/>
          <w:szCs w:val="22"/>
        </w:rPr>
        <w:t>）供应商的</w:t>
      </w:r>
      <w:r>
        <w:rPr>
          <w:rFonts w:hint="eastAsia" w:hAnsi="宋体" w:eastAsia="宋体"/>
          <w:b w:val="0"/>
          <w:color w:val="auto"/>
          <w:sz w:val="22"/>
          <w:szCs w:val="22"/>
        </w:rPr>
        <w:t>投标文件</w:t>
      </w:r>
      <w:r>
        <w:rPr>
          <w:rFonts w:hint="eastAsia" w:hAnsi="宋体" w:eastAsia="宋体" w:cs="Arial"/>
          <w:b w:val="0"/>
          <w:color w:val="auto"/>
          <w:sz w:val="22"/>
          <w:szCs w:val="22"/>
        </w:rPr>
        <w:t>中有不明确的问题或其报价明显不合理且又不能合理说明（解释清楚）或者不能提供相关证明材料的；</w:t>
      </w:r>
    </w:p>
    <w:p w14:paraId="2B117901">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1</w:t>
      </w:r>
      <w:r>
        <w:rPr>
          <w:rFonts w:hAnsi="宋体" w:eastAsia="宋体" w:cs="Arial"/>
          <w:b w:val="0"/>
          <w:color w:val="auto"/>
          <w:sz w:val="22"/>
          <w:szCs w:val="22"/>
        </w:rPr>
        <w:t>0</w:t>
      </w:r>
      <w:r>
        <w:rPr>
          <w:rFonts w:hint="eastAsia" w:hAnsi="宋体" w:eastAsia="宋体" w:cs="Arial"/>
          <w:b w:val="0"/>
          <w:color w:val="auto"/>
          <w:sz w:val="22"/>
          <w:szCs w:val="22"/>
        </w:rPr>
        <w:t>）</w:t>
      </w:r>
      <w:r>
        <w:rPr>
          <w:rFonts w:hAnsi="宋体" w:eastAsia="宋体" w:cs="Arial"/>
          <w:b w:val="0"/>
          <w:color w:val="auto"/>
          <w:sz w:val="22"/>
          <w:szCs w:val="22"/>
        </w:rPr>
        <w:t>评审小组认为投标供应商的报价明显低于其他通过符合性审查的投标供应商的报价，有可能影响产品质量或者不能诚信履约的，将要求投标供应商在评审现场合理的时间内提供书面说明，必要时提交相关证明材料；投标供应商不能证明其报价合理性的，评审小组将认定为无效投标。</w:t>
      </w:r>
    </w:p>
    <w:p w14:paraId="0118212F">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1</w:t>
      </w:r>
      <w:r>
        <w:rPr>
          <w:rFonts w:hAnsi="宋体" w:eastAsia="宋体" w:cs="Arial"/>
          <w:b w:val="0"/>
          <w:color w:val="auto"/>
          <w:sz w:val="22"/>
          <w:szCs w:val="22"/>
        </w:rPr>
        <w:t>1</w:t>
      </w:r>
      <w:r>
        <w:rPr>
          <w:rFonts w:hint="eastAsia" w:hAnsi="宋体" w:eastAsia="宋体" w:cs="Arial"/>
          <w:b w:val="0"/>
          <w:color w:val="auto"/>
          <w:sz w:val="22"/>
          <w:szCs w:val="22"/>
        </w:rPr>
        <w:t>）存在串标、抬标或弄虚作假情况的</w:t>
      </w:r>
    </w:p>
    <w:p w14:paraId="790AC22E">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1</w:t>
      </w:r>
      <w:r>
        <w:rPr>
          <w:rFonts w:hAnsi="宋体" w:eastAsia="宋体" w:cs="Arial"/>
          <w:b w:val="0"/>
          <w:color w:val="auto"/>
          <w:sz w:val="22"/>
          <w:szCs w:val="22"/>
        </w:rPr>
        <w:t>2</w:t>
      </w:r>
      <w:r>
        <w:rPr>
          <w:rFonts w:hint="eastAsia" w:hAnsi="宋体" w:eastAsia="宋体" w:cs="Arial"/>
          <w:b w:val="0"/>
          <w:color w:val="auto"/>
          <w:sz w:val="22"/>
          <w:szCs w:val="22"/>
        </w:rPr>
        <w:t>）对关键条文的偏离、保留或反对，例如关于适用法律、税及关税、质量保证期等其他内容</w:t>
      </w:r>
    </w:p>
    <w:p w14:paraId="5E7138BC">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1</w:t>
      </w:r>
      <w:r>
        <w:rPr>
          <w:rFonts w:hAnsi="宋体" w:eastAsia="宋体" w:cs="Arial"/>
          <w:b w:val="0"/>
          <w:color w:val="auto"/>
          <w:sz w:val="22"/>
          <w:szCs w:val="22"/>
        </w:rPr>
        <w:t>3</w:t>
      </w:r>
      <w:r>
        <w:rPr>
          <w:rFonts w:hint="eastAsia" w:hAnsi="宋体" w:eastAsia="宋体" w:cs="Arial"/>
          <w:b w:val="0"/>
          <w:color w:val="auto"/>
          <w:sz w:val="22"/>
          <w:szCs w:val="22"/>
        </w:rPr>
        <w:t>）仅提交“备份投标文件”的；</w:t>
      </w:r>
    </w:p>
    <w:p w14:paraId="09300746">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1</w:t>
      </w:r>
      <w:r>
        <w:rPr>
          <w:rFonts w:hAnsi="宋体" w:eastAsia="宋体" w:cs="Arial"/>
          <w:b w:val="0"/>
          <w:color w:val="auto"/>
          <w:sz w:val="22"/>
          <w:szCs w:val="22"/>
        </w:rPr>
        <w:t>4</w:t>
      </w:r>
      <w:r>
        <w:rPr>
          <w:rFonts w:hint="eastAsia" w:hAnsi="宋体" w:eastAsia="宋体" w:cs="Arial"/>
          <w:b w:val="0"/>
          <w:color w:val="auto"/>
          <w:sz w:val="22"/>
          <w:szCs w:val="22"/>
          <w:lang w:eastAsia="zh-CN"/>
        </w:rPr>
        <w:t>）</w:t>
      </w:r>
      <w:r>
        <w:rPr>
          <w:rFonts w:hint="eastAsia" w:hAnsi="宋体" w:eastAsia="宋体" w:cs="Arial"/>
          <w:b w:val="0"/>
          <w:color w:val="auto"/>
          <w:sz w:val="22"/>
          <w:szCs w:val="22"/>
        </w:rPr>
        <w:t>其他经评标委员会认定的未能在实质上响应的或违反国家有关规定的投标文件。</w:t>
      </w:r>
    </w:p>
    <w:p w14:paraId="05615DDF">
      <w:pPr>
        <w:pStyle w:val="25"/>
        <w:adjustRightInd w:val="0"/>
        <w:snapToGrid w:val="0"/>
        <w:spacing w:line="460" w:lineRule="atLeast"/>
        <w:ind w:firstLine="330" w:firstLineChars="150"/>
        <w:rPr>
          <w:rFonts w:hAnsi="宋体" w:eastAsia="宋体"/>
          <w:b w:val="0"/>
          <w:color w:val="auto"/>
          <w:sz w:val="22"/>
          <w:szCs w:val="22"/>
        </w:rPr>
      </w:pPr>
      <w:r>
        <w:rPr>
          <w:rFonts w:hint="eastAsia" w:hAnsi="宋体" w:eastAsia="宋体"/>
          <w:b w:val="0"/>
          <w:color w:val="auto"/>
          <w:sz w:val="22"/>
          <w:szCs w:val="22"/>
        </w:rPr>
        <w:t>3.</w:t>
      </w:r>
      <w:r>
        <w:rPr>
          <w:rFonts w:hint="eastAsia" w:hAnsi="宋体" w:eastAsia="宋体"/>
          <w:b w:val="0"/>
          <w:color w:val="auto"/>
          <w:sz w:val="22"/>
          <w:szCs w:val="22"/>
          <w:lang w:eastAsia="zh-CN"/>
        </w:rPr>
        <w:t>4.</w:t>
      </w:r>
      <w:r>
        <w:rPr>
          <w:rFonts w:hint="eastAsia" w:hAnsi="宋体" w:eastAsia="宋体"/>
          <w:b w:val="0"/>
          <w:color w:val="auto"/>
          <w:sz w:val="22"/>
          <w:szCs w:val="22"/>
        </w:rPr>
        <w:t>开启供应商商务报价文件后发现价格、数量有误，其投标价将按下述原则处理：</w:t>
      </w:r>
    </w:p>
    <w:p w14:paraId="15EDE6A0">
      <w:pPr>
        <w:adjustRightInd w:val="0"/>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w:t>
      </w:r>
      <w:r>
        <w:rPr>
          <w:rFonts w:hint="eastAsia" w:ascii="宋体" w:eastAsia="宋体"/>
          <w:b w:val="0"/>
          <w:color w:val="auto"/>
          <w:sz w:val="22"/>
          <w:szCs w:val="22"/>
          <w:lang w:eastAsia="zh-CN"/>
        </w:rPr>
        <w:t>）</w:t>
      </w:r>
      <w:r>
        <w:rPr>
          <w:rFonts w:hint="eastAsia" w:ascii="宋体" w:eastAsia="宋体"/>
          <w:b w:val="0"/>
          <w:color w:val="auto"/>
          <w:sz w:val="22"/>
          <w:szCs w:val="22"/>
        </w:rPr>
        <w:t>任何有漏去一些小项货物或服务的将被视为其费用已包含在投标总价中，投标价格不予调整。如果供应商不接受上述处理方式，</w:t>
      </w:r>
      <w:r>
        <w:rPr>
          <w:rFonts w:hint="eastAsia" w:ascii="宋体" w:eastAsia="宋体"/>
          <w:b w:val="0"/>
          <w:color w:val="auto"/>
          <w:sz w:val="22"/>
          <w:szCs w:val="22"/>
          <w:lang w:eastAsia="zh-CN"/>
        </w:rPr>
        <w:t>将作为</w:t>
      </w:r>
      <w:r>
        <w:rPr>
          <w:rFonts w:hint="eastAsia" w:ascii="宋体" w:eastAsia="宋体"/>
          <w:b w:val="0"/>
          <w:color w:val="auto"/>
          <w:sz w:val="22"/>
          <w:szCs w:val="22"/>
        </w:rPr>
        <w:t>无效投标。</w:t>
      </w:r>
    </w:p>
    <w:p w14:paraId="01768442">
      <w:pPr>
        <w:adjustRightInd w:val="0"/>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2</w:t>
      </w:r>
      <w:r>
        <w:rPr>
          <w:rFonts w:hint="eastAsia" w:ascii="宋体" w:eastAsia="宋体"/>
          <w:b w:val="0"/>
          <w:color w:val="auto"/>
          <w:sz w:val="22"/>
          <w:szCs w:val="22"/>
          <w:lang w:eastAsia="zh-CN"/>
        </w:rPr>
        <w:t>）</w:t>
      </w:r>
      <w:r>
        <w:rPr>
          <w:rFonts w:hint="eastAsia" w:ascii="宋体" w:eastAsia="宋体"/>
          <w:b w:val="0"/>
          <w:color w:val="auto"/>
          <w:sz w:val="22"/>
          <w:szCs w:val="22"/>
        </w:rPr>
        <w:t>任何有多报一些小项工程或货物的其投标价不予调整，如果该供应商中标，则合同价格必须为核减掉多报的一些小项工程或货物后的价格。如果供应商不接受上述处理方式，</w:t>
      </w:r>
      <w:r>
        <w:rPr>
          <w:rFonts w:hint="eastAsia" w:ascii="宋体" w:eastAsia="宋体"/>
          <w:b w:val="0"/>
          <w:color w:val="auto"/>
          <w:sz w:val="22"/>
          <w:szCs w:val="22"/>
          <w:lang w:eastAsia="zh-CN"/>
        </w:rPr>
        <w:t>将作为</w:t>
      </w:r>
      <w:r>
        <w:rPr>
          <w:rFonts w:hint="eastAsia" w:ascii="宋体" w:eastAsia="宋体"/>
          <w:b w:val="0"/>
          <w:color w:val="auto"/>
          <w:sz w:val="22"/>
          <w:szCs w:val="22"/>
        </w:rPr>
        <w:t>无效投标。</w:t>
      </w:r>
    </w:p>
    <w:p w14:paraId="68AA1BF9">
      <w:pPr>
        <w:adjustRightInd w:val="0"/>
        <w:snapToGrid w:val="0"/>
        <w:spacing w:line="460" w:lineRule="atLeast"/>
        <w:ind w:firstLine="440" w:firstLineChars="200"/>
        <w:rPr>
          <w:rFonts w:hint="eastAsia" w:ascii="宋体" w:eastAsia="宋体"/>
          <w:b w:val="0"/>
          <w:color w:val="auto"/>
          <w:sz w:val="22"/>
          <w:szCs w:val="22"/>
          <w:lang w:val="en-US" w:eastAsia="zh-CN"/>
        </w:rPr>
      </w:pPr>
      <w:r>
        <w:rPr>
          <w:rFonts w:hint="eastAsia" w:ascii="宋体" w:eastAsia="宋体"/>
          <w:b w:val="0"/>
          <w:color w:val="auto"/>
          <w:sz w:val="22"/>
          <w:szCs w:val="22"/>
        </w:rPr>
        <w:t>3）对于计算错误的其投标价不予调整，如果该供应商中标，如其投标价格计算错误导致实际价格增加，则合同价格必须为计算正确的实际价格。如果供应商不接受上述处理方式，</w:t>
      </w:r>
      <w:r>
        <w:rPr>
          <w:rFonts w:hint="eastAsia" w:ascii="宋体" w:eastAsia="宋体"/>
          <w:b w:val="0"/>
          <w:color w:val="auto"/>
          <w:sz w:val="22"/>
          <w:szCs w:val="22"/>
          <w:lang w:eastAsia="zh-CN"/>
        </w:rPr>
        <w:t>将作为</w:t>
      </w:r>
      <w:r>
        <w:rPr>
          <w:rFonts w:hint="eastAsia" w:ascii="宋体" w:eastAsia="宋体"/>
          <w:b w:val="0"/>
          <w:color w:val="auto"/>
          <w:sz w:val="22"/>
          <w:szCs w:val="22"/>
        </w:rPr>
        <w:t>无效投标</w:t>
      </w:r>
      <w:r>
        <w:rPr>
          <w:rFonts w:hint="eastAsia" w:ascii="宋体" w:eastAsia="宋体"/>
          <w:b w:val="0"/>
          <w:color w:val="auto"/>
          <w:sz w:val="22"/>
          <w:szCs w:val="22"/>
          <w:lang w:eastAsia="zh-CN"/>
        </w:rPr>
        <w:t>。</w:t>
      </w:r>
    </w:p>
    <w:p w14:paraId="13C5FDD8">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4）对于计算错误，多报或漏报的一些小项工程或货物、服务的仅仅为非实质性重大偏差范围内的偏离，并经过评标委员会按少数服从多数原则认定为细微偏差，评审时其投标价不予调整。如评标委员会按少数服从多数原则认定为重大偏差的，其投标</w:t>
      </w:r>
      <w:r>
        <w:rPr>
          <w:rFonts w:hint="eastAsia" w:ascii="宋体" w:eastAsia="宋体"/>
          <w:b w:val="0"/>
          <w:color w:val="auto"/>
          <w:sz w:val="22"/>
          <w:szCs w:val="22"/>
          <w:lang w:eastAsia="zh-CN"/>
        </w:rPr>
        <w:t>作</w:t>
      </w:r>
      <w:r>
        <w:rPr>
          <w:rFonts w:hint="eastAsia" w:ascii="宋体" w:eastAsia="宋体"/>
          <w:b w:val="0"/>
          <w:color w:val="auto"/>
          <w:sz w:val="22"/>
          <w:szCs w:val="22"/>
        </w:rPr>
        <w:t>无效投标处理。</w:t>
      </w:r>
    </w:p>
    <w:p w14:paraId="24500585">
      <w:pPr>
        <w:adjustRightInd w:val="0"/>
        <w:snapToGrid w:val="0"/>
        <w:spacing w:line="440" w:lineRule="atLeast"/>
        <w:ind w:firstLine="440" w:firstLineChars="200"/>
        <w:rPr>
          <w:rFonts w:ascii="宋体" w:eastAsia="宋体" w:cs="Arial"/>
          <w:b w:val="0"/>
          <w:color w:val="auto"/>
          <w:sz w:val="22"/>
          <w:szCs w:val="22"/>
        </w:rPr>
      </w:pPr>
      <w:r>
        <w:rPr>
          <w:rFonts w:hint="eastAsia" w:ascii="宋体" w:eastAsia="宋体" w:cs="Arial"/>
          <w:b w:val="0"/>
          <w:color w:val="auto"/>
          <w:sz w:val="22"/>
          <w:szCs w:val="22"/>
        </w:rPr>
        <w:t>3.</w:t>
      </w:r>
      <w:r>
        <w:rPr>
          <w:rFonts w:hint="eastAsia" w:ascii="宋体" w:eastAsia="宋体" w:cs="Arial"/>
          <w:b w:val="0"/>
          <w:color w:val="auto"/>
          <w:sz w:val="22"/>
          <w:szCs w:val="22"/>
          <w:lang w:eastAsia="zh-CN"/>
        </w:rPr>
        <w:t>5.</w:t>
      </w:r>
      <w:r>
        <w:rPr>
          <w:rFonts w:hint="eastAsia" w:ascii="宋体" w:eastAsia="宋体" w:cs="Arial"/>
          <w:b w:val="0"/>
          <w:color w:val="auto"/>
          <w:sz w:val="22"/>
          <w:szCs w:val="22"/>
        </w:rPr>
        <w:t>实质上没有响应招标文件要求的投标将被拒绝。评标委员会不得通过询标使供应商修正或</w:t>
      </w:r>
      <w:r>
        <w:rPr>
          <w:rFonts w:hint="eastAsia" w:ascii="宋体" w:eastAsia="宋体" w:cs="Arial"/>
          <w:b w:val="0"/>
          <w:color w:val="auto"/>
          <w:sz w:val="22"/>
          <w:szCs w:val="22"/>
          <w:lang w:eastAsia="zh-CN"/>
        </w:rPr>
        <w:t>撤销</w:t>
      </w:r>
      <w:r>
        <w:rPr>
          <w:rFonts w:hint="eastAsia" w:ascii="宋体" w:eastAsia="宋体" w:cs="Arial"/>
          <w:b w:val="0"/>
          <w:color w:val="auto"/>
          <w:sz w:val="22"/>
          <w:szCs w:val="22"/>
        </w:rPr>
        <w:t>不合要求的偏离从而使其投标成为实质上响应的投标。</w:t>
      </w:r>
    </w:p>
    <w:p w14:paraId="2ECD2D4D">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3.</w:t>
      </w:r>
      <w:r>
        <w:rPr>
          <w:rFonts w:hint="eastAsia" w:hAnsi="宋体" w:eastAsia="宋体" w:cs="Arial"/>
          <w:b w:val="0"/>
          <w:color w:val="auto"/>
          <w:sz w:val="22"/>
          <w:szCs w:val="22"/>
          <w:lang w:eastAsia="zh-CN"/>
        </w:rPr>
        <w:t>6.</w:t>
      </w:r>
      <w:r>
        <w:rPr>
          <w:rFonts w:hint="eastAsia" w:hAnsi="宋体" w:eastAsia="宋体" w:cs="Arial"/>
          <w:b w:val="0"/>
          <w:color w:val="auto"/>
          <w:sz w:val="22"/>
          <w:szCs w:val="22"/>
        </w:rPr>
        <w:t>评标委员会对投标文件的判定，只依据投标内容本身，不依靠开标后的任何外来证明。</w:t>
      </w:r>
    </w:p>
    <w:p w14:paraId="2EF89B4F">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3.</w:t>
      </w:r>
      <w:r>
        <w:rPr>
          <w:rFonts w:hint="eastAsia" w:hAnsi="宋体" w:eastAsia="宋体" w:cs="Arial"/>
          <w:b w:val="0"/>
          <w:color w:val="auto"/>
          <w:sz w:val="22"/>
          <w:szCs w:val="22"/>
          <w:lang w:eastAsia="zh-CN"/>
        </w:rPr>
        <w:t>7.</w:t>
      </w:r>
      <w:r>
        <w:rPr>
          <w:rFonts w:hint="eastAsia" w:hAnsi="宋体" w:eastAsia="宋体" w:cs="Arial"/>
          <w:b w:val="0"/>
          <w:color w:val="auto"/>
          <w:sz w:val="22"/>
          <w:szCs w:val="22"/>
        </w:rPr>
        <w:t>评标委员会</w:t>
      </w:r>
      <w:r>
        <w:rPr>
          <w:rFonts w:hint="eastAsia" w:hAnsi="宋体" w:eastAsia="宋体"/>
          <w:b w:val="0"/>
          <w:color w:val="auto"/>
          <w:sz w:val="22"/>
          <w:szCs w:val="22"/>
        </w:rPr>
        <w:t>在评标中，不得改变招标文件中规定的评标标准、方法和中标条件。</w:t>
      </w:r>
    </w:p>
    <w:p w14:paraId="5DA588C0">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lang w:eastAsia="zh-CN"/>
        </w:rPr>
        <w:t>4.</w:t>
      </w:r>
      <w:r>
        <w:rPr>
          <w:rFonts w:hint="eastAsia" w:hAnsi="宋体" w:eastAsia="宋体" w:cs="Arial"/>
          <w:b w:val="0"/>
          <w:color w:val="auto"/>
          <w:sz w:val="22"/>
          <w:szCs w:val="22"/>
        </w:rPr>
        <w:t>投标文件的澄清</w:t>
      </w:r>
    </w:p>
    <w:p w14:paraId="3452594F">
      <w:pPr>
        <w:snapToGrid w:val="0"/>
        <w:spacing w:line="440" w:lineRule="atLeast"/>
        <w:ind w:firstLine="433" w:firstLineChars="196"/>
        <w:rPr>
          <w:rFonts w:ascii="宋体" w:eastAsia="宋体" w:cs="Arial"/>
          <w:color w:val="auto"/>
          <w:sz w:val="22"/>
          <w:szCs w:val="22"/>
        </w:rPr>
      </w:pPr>
      <w:r>
        <w:rPr>
          <w:rFonts w:hint="eastAsia" w:ascii="宋体" w:eastAsia="宋体" w:cs="Arial"/>
          <w:color w:val="auto"/>
          <w:sz w:val="22"/>
          <w:szCs w:val="22"/>
        </w:rPr>
        <w:t>（1）对于投标文件中含义不明确、同类问题表述不一致或者有明显文字和计算错误的内容，评标委员会将以书面形式（或通过“政府采购云平台”在线询标）的形式要求</w:t>
      </w:r>
      <w:r>
        <w:rPr>
          <w:rFonts w:ascii="宋体" w:eastAsia="宋体" w:cs="Arial"/>
          <w:color w:val="auto"/>
          <w:sz w:val="22"/>
          <w:szCs w:val="22"/>
        </w:rPr>
        <w:t>投标供应商</w:t>
      </w:r>
      <w:r>
        <w:rPr>
          <w:rFonts w:hint="eastAsia" w:ascii="宋体" w:eastAsia="宋体" w:cs="Arial"/>
          <w:color w:val="auto"/>
          <w:sz w:val="22"/>
          <w:szCs w:val="22"/>
        </w:rPr>
        <w:t>在规定的时间内作出必要的澄清、说明或者补正，投标供应商澄清、说明或补正时间为30分钟。</w:t>
      </w:r>
    </w:p>
    <w:p w14:paraId="1774C555">
      <w:pPr>
        <w:snapToGrid w:val="0"/>
        <w:spacing w:line="440" w:lineRule="atLeast"/>
        <w:ind w:firstLine="433" w:firstLineChars="196"/>
        <w:rPr>
          <w:rFonts w:ascii="宋体" w:eastAsia="宋体" w:cs="Arial"/>
          <w:b w:val="0"/>
          <w:color w:val="auto"/>
          <w:sz w:val="22"/>
          <w:szCs w:val="22"/>
        </w:rPr>
      </w:pPr>
      <w:r>
        <w:rPr>
          <w:rFonts w:ascii="宋体" w:eastAsia="宋体" w:cs="Arial"/>
          <w:color w:val="auto"/>
          <w:sz w:val="22"/>
          <w:szCs w:val="22"/>
        </w:rPr>
        <w:t>（</w:t>
      </w:r>
      <w:r>
        <w:rPr>
          <w:rFonts w:hint="eastAsia" w:ascii="宋体" w:eastAsia="宋体" w:cs="Arial"/>
          <w:color w:val="auto"/>
          <w:sz w:val="22"/>
          <w:szCs w:val="22"/>
        </w:rPr>
        <w:t>2</w:t>
      </w:r>
      <w:r>
        <w:rPr>
          <w:rFonts w:ascii="宋体" w:eastAsia="宋体" w:cs="Arial"/>
          <w:color w:val="auto"/>
          <w:sz w:val="22"/>
          <w:szCs w:val="22"/>
        </w:rPr>
        <w:t>）投标供应商</w:t>
      </w:r>
      <w:r>
        <w:rPr>
          <w:rFonts w:hint="eastAsia" w:ascii="宋体" w:eastAsia="宋体" w:cs="Arial"/>
          <w:color w:val="auto"/>
          <w:sz w:val="22"/>
          <w:szCs w:val="22"/>
        </w:rPr>
        <w:t>的澄清、说明或者补正应当采用书面（或通过“政府采购云平台”在线答复）形式提交，并加盖公章，或者由法定代表人或其授权的代表签字。</w:t>
      </w:r>
      <w:r>
        <w:rPr>
          <w:rFonts w:ascii="宋体" w:eastAsia="宋体" w:cs="Arial"/>
          <w:color w:val="auto"/>
          <w:sz w:val="22"/>
          <w:szCs w:val="22"/>
        </w:rPr>
        <w:t>投标供应商</w:t>
      </w:r>
      <w:r>
        <w:rPr>
          <w:rFonts w:hint="eastAsia" w:ascii="宋体" w:eastAsia="宋体" w:cs="Arial"/>
          <w:color w:val="auto"/>
          <w:sz w:val="22"/>
          <w:szCs w:val="22"/>
        </w:rPr>
        <w:t>的澄清、说明或者补正不得超出投标文件的范围或者改变投标文件的实质性内容。</w:t>
      </w:r>
    </w:p>
    <w:p w14:paraId="7E5AB65E">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b w:val="0"/>
          <w:color w:val="auto"/>
          <w:sz w:val="22"/>
          <w:szCs w:val="22"/>
          <w:lang w:eastAsia="zh-CN"/>
        </w:rPr>
        <w:t>5.</w:t>
      </w:r>
      <w:r>
        <w:rPr>
          <w:rFonts w:hint="eastAsia" w:hAnsi="宋体" w:eastAsia="宋体" w:cs="Arial"/>
          <w:b w:val="0"/>
          <w:color w:val="auto"/>
          <w:sz w:val="22"/>
          <w:szCs w:val="22"/>
        </w:rPr>
        <w:t>评标原则</w:t>
      </w:r>
    </w:p>
    <w:p w14:paraId="63B6CBA7">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评标委员会按照招标文件的要求和条件对投标文件进行商务和技术评估，综合比较与评价。</w:t>
      </w:r>
    </w:p>
    <w:p w14:paraId="7D3B94E9">
      <w:pPr>
        <w:pStyle w:val="25"/>
        <w:adjustRightInd w:val="0"/>
        <w:snapToGrid w:val="0"/>
        <w:spacing w:line="440" w:lineRule="atLeast"/>
        <w:ind w:firstLine="421" w:firstLineChars="162"/>
        <w:rPr>
          <w:rFonts w:hAnsi="宋体" w:eastAsia="宋体" w:cs="Arial"/>
          <w:b w:val="0"/>
          <w:color w:val="auto"/>
          <w:sz w:val="22"/>
          <w:szCs w:val="22"/>
        </w:rPr>
      </w:pPr>
      <w:r>
        <w:rPr>
          <w:rFonts w:hint="eastAsia" w:hAnsi="宋体" w:eastAsia="宋体" w:cs="Arial"/>
          <w:b w:val="0"/>
          <w:color w:val="auto"/>
          <w:spacing w:val="20"/>
          <w:sz w:val="22"/>
          <w:szCs w:val="22"/>
        </w:rPr>
        <w:t>评标办法：</w:t>
      </w:r>
      <w:r>
        <w:rPr>
          <w:rFonts w:hint="eastAsia" w:hAnsi="宋体" w:eastAsia="宋体" w:cs="Arial"/>
          <w:b w:val="0"/>
          <w:color w:val="auto"/>
          <w:sz w:val="22"/>
          <w:szCs w:val="22"/>
        </w:rPr>
        <w:t>采用综合评分法</w:t>
      </w:r>
      <w:r>
        <w:rPr>
          <w:rFonts w:hint="eastAsia" w:hAnsi="宋体" w:eastAsia="宋体" w:cs="Arial"/>
          <w:b w:val="0"/>
          <w:color w:val="auto"/>
          <w:sz w:val="22"/>
          <w:szCs w:val="22"/>
          <w:lang w:eastAsia="zh-CN"/>
        </w:rPr>
        <w:t>，</w:t>
      </w:r>
      <w:r>
        <w:rPr>
          <w:rFonts w:hint="eastAsia" w:hAnsi="宋体" w:eastAsia="宋体" w:cs="Arial"/>
          <w:b w:val="0"/>
          <w:color w:val="auto"/>
          <w:sz w:val="22"/>
          <w:szCs w:val="22"/>
        </w:rPr>
        <w:t>将最大限度地满足招标文件中规定的各项综合评价标准第一名的供应商</w:t>
      </w:r>
      <w:r>
        <w:rPr>
          <w:rFonts w:hint="eastAsia" w:hAnsi="宋体" w:eastAsia="宋体" w:cs="Arial"/>
          <w:b w:val="0"/>
          <w:color w:val="auto"/>
          <w:sz w:val="22"/>
          <w:szCs w:val="22"/>
          <w:lang w:eastAsia="zh-CN"/>
        </w:rPr>
        <w:t>，</w:t>
      </w:r>
      <w:r>
        <w:rPr>
          <w:rFonts w:hint="eastAsia" w:hAnsi="宋体" w:eastAsia="宋体" w:cs="Arial"/>
          <w:b w:val="0"/>
          <w:color w:val="auto"/>
          <w:sz w:val="22"/>
          <w:szCs w:val="22"/>
        </w:rPr>
        <w:t>推荐为中标候选人（附后）。</w:t>
      </w:r>
    </w:p>
    <w:p w14:paraId="60DDC1A7">
      <w:pPr>
        <w:pStyle w:val="7"/>
        <w:numPr>
          <w:ilvl w:val="0"/>
          <w:numId w:val="0"/>
        </w:numPr>
        <w:tabs>
          <w:tab w:val="clear" w:pos="720"/>
        </w:tabs>
        <w:spacing w:before="0" w:after="156" w:line="700" w:lineRule="exact"/>
        <w:outlineLvl w:val="1"/>
        <w:rPr>
          <w:rFonts w:ascii="宋体" w:hAnsi="宋体" w:eastAsia="宋体"/>
          <w:b/>
          <w:color w:val="auto"/>
          <w:sz w:val="22"/>
          <w:szCs w:val="22"/>
        </w:rPr>
      </w:pPr>
      <w:bookmarkStart w:id="56" w:name="_Toc132125097"/>
      <w:bookmarkStart w:id="57" w:name="_Toc132123549"/>
      <w:bookmarkStart w:id="58" w:name="_Toc132655778"/>
      <w:bookmarkStart w:id="59" w:name="_Toc132125153"/>
      <w:bookmarkStart w:id="60" w:name="_Toc132125039"/>
      <w:bookmarkStart w:id="61" w:name="_Toc132123636"/>
      <w:bookmarkStart w:id="62" w:name="_Toc132125576"/>
      <w:bookmarkStart w:id="63" w:name="_Toc132125985"/>
      <w:bookmarkStart w:id="64" w:name="_Toc132123840"/>
      <w:bookmarkStart w:id="65" w:name="_Toc132122121"/>
      <w:bookmarkStart w:id="66" w:name="_Toc132124596"/>
      <w:bookmarkStart w:id="67" w:name="_Toc14574"/>
      <w:bookmarkStart w:id="68" w:name="_Toc132123441"/>
      <w:bookmarkStart w:id="69" w:name="_Toc132126156"/>
      <w:bookmarkStart w:id="70" w:name="_Toc132122418"/>
      <w:bookmarkStart w:id="71" w:name="_Toc132123883"/>
      <w:r>
        <w:rPr>
          <w:rFonts w:hint="eastAsia" w:ascii="宋体" w:hAnsi="宋体" w:eastAsia="宋体"/>
          <w:b/>
          <w:color w:val="auto"/>
          <w:sz w:val="22"/>
          <w:szCs w:val="22"/>
        </w:rPr>
        <w:t>六、授予合同</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8AEF36A">
      <w:pPr>
        <w:pStyle w:val="25"/>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lang w:eastAsia="zh-CN"/>
        </w:rPr>
        <w:t>1.</w:t>
      </w:r>
      <w:r>
        <w:rPr>
          <w:rFonts w:hint="eastAsia" w:hAnsi="宋体" w:eastAsia="宋体" w:cs="Arial"/>
          <w:b w:val="0"/>
          <w:color w:val="auto"/>
          <w:sz w:val="22"/>
          <w:szCs w:val="22"/>
        </w:rPr>
        <w:t>中标条件</w:t>
      </w:r>
    </w:p>
    <w:p w14:paraId="7B31CBEF">
      <w:pPr>
        <w:adjustRightInd w:val="0"/>
        <w:snapToGrid w:val="0"/>
        <w:spacing w:line="440" w:lineRule="atLeast"/>
        <w:ind w:firstLine="440" w:firstLineChars="200"/>
        <w:rPr>
          <w:rFonts w:ascii="宋体" w:eastAsia="宋体" w:cs="Arial"/>
          <w:b w:val="0"/>
          <w:color w:val="auto"/>
          <w:sz w:val="22"/>
          <w:szCs w:val="22"/>
        </w:rPr>
      </w:pPr>
      <w:r>
        <w:rPr>
          <w:rFonts w:hint="eastAsia" w:ascii="宋体" w:eastAsia="宋体" w:cs="Arial"/>
          <w:b w:val="0"/>
          <w:color w:val="auto"/>
          <w:sz w:val="22"/>
          <w:szCs w:val="22"/>
        </w:rPr>
        <w:t>1</w:t>
      </w:r>
      <w:r>
        <w:rPr>
          <w:rFonts w:hint="eastAsia" w:ascii="宋体" w:eastAsia="宋体" w:cs="Arial"/>
          <w:b w:val="0"/>
          <w:color w:val="auto"/>
          <w:sz w:val="22"/>
          <w:szCs w:val="22"/>
          <w:lang w:eastAsia="zh-CN"/>
        </w:rPr>
        <w:t>）</w:t>
      </w:r>
      <w:r>
        <w:rPr>
          <w:rFonts w:hint="eastAsia" w:ascii="宋体" w:eastAsia="宋体" w:cs="Arial"/>
          <w:b w:val="0"/>
          <w:color w:val="auto"/>
          <w:sz w:val="22"/>
          <w:szCs w:val="22"/>
        </w:rPr>
        <w:t>投标文件基本符合招标文件要求，能够最大限度满足招标文件中规定的各项综合评价标准</w:t>
      </w:r>
    </w:p>
    <w:p w14:paraId="251195DA">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2</w:t>
      </w:r>
      <w:r>
        <w:rPr>
          <w:rFonts w:hint="eastAsia" w:hAnsi="宋体" w:eastAsia="宋体" w:cs="Arial"/>
          <w:b w:val="0"/>
          <w:color w:val="auto"/>
          <w:sz w:val="22"/>
          <w:szCs w:val="22"/>
          <w:lang w:eastAsia="zh-CN"/>
        </w:rPr>
        <w:t>）</w:t>
      </w:r>
      <w:r>
        <w:rPr>
          <w:rFonts w:hint="eastAsia" w:hAnsi="宋体" w:eastAsia="宋体" w:cs="Arial"/>
          <w:b w:val="0"/>
          <w:color w:val="auto"/>
          <w:sz w:val="22"/>
          <w:szCs w:val="22"/>
        </w:rPr>
        <w:t>供应商有很好</w:t>
      </w:r>
      <w:r>
        <w:rPr>
          <w:rFonts w:hint="eastAsia" w:hAnsi="宋体" w:eastAsia="宋体" w:cs="Arial"/>
          <w:b w:val="0"/>
          <w:color w:val="auto"/>
          <w:sz w:val="22"/>
          <w:szCs w:val="22"/>
          <w:lang w:eastAsia="zh-CN"/>
        </w:rPr>
        <w:t>地</w:t>
      </w:r>
      <w:r>
        <w:rPr>
          <w:rFonts w:hint="eastAsia" w:hAnsi="宋体" w:eastAsia="宋体" w:cs="Arial"/>
          <w:b w:val="0"/>
          <w:color w:val="auto"/>
          <w:sz w:val="22"/>
          <w:szCs w:val="22"/>
        </w:rPr>
        <w:t>执行合同的能力</w:t>
      </w:r>
    </w:p>
    <w:p w14:paraId="1494680B">
      <w:pPr>
        <w:pStyle w:val="25"/>
        <w:adjustRightInd w:val="0"/>
        <w:snapToGrid w:val="0"/>
        <w:spacing w:line="440" w:lineRule="atLeast"/>
        <w:ind w:firstLine="440" w:firstLineChars="200"/>
        <w:rPr>
          <w:rFonts w:hAnsi="宋体" w:eastAsia="宋体" w:cs="Arial"/>
          <w:b w:val="0"/>
          <w:color w:val="auto"/>
          <w:sz w:val="22"/>
          <w:szCs w:val="22"/>
        </w:rPr>
      </w:pPr>
      <w:bookmarkStart w:id="72" w:name="_Toc132122122"/>
      <w:bookmarkStart w:id="73" w:name="_Toc132122419"/>
      <w:r>
        <w:rPr>
          <w:rFonts w:hint="eastAsia" w:hAnsi="宋体" w:eastAsia="宋体" w:cs="Arial"/>
          <w:b w:val="0"/>
          <w:color w:val="auto"/>
          <w:sz w:val="22"/>
          <w:szCs w:val="22"/>
        </w:rPr>
        <w:t>3</w:t>
      </w:r>
      <w:r>
        <w:rPr>
          <w:rFonts w:hint="eastAsia" w:hAnsi="宋体" w:eastAsia="宋体" w:cs="Arial"/>
          <w:b w:val="0"/>
          <w:color w:val="auto"/>
          <w:sz w:val="22"/>
          <w:szCs w:val="22"/>
          <w:lang w:eastAsia="zh-CN"/>
        </w:rPr>
        <w:t>）</w:t>
      </w:r>
      <w:r>
        <w:rPr>
          <w:rFonts w:hint="eastAsia" w:hAnsi="宋体" w:eastAsia="宋体" w:cs="Arial"/>
          <w:b w:val="0"/>
          <w:color w:val="auto"/>
          <w:sz w:val="22"/>
          <w:szCs w:val="22"/>
        </w:rPr>
        <w:t>供应商能够提供质量技术、商务经济占综合优势的产品及服务</w:t>
      </w:r>
      <w:bookmarkEnd w:id="72"/>
      <w:bookmarkEnd w:id="73"/>
    </w:p>
    <w:p w14:paraId="04494943">
      <w:pPr>
        <w:pStyle w:val="25"/>
        <w:adjustRightInd w:val="0"/>
        <w:snapToGrid w:val="0"/>
        <w:spacing w:line="440" w:lineRule="atLeast"/>
        <w:ind w:firstLine="433" w:firstLineChars="196"/>
        <w:rPr>
          <w:rFonts w:hAnsi="宋体" w:eastAsia="宋体" w:cs="Arial"/>
          <w:bCs w:val="0"/>
          <w:color w:val="auto"/>
          <w:sz w:val="22"/>
          <w:szCs w:val="22"/>
          <w:u w:val="single"/>
        </w:rPr>
      </w:pPr>
      <w:r>
        <w:rPr>
          <w:rFonts w:hint="eastAsia" w:hAnsi="宋体" w:eastAsia="宋体" w:cs="Arial"/>
          <w:bCs w:val="0"/>
          <w:color w:val="auto"/>
          <w:sz w:val="22"/>
          <w:szCs w:val="22"/>
          <w:u w:val="single"/>
        </w:rPr>
        <w:t>采购机构将把中标通知书授予综合得分第一名投标者，但最低报价不是中标的唯一保证。</w:t>
      </w:r>
    </w:p>
    <w:p w14:paraId="3BDC2077">
      <w:pPr>
        <w:pStyle w:val="25"/>
        <w:adjustRightInd w:val="0"/>
        <w:snapToGrid w:val="0"/>
        <w:spacing w:line="440" w:lineRule="atLeast"/>
        <w:ind w:firstLine="440" w:firstLineChars="200"/>
        <w:rPr>
          <w:rFonts w:hAnsi="宋体" w:eastAsia="宋体" w:cs="Arial"/>
          <w:b w:val="0"/>
          <w:color w:val="auto"/>
          <w:sz w:val="22"/>
          <w:szCs w:val="22"/>
        </w:rPr>
      </w:pPr>
      <w:bookmarkStart w:id="74" w:name="_Toc132122420"/>
      <w:bookmarkStart w:id="75" w:name="_Toc132122123"/>
      <w:r>
        <w:rPr>
          <w:rFonts w:hint="eastAsia" w:hAnsi="宋体" w:eastAsia="宋体" w:cs="Arial"/>
          <w:b w:val="0"/>
          <w:color w:val="auto"/>
          <w:sz w:val="22"/>
          <w:szCs w:val="22"/>
          <w:lang w:eastAsia="zh-CN"/>
        </w:rPr>
        <w:t>2.</w:t>
      </w:r>
      <w:r>
        <w:rPr>
          <w:rFonts w:hint="eastAsia" w:hAnsi="宋体" w:eastAsia="宋体" w:cs="Arial"/>
          <w:b w:val="0"/>
          <w:color w:val="auto"/>
          <w:sz w:val="22"/>
          <w:szCs w:val="22"/>
        </w:rPr>
        <w:t>中标通知</w:t>
      </w:r>
      <w:bookmarkEnd w:id="74"/>
      <w:bookmarkEnd w:id="75"/>
    </w:p>
    <w:p w14:paraId="3FA63AA4">
      <w:pPr>
        <w:adjustRightInd w:val="0"/>
        <w:snapToGrid w:val="0"/>
        <w:spacing w:line="440" w:lineRule="atLeast"/>
        <w:ind w:firstLine="440" w:firstLineChars="200"/>
        <w:rPr>
          <w:rFonts w:ascii="宋体" w:eastAsia="宋体"/>
          <w:b w:val="0"/>
          <w:color w:val="auto"/>
          <w:sz w:val="22"/>
          <w:szCs w:val="22"/>
        </w:rPr>
      </w:pPr>
      <w:r>
        <w:rPr>
          <w:rFonts w:hint="eastAsia" w:ascii="宋体" w:eastAsia="宋体" w:cs="Arial"/>
          <w:b w:val="0"/>
          <w:color w:val="auto"/>
          <w:sz w:val="22"/>
          <w:szCs w:val="22"/>
        </w:rPr>
        <w:t>2.</w:t>
      </w:r>
      <w:r>
        <w:rPr>
          <w:rFonts w:hint="eastAsia" w:ascii="宋体" w:eastAsia="宋体" w:cs="Arial"/>
          <w:b w:val="0"/>
          <w:color w:val="auto"/>
          <w:sz w:val="22"/>
          <w:szCs w:val="22"/>
          <w:lang w:eastAsia="zh-CN"/>
        </w:rPr>
        <w:t>1.</w:t>
      </w:r>
      <w:r>
        <w:rPr>
          <w:rFonts w:ascii="宋体" w:eastAsia="宋体" w:cs="Arial"/>
          <w:b w:val="0"/>
          <w:color w:val="auto"/>
          <w:sz w:val="22"/>
          <w:szCs w:val="22"/>
        </w:rPr>
        <w:t>采购组织机构在评标结束后</w:t>
      </w:r>
      <w:r>
        <w:rPr>
          <w:rFonts w:hint="eastAsia" w:ascii="宋体" w:eastAsia="宋体" w:cs="Arial"/>
          <w:b w:val="0"/>
          <w:color w:val="auto"/>
          <w:sz w:val="22"/>
          <w:szCs w:val="22"/>
        </w:rPr>
        <w:t>的2</w:t>
      </w:r>
      <w:r>
        <w:rPr>
          <w:rFonts w:ascii="宋体" w:eastAsia="宋体" w:cs="Arial"/>
          <w:b w:val="0"/>
          <w:color w:val="auto"/>
          <w:sz w:val="22"/>
          <w:szCs w:val="22"/>
        </w:rPr>
        <w:t>个工作日内将《评审报告》</w:t>
      </w:r>
      <w:r>
        <w:rPr>
          <w:rFonts w:hint="eastAsia" w:ascii="宋体" w:eastAsia="宋体" w:cs="Arial"/>
          <w:b w:val="0"/>
          <w:color w:val="auto"/>
          <w:sz w:val="22"/>
          <w:szCs w:val="22"/>
        </w:rPr>
        <w:t>交给采购人</w:t>
      </w:r>
      <w:r>
        <w:rPr>
          <w:rFonts w:ascii="宋体" w:eastAsia="宋体" w:cs="Arial"/>
          <w:b w:val="0"/>
          <w:color w:val="auto"/>
          <w:sz w:val="22"/>
          <w:szCs w:val="22"/>
        </w:rPr>
        <w:t>确认。</w:t>
      </w:r>
      <w:r>
        <w:rPr>
          <w:rFonts w:hint="eastAsia" w:ascii="宋体" w:eastAsia="宋体" w:cs="Arial"/>
          <w:b w:val="0"/>
          <w:color w:val="auto"/>
          <w:sz w:val="22"/>
          <w:szCs w:val="22"/>
        </w:rPr>
        <w:t>采购人将在收到评审报告后的5个工作日内确定中标成交供应商，并将确认意见以书面形式回复采购代理机构。</w:t>
      </w:r>
    </w:p>
    <w:p w14:paraId="519B5614">
      <w:pPr>
        <w:adjustRightInd w:val="0"/>
        <w:snapToGrid w:val="0"/>
        <w:spacing w:line="440" w:lineRule="atLeast"/>
        <w:ind w:firstLine="440" w:firstLineChars="200"/>
        <w:rPr>
          <w:rFonts w:ascii="宋体" w:eastAsia="宋体" w:cs="Arial"/>
          <w:b w:val="0"/>
          <w:color w:val="auto"/>
          <w:sz w:val="22"/>
          <w:szCs w:val="22"/>
        </w:rPr>
      </w:pPr>
      <w:r>
        <w:rPr>
          <w:rFonts w:hint="eastAsia" w:ascii="宋体" w:eastAsia="宋体" w:cs="Arial"/>
          <w:b w:val="0"/>
          <w:color w:val="auto"/>
          <w:sz w:val="22"/>
          <w:szCs w:val="22"/>
        </w:rPr>
        <w:t>采购结果经采购人确认后2个工作日内，采购代理机构将对外发布中标成交公告和中标通知书</w:t>
      </w:r>
    </w:p>
    <w:p w14:paraId="7789A21C">
      <w:pPr>
        <w:adjustRightInd w:val="0"/>
        <w:snapToGrid w:val="0"/>
        <w:spacing w:line="440" w:lineRule="atLeast"/>
        <w:ind w:firstLine="440" w:firstLineChars="200"/>
        <w:rPr>
          <w:rFonts w:ascii="宋体" w:eastAsia="宋体" w:cs="Arial"/>
          <w:b w:val="0"/>
          <w:color w:val="auto"/>
          <w:sz w:val="22"/>
          <w:szCs w:val="22"/>
        </w:rPr>
      </w:pPr>
      <w:r>
        <w:rPr>
          <w:rFonts w:hint="eastAsia" w:ascii="宋体" w:eastAsia="宋体" w:cs="Arial"/>
          <w:b w:val="0"/>
          <w:color w:val="auto"/>
          <w:sz w:val="22"/>
          <w:szCs w:val="22"/>
        </w:rPr>
        <w:t>2.</w:t>
      </w:r>
      <w:r>
        <w:rPr>
          <w:rFonts w:hint="eastAsia" w:ascii="宋体" w:eastAsia="宋体" w:cs="Arial"/>
          <w:b w:val="0"/>
          <w:color w:val="auto"/>
          <w:sz w:val="22"/>
          <w:szCs w:val="22"/>
          <w:lang w:eastAsia="zh-CN"/>
        </w:rPr>
        <w:t>2.</w:t>
      </w:r>
      <w:r>
        <w:rPr>
          <w:rFonts w:hint="eastAsia" w:ascii="宋体" w:eastAsia="宋体" w:cs="Arial"/>
          <w:b w:val="0"/>
          <w:color w:val="auto"/>
          <w:sz w:val="22"/>
          <w:szCs w:val="22"/>
        </w:rPr>
        <w:t>评标委员会对评标结果不负责解释。</w:t>
      </w:r>
    </w:p>
    <w:p w14:paraId="369BA551">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lang w:eastAsia="zh-CN"/>
        </w:rPr>
        <w:t>3.</w:t>
      </w:r>
      <w:r>
        <w:rPr>
          <w:rFonts w:hint="eastAsia" w:hAnsi="宋体" w:eastAsia="宋体" w:cs="Arial"/>
          <w:b w:val="0"/>
          <w:color w:val="auto"/>
          <w:sz w:val="22"/>
          <w:szCs w:val="22"/>
        </w:rPr>
        <w:t>询问、质疑和投诉</w:t>
      </w:r>
    </w:p>
    <w:p w14:paraId="7D237CFA">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3.1</w:t>
      </w:r>
      <w:r>
        <w:rPr>
          <w:rFonts w:hAnsi="宋体" w:eastAsia="宋体" w:cs="Arial"/>
          <w:b w:val="0"/>
          <w:color w:val="auto"/>
          <w:sz w:val="22"/>
          <w:szCs w:val="22"/>
        </w:rPr>
        <w:t>询问：在采购活动中供应商可以就某一事项向采购组织机构发出“询问”，采购组织机构将在收到供应商“询问”后三个工作日内予以答复，但规定不予答复的内容除外。</w:t>
      </w:r>
    </w:p>
    <w:p w14:paraId="544AC9D9">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3.2</w:t>
      </w:r>
      <w:r>
        <w:rPr>
          <w:rFonts w:hAnsi="宋体" w:eastAsia="宋体" w:cs="Arial"/>
          <w:b w:val="0"/>
          <w:color w:val="auto"/>
          <w:sz w:val="22"/>
          <w:szCs w:val="22"/>
        </w:rPr>
        <w:t>质疑：投标供应商认为采购文件、采购过程和采购结果使自己的合法权益受到损害的，应当在知道或者应知其权益受到损害之日起七个工作日内，以书面形式向采购组织机构提出质疑。</w:t>
      </w:r>
      <w:r>
        <w:rPr>
          <w:rFonts w:hint="eastAsia" w:hAnsi="宋体" w:eastAsia="宋体" w:cs="Arial"/>
          <w:b w:val="0"/>
          <w:color w:val="auto"/>
          <w:sz w:val="22"/>
          <w:szCs w:val="22"/>
        </w:rPr>
        <w:t>对采购文件提出质疑的，应在规定的时间内提出，</w:t>
      </w:r>
      <w:r>
        <w:rPr>
          <w:rFonts w:hAnsi="宋体" w:eastAsia="宋体" w:cs="Arial"/>
          <w:b w:val="0"/>
          <w:color w:val="auto"/>
          <w:sz w:val="22"/>
          <w:szCs w:val="22"/>
        </w:rPr>
        <w:t>否则采购组织机构可以不予答复。</w:t>
      </w:r>
    </w:p>
    <w:p w14:paraId="670BF5F8">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3.2.1上述所指“供应商应知其权益受到损害之日”，是指：</w:t>
      </w:r>
    </w:p>
    <w:p w14:paraId="6D2E742B">
      <w:pPr>
        <w:pStyle w:val="25"/>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（一）对采购文件提出质疑的，为</w:t>
      </w:r>
      <w:r>
        <w:rPr>
          <w:rFonts w:hint="eastAsia" w:hAnsi="宋体" w:eastAsia="宋体" w:cs="Arial"/>
          <w:b w:val="0"/>
          <w:color w:val="auto"/>
          <w:sz w:val="22"/>
          <w:szCs w:val="22"/>
        </w:rPr>
        <w:t>获取</w:t>
      </w:r>
      <w:r>
        <w:rPr>
          <w:rFonts w:hAnsi="宋体" w:eastAsia="宋体" w:cs="Arial"/>
          <w:b w:val="0"/>
          <w:color w:val="auto"/>
          <w:sz w:val="22"/>
          <w:szCs w:val="22"/>
        </w:rPr>
        <w:t>采购文件之日或者采购文件公告期限届满之日（即采购公告发布后的第 6 个工作日）；</w:t>
      </w:r>
    </w:p>
    <w:p w14:paraId="3FF63CBF">
      <w:pPr>
        <w:pStyle w:val="25"/>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（二）对采购过程提出质疑的，为各采购程序环节结束之日；</w:t>
      </w:r>
    </w:p>
    <w:p w14:paraId="1B6CC11D">
      <w:pPr>
        <w:pStyle w:val="25"/>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（三）对中标或者成交结果提出质疑的，为中标或者成交结果公告期限届满之日。</w:t>
      </w:r>
    </w:p>
    <w:p w14:paraId="2159B0FA">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3.2.2</w:t>
      </w:r>
      <w:r>
        <w:rPr>
          <w:rFonts w:hAnsi="宋体" w:eastAsia="宋体" w:cs="Arial"/>
          <w:b w:val="0"/>
          <w:color w:val="auto"/>
          <w:sz w:val="22"/>
          <w:szCs w:val="22"/>
        </w:rPr>
        <w:t>质疑书须包括以下内容：</w:t>
      </w:r>
    </w:p>
    <w:p w14:paraId="6AB8F98B">
      <w:pPr>
        <w:pStyle w:val="25"/>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（一）质疑人的名称、地址、邮政编码、联系人、联系电话、法定代表人签字或盖章；</w:t>
      </w:r>
    </w:p>
    <w:p w14:paraId="61F97FBA">
      <w:pPr>
        <w:pStyle w:val="25"/>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（二）被质疑采购项目名称、编号及采购内容；</w:t>
      </w:r>
    </w:p>
    <w:p w14:paraId="12418E48">
      <w:pPr>
        <w:pStyle w:val="25"/>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（三）具体的质疑事项及事实依据；</w:t>
      </w:r>
    </w:p>
    <w:p w14:paraId="24A9426F">
      <w:pPr>
        <w:pStyle w:val="25"/>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（四）认为自己合法权益受到损害或可能受到损害的相关证据材料；</w:t>
      </w:r>
    </w:p>
    <w:p w14:paraId="0D234E56">
      <w:pPr>
        <w:pStyle w:val="25"/>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（五）提出质疑的日期。</w:t>
      </w:r>
    </w:p>
    <w:p w14:paraId="03C596F5">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3.2.3</w:t>
      </w:r>
      <w:r>
        <w:rPr>
          <w:rFonts w:hAnsi="宋体" w:eastAsia="宋体" w:cs="Arial"/>
          <w:b w:val="0"/>
          <w:color w:val="auto"/>
          <w:sz w:val="22"/>
          <w:szCs w:val="22"/>
        </w:rPr>
        <w:t>投标供应商认可采购组织机构在质疑答复程序中启用的调查和重新评审等程序，在该程序操作过程未明显违反法律禁止性规定时，不得再提出异议。</w:t>
      </w:r>
    </w:p>
    <w:p w14:paraId="7934C0F5">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3.2.4质疑、投诉应当采用书面形式，经法定代表人或其授权代表签署后加盖单位公章，质疑书、投诉书均应明确阐述《招标文件》、招标过程和中标结果中使自己合法权益受到损害的实质性内容，供应商提出的质疑、投诉应当有明确的诉求（即通过质疑所要达到的具体目标）和必要的证明材料（即通过合法手段获得的能够证明供应商的诉求成立的必要材料）。</w:t>
      </w:r>
    </w:p>
    <w:p w14:paraId="46344B1E">
      <w:pPr>
        <w:adjustRightInd w:val="0"/>
        <w:snapToGrid w:val="0"/>
        <w:spacing w:line="440" w:lineRule="atLeast"/>
        <w:ind w:firstLine="440" w:firstLineChars="200"/>
        <w:rPr>
          <w:rFonts w:ascii="宋体" w:eastAsia="宋体" w:cs="Arial"/>
          <w:b w:val="0"/>
          <w:color w:val="auto"/>
          <w:sz w:val="22"/>
          <w:szCs w:val="22"/>
        </w:rPr>
      </w:pPr>
      <w:r>
        <w:rPr>
          <w:rFonts w:hint="eastAsia" w:ascii="宋体" w:eastAsia="宋体" w:cs="Arial"/>
          <w:b w:val="0"/>
          <w:color w:val="auto"/>
          <w:sz w:val="22"/>
          <w:szCs w:val="22"/>
        </w:rPr>
        <w:t>3</w:t>
      </w:r>
      <w:r>
        <w:rPr>
          <w:rFonts w:ascii="宋体" w:eastAsia="宋体" w:cs="Arial"/>
          <w:b w:val="0"/>
          <w:color w:val="auto"/>
          <w:sz w:val="22"/>
          <w:szCs w:val="22"/>
        </w:rPr>
        <w:t>.3 投诉：投标供应商对采购组织机构的质疑答复不满意或者采购组织机构未在规定时间内作出答复的，可以在答复期满后十五个工作日内向同级采购监管部门投诉。</w:t>
      </w:r>
    </w:p>
    <w:p w14:paraId="7FBD7F45">
      <w:pPr>
        <w:pStyle w:val="25"/>
        <w:adjustRightInd w:val="0"/>
        <w:snapToGrid w:val="0"/>
        <w:spacing w:line="440" w:lineRule="atLeast"/>
        <w:ind w:firstLine="440" w:firstLineChars="200"/>
        <w:rPr>
          <w:rFonts w:hAnsi="宋体" w:eastAsia="宋体" w:cs="Arial"/>
          <w:b w:val="0"/>
          <w:color w:val="auto"/>
          <w:sz w:val="22"/>
          <w:szCs w:val="22"/>
        </w:rPr>
      </w:pPr>
      <w:bookmarkStart w:id="76" w:name="_Toc132122421"/>
      <w:bookmarkStart w:id="77" w:name="_Toc132122124"/>
      <w:r>
        <w:rPr>
          <w:rFonts w:hint="eastAsia" w:hAnsi="宋体" w:eastAsia="宋体" w:cs="Arial"/>
          <w:b w:val="0"/>
          <w:color w:val="auto"/>
          <w:sz w:val="22"/>
          <w:szCs w:val="22"/>
          <w:lang w:eastAsia="zh-CN"/>
        </w:rPr>
        <w:t>4.</w:t>
      </w:r>
      <w:r>
        <w:rPr>
          <w:rFonts w:hint="eastAsia" w:hAnsi="宋体" w:eastAsia="宋体" w:cs="Arial"/>
          <w:b w:val="0"/>
          <w:color w:val="auto"/>
          <w:sz w:val="22"/>
          <w:szCs w:val="22"/>
        </w:rPr>
        <w:t>签订合同</w:t>
      </w:r>
      <w:bookmarkEnd w:id="76"/>
      <w:bookmarkEnd w:id="77"/>
    </w:p>
    <w:p w14:paraId="63878946">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4.</w:t>
      </w:r>
      <w:r>
        <w:rPr>
          <w:rFonts w:hint="eastAsia" w:hAnsi="宋体" w:eastAsia="宋体" w:cs="Arial"/>
          <w:b w:val="0"/>
          <w:color w:val="auto"/>
          <w:sz w:val="22"/>
          <w:szCs w:val="22"/>
          <w:lang w:eastAsia="zh-CN"/>
        </w:rPr>
        <w:t>1.</w:t>
      </w:r>
      <w:r>
        <w:rPr>
          <w:rFonts w:hint="eastAsia" w:hAnsi="宋体" w:eastAsia="宋体" w:cs="Arial"/>
          <w:b w:val="0"/>
          <w:color w:val="auto"/>
          <w:sz w:val="22"/>
          <w:szCs w:val="22"/>
        </w:rPr>
        <w:t>中标供应商在领取中标通知书后7工作日内与采购人签订合同。如中标供应商未经采购人许可，在规定的时间内未到采购人处签订合同的，视为拒签合同，在经监管部门同意后，可以向排名在其后的中标候选人发出中标通知书。</w:t>
      </w:r>
    </w:p>
    <w:p w14:paraId="6CE88283">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4.</w:t>
      </w:r>
      <w:r>
        <w:rPr>
          <w:rFonts w:hint="eastAsia" w:hAnsi="宋体" w:eastAsia="宋体" w:cs="Arial"/>
          <w:b w:val="0"/>
          <w:color w:val="auto"/>
          <w:sz w:val="22"/>
          <w:szCs w:val="22"/>
          <w:lang w:eastAsia="zh-CN"/>
        </w:rPr>
        <w:t>2.</w:t>
      </w:r>
      <w:r>
        <w:rPr>
          <w:rFonts w:hint="eastAsia" w:hAnsi="宋体" w:eastAsia="宋体" w:cs="Arial"/>
          <w:b w:val="0"/>
          <w:color w:val="auto"/>
          <w:sz w:val="22"/>
          <w:szCs w:val="22"/>
        </w:rPr>
        <w:t>招标文件、中标人的投标文件及投标修改文件、评标过程中有关澄清文件及经双方签章的询标纪要和中标通知书均作为合同附件。</w:t>
      </w:r>
    </w:p>
    <w:p w14:paraId="21CF2F0D">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4.</w:t>
      </w:r>
      <w:r>
        <w:rPr>
          <w:rFonts w:hint="eastAsia" w:hAnsi="宋体" w:eastAsia="宋体" w:cs="Arial"/>
          <w:b w:val="0"/>
          <w:color w:val="auto"/>
          <w:sz w:val="22"/>
          <w:szCs w:val="22"/>
          <w:lang w:eastAsia="zh-CN"/>
        </w:rPr>
        <w:t>3.</w:t>
      </w:r>
      <w:r>
        <w:rPr>
          <w:rFonts w:hint="eastAsia" w:hAnsi="宋体" w:eastAsia="宋体" w:cs="Arial"/>
          <w:b w:val="0"/>
          <w:color w:val="auto"/>
          <w:sz w:val="22"/>
          <w:szCs w:val="22"/>
        </w:rPr>
        <w:t>拒签合同的责任</w:t>
      </w:r>
    </w:p>
    <w:p w14:paraId="04894766">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中标供应商接到中标通知书后，在规定时间内借故否认已经承诺的条件、拒签合同</w:t>
      </w:r>
      <w:r>
        <w:rPr>
          <w:rFonts w:hint="eastAsia" w:hAnsi="宋体" w:eastAsia="宋体" w:cs="Arial"/>
          <w:b w:val="0"/>
          <w:color w:val="auto"/>
          <w:sz w:val="22"/>
          <w:szCs w:val="22"/>
          <w:lang w:val="en-US" w:eastAsia="zh-CN"/>
        </w:rPr>
        <w:t>的</w:t>
      </w:r>
      <w:r>
        <w:rPr>
          <w:rFonts w:hint="eastAsia" w:hAnsi="宋体" w:eastAsia="宋体" w:cs="Arial"/>
          <w:b w:val="0"/>
          <w:color w:val="auto"/>
          <w:sz w:val="22"/>
          <w:szCs w:val="22"/>
        </w:rPr>
        <w:t>，以投标违约处理，并赔偿采购人由此造成的直接经济损失。</w:t>
      </w:r>
    </w:p>
    <w:p w14:paraId="6709180E">
      <w:pPr>
        <w:pStyle w:val="25"/>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采购人重新组织招标的，所需费用由原中标供应商承担。</w:t>
      </w:r>
    </w:p>
    <w:p w14:paraId="26916F8D">
      <w:pPr>
        <w:pStyle w:val="25"/>
        <w:snapToGrid w:val="0"/>
        <w:spacing w:line="440" w:lineRule="atLeast"/>
        <w:ind w:firstLine="440" w:firstLineChars="200"/>
        <w:rPr>
          <w:rFonts w:hAnsi="宋体" w:eastAsia="宋体" w:cs="Arial"/>
          <w:b w:val="0"/>
          <w:color w:val="auto"/>
          <w:sz w:val="22"/>
          <w:szCs w:val="22"/>
        </w:rPr>
      </w:pPr>
      <w:r>
        <w:rPr>
          <w:rFonts w:hint="eastAsia" w:hAnsi="宋体" w:eastAsia="宋体"/>
          <w:b w:val="0"/>
          <w:color w:val="auto"/>
          <w:sz w:val="22"/>
          <w:szCs w:val="22"/>
          <w:lang w:eastAsia="zh-CN"/>
        </w:rPr>
        <w:t>5.</w:t>
      </w:r>
      <w:r>
        <w:rPr>
          <w:rFonts w:hint="eastAsia" w:hAnsi="宋体" w:eastAsia="宋体" w:cs="Arial"/>
          <w:b w:val="0"/>
          <w:color w:val="auto"/>
          <w:sz w:val="22"/>
          <w:szCs w:val="22"/>
        </w:rPr>
        <w:t>招标代理服务费</w:t>
      </w:r>
    </w:p>
    <w:p w14:paraId="27875430">
      <w:pPr>
        <w:autoSpaceDE w:val="0"/>
        <w:autoSpaceDN w:val="0"/>
        <w:adjustRightInd w:val="0"/>
        <w:snapToGrid w:val="0"/>
        <w:spacing w:line="44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w:t>
      </w:r>
      <w:r>
        <w:rPr>
          <w:rFonts w:hint="eastAsia" w:ascii="宋体" w:eastAsia="宋体"/>
          <w:b w:val="0"/>
          <w:color w:val="auto"/>
          <w:sz w:val="22"/>
          <w:szCs w:val="22"/>
          <w:lang w:eastAsia="zh-CN"/>
        </w:rPr>
        <w:t>1.</w:t>
      </w:r>
      <w:r>
        <w:rPr>
          <w:rFonts w:hint="eastAsia" w:ascii="宋体" w:eastAsia="宋体"/>
          <w:b w:val="0"/>
          <w:color w:val="auto"/>
          <w:sz w:val="22"/>
          <w:szCs w:val="22"/>
        </w:rPr>
        <w:t>中标供应商在领取中标通知书时向招标代理咨询机构支付招标代理服务费（</w:t>
      </w:r>
      <w:r>
        <w:rPr>
          <w:rFonts w:hint="eastAsia" w:ascii="宋体" w:eastAsia="宋体"/>
          <w:b w:val="0"/>
          <w:color w:val="auto"/>
          <w:sz w:val="22"/>
          <w:szCs w:val="22"/>
          <w:lang w:val="en-US" w:eastAsia="zh-CN"/>
        </w:rPr>
        <w:t>参照</w:t>
      </w:r>
      <w:r>
        <w:rPr>
          <w:rFonts w:hint="eastAsia" w:ascii="宋体" w:eastAsia="宋体"/>
          <w:b w:val="0"/>
          <w:color w:val="auto"/>
          <w:sz w:val="22"/>
          <w:szCs w:val="22"/>
        </w:rPr>
        <w:t>国家计委印发的《招标代理服务收费管理暂行办法》(计价格【2002】1980号文</w:t>
      </w:r>
      <w:r>
        <w:rPr>
          <w:rFonts w:hint="eastAsia" w:ascii="宋体" w:eastAsia="宋体"/>
          <w:b w:val="0"/>
          <w:color w:val="auto"/>
          <w:sz w:val="22"/>
          <w:szCs w:val="22"/>
          <w:lang w:eastAsia="zh-CN"/>
        </w:rPr>
        <w:t>）</w:t>
      </w:r>
      <w:r>
        <w:rPr>
          <w:rFonts w:hint="eastAsia" w:ascii="宋体" w:eastAsia="宋体"/>
          <w:b w:val="0"/>
          <w:color w:val="auto"/>
          <w:sz w:val="22"/>
          <w:szCs w:val="22"/>
        </w:rPr>
        <w:t>服务类收费），招标代理服务费包含在投标总价中，供应商报价时给予考虑，本项目招标代理费为</w:t>
      </w:r>
      <w:r>
        <w:rPr>
          <w:rFonts w:hint="eastAsia" w:ascii="宋体" w:eastAsia="宋体"/>
          <w:b w:val="0"/>
          <w:color w:val="auto"/>
          <w:sz w:val="22"/>
          <w:szCs w:val="22"/>
          <w:lang w:val="en-US" w:eastAsia="zh-CN"/>
        </w:rPr>
        <w:t>人民币</w:t>
      </w:r>
      <w:r>
        <w:rPr>
          <w:rFonts w:hint="eastAsia" w:ascii="宋体" w:eastAsia="宋体"/>
          <w:b w:val="0"/>
          <w:color w:val="auto"/>
          <w:sz w:val="22"/>
          <w:szCs w:val="22"/>
        </w:rPr>
        <w:t>壹拾捌万</w:t>
      </w:r>
      <w:r>
        <w:rPr>
          <w:rFonts w:hint="eastAsia" w:ascii="宋体" w:eastAsia="宋体"/>
          <w:b w:val="0"/>
          <w:color w:val="auto"/>
          <w:sz w:val="22"/>
          <w:szCs w:val="22"/>
          <w:lang w:val="en-US" w:eastAsia="zh-CN"/>
        </w:rPr>
        <w:t>元</w:t>
      </w:r>
      <w:r>
        <w:rPr>
          <w:rFonts w:hint="eastAsia" w:ascii="宋体" w:eastAsia="宋体"/>
          <w:b w:val="0"/>
          <w:color w:val="auto"/>
          <w:sz w:val="22"/>
          <w:szCs w:val="22"/>
        </w:rPr>
        <w:t>整。</w:t>
      </w:r>
    </w:p>
    <w:p w14:paraId="51E50FA8">
      <w:pPr>
        <w:snapToGrid w:val="0"/>
        <w:spacing w:line="400" w:lineRule="atLeast"/>
        <w:ind w:firstLine="690"/>
        <w:rPr>
          <w:rFonts w:ascii="宋体" w:eastAsia="宋体"/>
          <w:b w:val="0"/>
          <w:color w:val="auto"/>
          <w:sz w:val="36"/>
        </w:rPr>
      </w:pPr>
    </w:p>
    <w:p w14:paraId="25D405D3">
      <w:pPr>
        <w:pStyle w:val="7"/>
        <w:numPr>
          <w:ilvl w:val="0"/>
          <w:numId w:val="0"/>
        </w:numPr>
        <w:tabs>
          <w:tab w:val="clear" w:pos="720"/>
        </w:tabs>
        <w:spacing w:before="0" w:after="156" w:line="700" w:lineRule="exact"/>
        <w:jc w:val="center"/>
        <w:outlineLvl w:val="0"/>
        <w:rPr>
          <w:rFonts w:ascii="宋体" w:hAnsi="宋体" w:eastAsia="宋体"/>
          <w:b/>
          <w:color w:val="auto"/>
          <w:sz w:val="32"/>
        </w:rPr>
      </w:pPr>
      <w:r>
        <w:rPr>
          <w:rFonts w:hint="eastAsia" w:ascii="宋体" w:hAnsi="宋体" w:eastAsia="宋体"/>
          <w:b/>
          <w:color w:val="auto"/>
          <w:sz w:val="32"/>
        </w:rPr>
        <w:br w:type="page"/>
      </w:r>
      <w:bookmarkStart w:id="78" w:name="_Toc13254"/>
      <w:bookmarkStart w:id="79" w:name="_Toc12361"/>
      <w:r>
        <w:rPr>
          <w:rFonts w:hint="eastAsia" w:ascii="宋体" w:hAnsi="宋体" w:eastAsia="宋体"/>
          <w:b/>
          <w:color w:val="auto"/>
          <w:sz w:val="32"/>
        </w:rPr>
        <w:t>第四部分</w:t>
      </w:r>
      <w:r>
        <w:rPr>
          <w:rFonts w:hint="eastAsia" w:ascii="宋体" w:hAnsi="宋体" w:eastAsia="宋体"/>
          <w:b/>
          <w:color w:val="auto"/>
          <w:sz w:val="32"/>
          <w:lang w:val="en-US" w:eastAsia="zh-CN"/>
        </w:rPr>
        <w:t xml:space="preserve">  </w:t>
      </w:r>
      <w:r>
        <w:rPr>
          <w:rFonts w:hint="eastAsia" w:ascii="宋体" w:hAnsi="宋体" w:eastAsia="宋体"/>
          <w:b/>
          <w:color w:val="auto"/>
          <w:sz w:val="32"/>
        </w:rPr>
        <w:t>政府采购政策功能相关说明</w:t>
      </w:r>
      <w:bookmarkEnd w:id="78"/>
      <w:bookmarkEnd w:id="79"/>
      <w:r>
        <w:rPr>
          <w:rFonts w:hint="eastAsia" w:ascii="宋体" w:hAnsi="宋体" w:eastAsia="宋体"/>
          <w:b/>
          <w:color w:val="auto"/>
          <w:sz w:val="32"/>
        </w:rPr>
        <w:t xml:space="preserve"> </w:t>
      </w:r>
    </w:p>
    <w:p w14:paraId="5D6ADBAA">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小、微企业（含监狱企业、残疾人福利性单位）扶持政策说明</w:t>
      </w:r>
    </w:p>
    <w:p w14:paraId="309B376A">
      <w:pPr>
        <w:spacing w:line="440" w:lineRule="atLeast"/>
        <w:jc w:val="left"/>
        <w:rPr>
          <w:rFonts w:hint="eastAsia" w:ascii="宋体" w:eastAsia="宋体"/>
          <w:b w:val="0"/>
          <w:bCs w:val="0"/>
          <w:sz w:val="22"/>
        </w:rPr>
      </w:pPr>
      <w:r>
        <w:rPr>
          <w:rFonts w:hint="eastAsia" w:ascii="宋体" w:eastAsia="宋体"/>
          <w:b w:val="0"/>
          <w:bCs w:val="0"/>
          <w:sz w:val="22"/>
        </w:rPr>
        <w:t>1.文件依据</w:t>
      </w:r>
    </w:p>
    <w:p w14:paraId="4F60C6DE">
      <w:pPr>
        <w:spacing w:line="440" w:lineRule="atLeast"/>
        <w:ind w:firstLine="440" w:firstLineChars="200"/>
        <w:jc w:val="left"/>
        <w:rPr>
          <w:rFonts w:ascii="宋体" w:eastAsia="宋体"/>
          <w:b w:val="0"/>
          <w:bCs w:val="0"/>
          <w:sz w:val="22"/>
        </w:rPr>
      </w:pPr>
      <w:r>
        <w:rPr>
          <w:rFonts w:hint="eastAsia" w:ascii="宋体" w:eastAsia="宋体"/>
          <w:b w:val="0"/>
          <w:bCs w:val="0"/>
          <w:sz w:val="22"/>
        </w:rPr>
        <w:t>（1）关于印发《政府采购促进中小企业发展管理办法》的通知（财库[2020]46号）</w:t>
      </w:r>
    </w:p>
    <w:p w14:paraId="6C3221F3">
      <w:pPr>
        <w:spacing w:line="440" w:lineRule="atLeast"/>
        <w:ind w:firstLine="440" w:firstLineChars="200"/>
        <w:jc w:val="left"/>
        <w:rPr>
          <w:rFonts w:ascii="宋体" w:eastAsia="宋体"/>
          <w:b w:val="0"/>
          <w:bCs w:val="0"/>
          <w:sz w:val="22"/>
        </w:rPr>
      </w:pPr>
      <w:r>
        <w:rPr>
          <w:rFonts w:hint="eastAsia" w:ascii="宋体" w:eastAsia="宋体"/>
          <w:b w:val="0"/>
          <w:bCs w:val="0"/>
          <w:sz w:val="22"/>
        </w:rPr>
        <w:t>（2）浙江省财政厅《关于开展政府采购投标人网上注册登记和诚信管理工作的通知》（浙财采监〔2010〕8号</w:t>
      </w:r>
      <w:r>
        <w:rPr>
          <w:rFonts w:hint="eastAsia" w:ascii="宋体" w:eastAsia="宋体"/>
          <w:b w:val="0"/>
          <w:bCs w:val="0"/>
          <w:sz w:val="22"/>
          <w:lang w:eastAsia="zh-CN"/>
        </w:rPr>
        <w:t>）</w:t>
      </w:r>
    </w:p>
    <w:p w14:paraId="113A0416">
      <w:pPr>
        <w:spacing w:line="440" w:lineRule="atLeast"/>
        <w:ind w:firstLine="440" w:firstLineChars="200"/>
        <w:jc w:val="left"/>
        <w:rPr>
          <w:rFonts w:ascii="宋体" w:eastAsia="宋体"/>
          <w:b w:val="0"/>
          <w:bCs w:val="0"/>
          <w:sz w:val="22"/>
        </w:rPr>
      </w:pPr>
      <w:r>
        <w:rPr>
          <w:rFonts w:hint="eastAsia" w:ascii="宋体" w:eastAsia="宋体"/>
          <w:b w:val="0"/>
          <w:bCs w:val="0"/>
          <w:sz w:val="22"/>
        </w:rPr>
        <w:t>（3）《工业和信息化部、国家统计局、国家发展和改革委员会、财政部关于印发中小企业划型标准规定的通知》（工信部联企业[2011]300号）</w:t>
      </w:r>
    </w:p>
    <w:p w14:paraId="3519ECCF">
      <w:pPr>
        <w:spacing w:line="440" w:lineRule="atLeast"/>
        <w:ind w:firstLine="440" w:firstLineChars="200"/>
        <w:jc w:val="left"/>
        <w:rPr>
          <w:rFonts w:ascii="宋体" w:eastAsia="宋体"/>
          <w:b w:val="0"/>
          <w:bCs w:val="0"/>
          <w:sz w:val="22"/>
        </w:rPr>
      </w:pPr>
      <w:r>
        <w:rPr>
          <w:rFonts w:hint="eastAsia" w:ascii="宋体" w:eastAsia="宋体"/>
          <w:b w:val="0"/>
          <w:bCs w:val="0"/>
          <w:sz w:val="22"/>
        </w:rPr>
        <w:t>（4）财政部、司法部《关于政府采购支持监狱企业发展有关问题的通知》（财库〔2014〕68号）</w:t>
      </w:r>
    </w:p>
    <w:p w14:paraId="1861C816">
      <w:pPr>
        <w:spacing w:line="440" w:lineRule="atLeast"/>
        <w:ind w:firstLine="440" w:firstLineChars="200"/>
        <w:jc w:val="left"/>
        <w:rPr>
          <w:rFonts w:ascii="宋体" w:eastAsia="宋体"/>
          <w:b w:val="0"/>
          <w:bCs w:val="0"/>
          <w:sz w:val="22"/>
        </w:rPr>
      </w:pPr>
      <w:r>
        <w:rPr>
          <w:rFonts w:hint="eastAsia" w:ascii="宋体" w:eastAsia="宋体"/>
          <w:b w:val="0"/>
          <w:bCs w:val="0"/>
          <w:sz w:val="22"/>
        </w:rPr>
        <w:t>（5）《财政部 民政部 中国残疾人联合会关于促进残疾人就业政府采购政策的通知》（财库〔2017〕 141号）</w:t>
      </w:r>
    </w:p>
    <w:p w14:paraId="06438B3C">
      <w:pPr>
        <w:spacing w:line="440" w:lineRule="atLeast"/>
        <w:ind w:firstLine="440" w:firstLineChars="200"/>
        <w:jc w:val="left"/>
        <w:rPr>
          <w:rFonts w:ascii="宋体" w:eastAsia="宋体"/>
          <w:b w:val="0"/>
          <w:bCs w:val="0"/>
          <w:sz w:val="22"/>
        </w:rPr>
      </w:pPr>
      <w:r>
        <w:rPr>
          <w:rFonts w:hint="eastAsia" w:ascii="宋体" w:eastAsia="宋体"/>
          <w:b w:val="0"/>
          <w:bCs w:val="0"/>
          <w:sz w:val="22"/>
        </w:rPr>
        <w:t>（6）《浙江省财政厅  浙江省经济和信息化委员会关于简化中小企业类别确认流程有关事项的通知》（浙财采监〔2018〕2号</w:t>
      </w:r>
      <w:r>
        <w:rPr>
          <w:rFonts w:hint="eastAsia" w:ascii="宋体" w:eastAsia="宋体"/>
          <w:b w:val="0"/>
          <w:bCs w:val="0"/>
          <w:sz w:val="22"/>
          <w:lang w:eastAsia="zh-CN"/>
        </w:rPr>
        <w:t>）</w:t>
      </w:r>
    </w:p>
    <w:p w14:paraId="531EB52E">
      <w:pPr>
        <w:spacing w:line="440" w:lineRule="atLeast"/>
        <w:jc w:val="left"/>
        <w:rPr>
          <w:rFonts w:ascii="宋体" w:eastAsia="宋体"/>
          <w:b w:val="0"/>
          <w:bCs w:val="0"/>
          <w:sz w:val="22"/>
        </w:rPr>
      </w:pPr>
      <w:r>
        <w:rPr>
          <w:rFonts w:hint="eastAsia" w:ascii="宋体" w:eastAsia="宋体"/>
          <w:b w:val="0"/>
          <w:bCs w:val="0"/>
          <w:sz w:val="22"/>
        </w:rPr>
        <w:t>2.供应商提供的货物、工程或者服务符合下列情形的，享受中小企业扶持政策：</w:t>
      </w:r>
    </w:p>
    <w:p w14:paraId="022F0396">
      <w:pPr>
        <w:spacing w:line="440" w:lineRule="atLeast"/>
        <w:ind w:firstLine="440" w:firstLineChars="200"/>
        <w:jc w:val="left"/>
        <w:rPr>
          <w:rFonts w:ascii="宋体" w:eastAsia="宋体"/>
          <w:b w:val="0"/>
          <w:bCs w:val="0"/>
          <w:sz w:val="22"/>
        </w:rPr>
      </w:pPr>
      <w:r>
        <w:rPr>
          <w:rFonts w:hint="eastAsia" w:ascii="宋体" w:eastAsia="宋体"/>
          <w:b w:val="0"/>
          <w:bCs w:val="0"/>
          <w:sz w:val="22"/>
        </w:rPr>
        <w:t>（1）在货物采购项目中，货物由中小企业制造，即货物由中小企业生产且使用该中小企业商号或者注册商标；</w:t>
      </w:r>
    </w:p>
    <w:p w14:paraId="42C95D2C">
      <w:pPr>
        <w:spacing w:line="440" w:lineRule="atLeast"/>
        <w:ind w:firstLine="440" w:firstLineChars="200"/>
        <w:jc w:val="left"/>
        <w:rPr>
          <w:rFonts w:ascii="宋体" w:eastAsia="宋体"/>
          <w:b w:val="0"/>
          <w:bCs w:val="0"/>
          <w:sz w:val="22"/>
        </w:rPr>
      </w:pPr>
      <w:r>
        <w:rPr>
          <w:rFonts w:hint="eastAsia" w:ascii="宋体" w:eastAsia="宋体"/>
          <w:b w:val="0"/>
          <w:bCs w:val="0"/>
          <w:sz w:val="22"/>
        </w:rPr>
        <w:t>（2）在工程采购项目中，工程由中小企业承建，即工程施工单位为中小企业；</w:t>
      </w:r>
    </w:p>
    <w:p w14:paraId="116E7BFD">
      <w:pPr>
        <w:spacing w:line="440" w:lineRule="atLeast"/>
        <w:ind w:firstLine="440" w:firstLineChars="200"/>
        <w:jc w:val="left"/>
        <w:rPr>
          <w:rFonts w:ascii="宋体" w:eastAsia="宋体"/>
          <w:b w:val="0"/>
          <w:bCs w:val="0"/>
          <w:sz w:val="22"/>
        </w:rPr>
      </w:pPr>
      <w:r>
        <w:rPr>
          <w:rFonts w:hint="eastAsia" w:ascii="宋体" w:eastAsia="宋体"/>
          <w:b w:val="0"/>
          <w:bCs w:val="0"/>
          <w:sz w:val="22"/>
        </w:rPr>
        <w:t>（3）在服务采购项目中，服务由中小企业承接，即提供服务的人员为中小企业依照《中华人民共和国劳动合同法》订立劳动合同的从业人员。</w:t>
      </w:r>
    </w:p>
    <w:p w14:paraId="73C66C4A">
      <w:pPr>
        <w:spacing w:line="440" w:lineRule="atLeast"/>
        <w:jc w:val="left"/>
        <w:rPr>
          <w:rFonts w:hint="eastAsia" w:ascii="宋体" w:eastAsia="宋体"/>
          <w:b w:val="0"/>
          <w:bCs w:val="0"/>
          <w:sz w:val="22"/>
        </w:rPr>
      </w:pPr>
      <w:r>
        <w:rPr>
          <w:rFonts w:hint="eastAsia" w:ascii="宋体" w:eastAsia="宋体"/>
          <w:b w:val="0"/>
          <w:bCs w:val="0"/>
          <w:sz w:val="22"/>
        </w:rPr>
        <w:t>3.小微企业（含监狱企业、残疾人福利性单位）评审扶持政策</w:t>
      </w:r>
    </w:p>
    <w:p w14:paraId="15D51179">
      <w:pPr>
        <w:spacing w:line="440" w:lineRule="atLeast"/>
        <w:ind w:firstLine="440" w:firstLineChars="200"/>
        <w:jc w:val="left"/>
        <w:rPr>
          <w:rFonts w:ascii="宋体" w:eastAsia="宋体"/>
          <w:b w:val="0"/>
          <w:bCs w:val="0"/>
          <w:sz w:val="22"/>
        </w:rPr>
      </w:pPr>
      <w:r>
        <w:rPr>
          <w:rFonts w:hint="eastAsia" w:ascii="宋体" w:eastAsia="宋体"/>
          <w:b w:val="0"/>
          <w:bCs w:val="0"/>
          <w:sz w:val="22"/>
        </w:rPr>
        <w:t>（1）本项目对小型企业和微型企业（含监狱企业、残疾人福利性单位）的投标报价给予20%的扣除，用扣除后的价格参与评审。</w:t>
      </w:r>
    </w:p>
    <w:p w14:paraId="4AAE74EF">
      <w:pPr>
        <w:spacing w:line="440" w:lineRule="atLeast"/>
        <w:ind w:firstLine="440" w:firstLineChars="200"/>
        <w:jc w:val="left"/>
        <w:rPr>
          <w:rFonts w:ascii="宋体" w:eastAsia="宋体"/>
          <w:b w:val="0"/>
          <w:bCs w:val="0"/>
          <w:sz w:val="22"/>
        </w:rPr>
      </w:pPr>
      <w:r>
        <w:rPr>
          <w:rFonts w:hint="eastAsia" w:ascii="宋体" w:eastAsia="宋体"/>
          <w:b w:val="0"/>
          <w:bCs w:val="0"/>
          <w:sz w:val="22"/>
        </w:rPr>
        <w:t>（2）在货物采购项目中，供应商提供的货物既有中小企业制造货物，也有大型企业制造货物的，不享受中小企业扶持政策。</w:t>
      </w:r>
    </w:p>
    <w:p w14:paraId="4B860D4B">
      <w:pPr>
        <w:spacing w:line="440" w:lineRule="atLeast"/>
        <w:ind w:firstLine="440" w:firstLineChars="200"/>
        <w:jc w:val="left"/>
        <w:rPr>
          <w:rFonts w:ascii="宋体" w:eastAsia="宋体"/>
          <w:b w:val="0"/>
          <w:bCs w:val="0"/>
          <w:sz w:val="22"/>
        </w:rPr>
      </w:pPr>
      <w:r>
        <w:rPr>
          <w:rFonts w:hint="eastAsia" w:ascii="宋体" w:eastAsia="宋体"/>
          <w:b w:val="0"/>
          <w:bCs w:val="0"/>
          <w:sz w:val="22"/>
        </w:rPr>
        <w:t>（3）以联合体形式参加政府采购活动，联合体各方均为中小企业的，联合体视同中小企业。其中，联合体各方均为小微企业的，联合体视同小微企业。</w:t>
      </w:r>
    </w:p>
    <w:p w14:paraId="4FD1AE5C">
      <w:pPr>
        <w:spacing w:line="440" w:lineRule="atLeast"/>
        <w:ind w:firstLine="440" w:firstLineChars="200"/>
        <w:jc w:val="left"/>
        <w:rPr>
          <w:rFonts w:ascii="宋体" w:eastAsia="宋体"/>
          <w:b w:val="0"/>
          <w:bCs w:val="0"/>
          <w:sz w:val="22"/>
        </w:rPr>
      </w:pPr>
      <w:r>
        <w:rPr>
          <w:rFonts w:hint="eastAsia" w:ascii="宋体" w:eastAsia="宋体"/>
          <w:b w:val="0"/>
          <w:bCs w:val="0"/>
          <w:sz w:val="22"/>
        </w:rPr>
        <w:t>（4）对于联合体协议或者分包意向协议约定小微企业合同份额占到合同总金额30%以上的，对其投标报价给予6%的扣除，用扣除后的价格参与评审</w:t>
      </w:r>
    </w:p>
    <w:p w14:paraId="5E448000">
      <w:pPr>
        <w:spacing w:line="440" w:lineRule="atLeast"/>
        <w:jc w:val="left"/>
        <w:rPr>
          <w:rFonts w:ascii="宋体" w:eastAsia="宋体"/>
          <w:b w:val="0"/>
          <w:bCs w:val="0"/>
          <w:sz w:val="22"/>
        </w:rPr>
      </w:pPr>
      <w:r>
        <w:rPr>
          <w:rFonts w:hint="eastAsia" w:ascii="宋体" w:eastAsia="宋体"/>
          <w:b w:val="0"/>
          <w:bCs w:val="0"/>
          <w:sz w:val="22"/>
          <w:u w:val="single"/>
        </w:rPr>
        <w:t>4.享受小微企业价格扣除应提供以下证明材料（投标文件报价文件中，不提供的不享受价格扣除）</w:t>
      </w:r>
      <w:r>
        <w:rPr>
          <w:rFonts w:hint="eastAsia" w:ascii="宋体" w:eastAsia="宋体"/>
          <w:b w:val="0"/>
          <w:bCs w:val="0"/>
          <w:sz w:val="22"/>
        </w:rPr>
        <w:t>：</w:t>
      </w:r>
    </w:p>
    <w:p w14:paraId="4EEF2665">
      <w:pPr>
        <w:spacing w:line="440" w:lineRule="atLeast"/>
        <w:ind w:firstLine="440" w:firstLineChars="200"/>
        <w:jc w:val="left"/>
        <w:rPr>
          <w:rFonts w:ascii="宋体" w:eastAsia="宋体"/>
          <w:b w:val="0"/>
          <w:bCs w:val="0"/>
          <w:sz w:val="22"/>
        </w:rPr>
      </w:pPr>
      <w:r>
        <w:rPr>
          <w:rFonts w:hint="eastAsia" w:ascii="宋体" w:eastAsia="宋体"/>
          <w:b w:val="0"/>
          <w:bCs w:val="0"/>
          <w:sz w:val="22"/>
        </w:rPr>
        <w:t>（1）《中小企业声明函》（原件，加盖投标人公章，格式见附件1）</w:t>
      </w:r>
    </w:p>
    <w:p w14:paraId="004A8136">
      <w:pPr>
        <w:spacing w:line="440" w:lineRule="atLeast"/>
        <w:jc w:val="left"/>
        <w:rPr>
          <w:rFonts w:ascii="宋体" w:eastAsia="宋体"/>
          <w:b w:val="0"/>
          <w:bCs w:val="0"/>
          <w:sz w:val="22"/>
        </w:rPr>
      </w:pPr>
      <w:r>
        <w:rPr>
          <w:rFonts w:hint="eastAsia" w:ascii="宋体" w:eastAsia="宋体"/>
          <w:b w:val="0"/>
          <w:bCs w:val="0"/>
          <w:sz w:val="22"/>
        </w:rPr>
        <w:t>5.</w:t>
      </w:r>
      <w:r>
        <w:rPr>
          <w:rFonts w:hint="eastAsia" w:ascii="宋体" w:eastAsia="宋体"/>
          <w:b w:val="0"/>
          <w:bCs w:val="0"/>
          <w:sz w:val="22"/>
          <w:u w:val="single"/>
        </w:rPr>
        <w:t>享受监狱企业价格扣除应提供以下证明材料（投标文件报价文件中，不提供的不享受价格扣除）</w:t>
      </w:r>
      <w:r>
        <w:rPr>
          <w:rFonts w:hint="eastAsia" w:ascii="宋体" w:eastAsia="宋体"/>
          <w:b w:val="0"/>
          <w:bCs w:val="0"/>
          <w:sz w:val="22"/>
        </w:rPr>
        <w:t>：</w:t>
      </w:r>
    </w:p>
    <w:p w14:paraId="251FC2F9">
      <w:pPr>
        <w:spacing w:line="440" w:lineRule="atLeast"/>
        <w:ind w:firstLine="440" w:firstLineChars="200"/>
        <w:jc w:val="left"/>
        <w:rPr>
          <w:rFonts w:ascii="宋体" w:eastAsia="宋体"/>
          <w:b w:val="0"/>
          <w:bCs w:val="0"/>
          <w:sz w:val="22"/>
        </w:rPr>
      </w:pPr>
      <w:r>
        <w:rPr>
          <w:rFonts w:hint="eastAsia" w:ascii="宋体" w:eastAsia="宋体"/>
          <w:b w:val="0"/>
          <w:bCs w:val="0"/>
          <w:sz w:val="22"/>
        </w:rPr>
        <w:t>（1）监狱企业参加政府采购活动时，应当提供由省级以上监狱管理局、戒毒管理局</w:t>
      </w:r>
      <w:r>
        <w:rPr>
          <w:rFonts w:hint="eastAsia" w:ascii="宋体" w:eastAsia="宋体"/>
          <w:b w:val="0"/>
          <w:bCs w:val="0"/>
          <w:sz w:val="22"/>
          <w:lang w:eastAsia="zh-CN"/>
        </w:rPr>
        <w:t>（</w:t>
      </w:r>
      <w:r>
        <w:rPr>
          <w:rFonts w:hint="eastAsia" w:ascii="宋体" w:eastAsia="宋体"/>
          <w:b w:val="0"/>
          <w:bCs w:val="0"/>
          <w:sz w:val="22"/>
        </w:rPr>
        <w:t>含新疆生产建设兵团</w:t>
      </w:r>
      <w:r>
        <w:rPr>
          <w:rFonts w:hint="eastAsia" w:ascii="宋体" w:eastAsia="宋体"/>
          <w:b w:val="0"/>
          <w:bCs w:val="0"/>
          <w:sz w:val="22"/>
          <w:lang w:eastAsia="zh-CN"/>
        </w:rPr>
        <w:t>）</w:t>
      </w:r>
      <w:r>
        <w:rPr>
          <w:rFonts w:hint="eastAsia" w:ascii="宋体" w:eastAsia="宋体"/>
          <w:b w:val="0"/>
          <w:bCs w:val="0"/>
          <w:sz w:val="22"/>
        </w:rPr>
        <w:t>出具的属于监狱企业的证明文件（原件或复印件加盖公章）。在政府采购活动中，监狱企业视同小型、微型企业，享受评审中价格扣除政策。</w:t>
      </w:r>
    </w:p>
    <w:p w14:paraId="601BC4A2">
      <w:pPr>
        <w:spacing w:line="440" w:lineRule="atLeast"/>
        <w:jc w:val="left"/>
        <w:rPr>
          <w:rFonts w:ascii="宋体" w:eastAsia="宋体"/>
          <w:b w:val="0"/>
          <w:bCs w:val="0"/>
          <w:sz w:val="22"/>
        </w:rPr>
      </w:pPr>
      <w:r>
        <w:rPr>
          <w:rFonts w:hint="eastAsia" w:ascii="宋体" w:eastAsia="宋体"/>
          <w:b w:val="0"/>
          <w:bCs w:val="0"/>
          <w:sz w:val="22"/>
        </w:rPr>
        <w:t>6.</w:t>
      </w:r>
      <w:r>
        <w:rPr>
          <w:rFonts w:hint="eastAsia" w:ascii="宋体" w:eastAsia="宋体"/>
          <w:b w:val="0"/>
          <w:bCs w:val="0"/>
          <w:sz w:val="22"/>
          <w:u w:val="single"/>
        </w:rPr>
        <w:t>享受残疾人福利性单</w:t>
      </w:r>
      <w:r>
        <w:rPr>
          <w:rFonts w:hint="eastAsia" w:ascii="宋体" w:eastAsia="宋体"/>
          <w:b w:val="0"/>
          <w:bCs w:val="0"/>
          <w:sz w:val="22"/>
          <w:u w:val="single"/>
          <w:lang w:eastAsia="zh-CN"/>
        </w:rPr>
        <w:t>位价</w:t>
      </w:r>
      <w:r>
        <w:rPr>
          <w:rFonts w:hint="eastAsia" w:ascii="宋体" w:eastAsia="宋体"/>
          <w:b w:val="0"/>
          <w:bCs w:val="0"/>
          <w:sz w:val="22"/>
          <w:u w:val="single"/>
        </w:rPr>
        <w:t>格扣除应提供以下证明材料（投标文件报价文件中，不提供的不享受价格扣除）</w:t>
      </w:r>
      <w:r>
        <w:rPr>
          <w:rFonts w:hint="eastAsia" w:ascii="宋体" w:eastAsia="宋体"/>
          <w:b w:val="0"/>
          <w:bCs w:val="0"/>
          <w:sz w:val="22"/>
        </w:rPr>
        <w:t>：</w:t>
      </w:r>
    </w:p>
    <w:p w14:paraId="4AD69E7E">
      <w:pPr>
        <w:spacing w:line="440" w:lineRule="atLeast"/>
        <w:ind w:firstLine="440" w:firstLineChars="200"/>
        <w:jc w:val="left"/>
        <w:rPr>
          <w:rFonts w:ascii="宋体" w:eastAsia="宋体"/>
          <w:b w:val="0"/>
          <w:bCs w:val="0"/>
          <w:sz w:val="22"/>
        </w:rPr>
      </w:pPr>
      <w:r>
        <w:rPr>
          <w:rFonts w:hint="eastAsia" w:ascii="宋体" w:eastAsia="宋体"/>
          <w:b w:val="0"/>
          <w:bCs w:val="0"/>
          <w:sz w:val="22"/>
        </w:rPr>
        <w:t>（1）残疾人福利性单位声明函（附件2）；</w:t>
      </w:r>
    </w:p>
    <w:p w14:paraId="4FD4FA59">
      <w:pPr>
        <w:spacing w:line="440" w:lineRule="atLeast"/>
        <w:jc w:val="left"/>
        <w:rPr>
          <w:rFonts w:ascii="宋体" w:eastAsia="宋体"/>
          <w:b w:val="0"/>
          <w:bCs w:val="0"/>
          <w:sz w:val="22"/>
        </w:rPr>
      </w:pPr>
      <w:r>
        <w:rPr>
          <w:rFonts w:hint="eastAsia" w:ascii="宋体" w:eastAsia="宋体"/>
          <w:b w:val="0"/>
          <w:bCs w:val="0"/>
          <w:sz w:val="22"/>
        </w:rPr>
        <w:t>7.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扣除。</w:t>
      </w:r>
    </w:p>
    <w:p w14:paraId="0EE2A71D">
      <w:pPr>
        <w:spacing w:line="440" w:lineRule="atLeast"/>
        <w:jc w:val="left"/>
        <w:rPr>
          <w:rFonts w:ascii="宋体" w:eastAsia="宋体"/>
          <w:b w:val="0"/>
          <w:bCs w:val="0"/>
          <w:sz w:val="22"/>
        </w:rPr>
      </w:pPr>
      <w:r>
        <w:rPr>
          <w:rFonts w:hint="eastAsia" w:ascii="宋体" w:eastAsia="宋体"/>
          <w:b w:val="0"/>
          <w:bCs w:val="0"/>
          <w:sz w:val="22"/>
        </w:rPr>
        <w:t>8.享受扶持政策获得政府采购合同的，小微企业不得将合同分包给大中型企业，中型企业不得将合同分包给大型企业。</w:t>
      </w:r>
    </w:p>
    <w:p w14:paraId="0FEADCB5">
      <w:pPr>
        <w:spacing w:line="440" w:lineRule="atLeast"/>
        <w:ind w:firstLine="422"/>
        <w:jc w:val="left"/>
        <w:rPr>
          <w:rFonts w:ascii="宋体" w:eastAsia="宋体"/>
          <w:b w:val="0"/>
          <w:bCs w:val="0"/>
          <w:sz w:val="22"/>
        </w:rPr>
      </w:pPr>
    </w:p>
    <w:p w14:paraId="57041489">
      <w:pPr>
        <w:spacing w:line="440" w:lineRule="atLeast"/>
        <w:ind w:firstLine="420"/>
        <w:jc w:val="left"/>
        <w:rPr>
          <w:rFonts w:ascii="宋体"/>
          <w:sz w:val="22"/>
        </w:rPr>
      </w:pPr>
    </w:p>
    <w:p w14:paraId="3BF1A321">
      <w:pPr>
        <w:spacing w:line="440" w:lineRule="atLeast"/>
        <w:ind w:firstLine="420"/>
        <w:jc w:val="left"/>
        <w:rPr>
          <w:rFonts w:ascii="宋体"/>
          <w:sz w:val="22"/>
        </w:rPr>
      </w:pPr>
    </w:p>
    <w:p w14:paraId="1B66B7CF">
      <w:pPr>
        <w:spacing w:line="440" w:lineRule="atLeast"/>
        <w:ind w:firstLine="420"/>
        <w:jc w:val="left"/>
        <w:rPr>
          <w:rFonts w:ascii="宋体"/>
          <w:sz w:val="22"/>
        </w:rPr>
      </w:pPr>
    </w:p>
    <w:p w14:paraId="1739CF17">
      <w:pPr>
        <w:spacing w:line="440" w:lineRule="atLeast"/>
        <w:ind w:firstLine="420"/>
        <w:jc w:val="left"/>
        <w:rPr>
          <w:rFonts w:ascii="宋体"/>
          <w:sz w:val="22"/>
        </w:rPr>
      </w:pPr>
    </w:p>
    <w:p w14:paraId="7A322748">
      <w:pPr>
        <w:spacing w:line="440" w:lineRule="atLeast"/>
        <w:ind w:firstLine="420"/>
        <w:jc w:val="left"/>
        <w:rPr>
          <w:rFonts w:ascii="宋体"/>
          <w:sz w:val="22"/>
        </w:rPr>
      </w:pPr>
    </w:p>
    <w:p w14:paraId="1F824325">
      <w:pPr>
        <w:spacing w:line="440" w:lineRule="atLeast"/>
        <w:ind w:firstLine="420"/>
        <w:jc w:val="left"/>
        <w:rPr>
          <w:rFonts w:ascii="宋体"/>
          <w:sz w:val="22"/>
        </w:rPr>
      </w:pPr>
    </w:p>
    <w:p w14:paraId="6F0314FC">
      <w:pPr>
        <w:spacing w:line="440" w:lineRule="atLeast"/>
        <w:ind w:firstLine="420"/>
        <w:jc w:val="left"/>
        <w:rPr>
          <w:rFonts w:ascii="宋体"/>
          <w:sz w:val="22"/>
        </w:rPr>
      </w:pPr>
    </w:p>
    <w:p w14:paraId="14BEAB8A">
      <w:pPr>
        <w:spacing w:line="440" w:lineRule="atLeast"/>
        <w:ind w:firstLine="420"/>
        <w:jc w:val="left"/>
        <w:rPr>
          <w:rFonts w:ascii="宋体"/>
          <w:sz w:val="22"/>
        </w:rPr>
      </w:pPr>
    </w:p>
    <w:p w14:paraId="37DEAE38">
      <w:pPr>
        <w:spacing w:line="440" w:lineRule="atLeast"/>
        <w:ind w:firstLine="420"/>
        <w:jc w:val="left"/>
        <w:rPr>
          <w:rFonts w:ascii="宋体"/>
          <w:sz w:val="22"/>
        </w:rPr>
      </w:pPr>
    </w:p>
    <w:p w14:paraId="20EB1C25">
      <w:pPr>
        <w:spacing w:line="440" w:lineRule="atLeast"/>
        <w:ind w:firstLine="420"/>
        <w:jc w:val="left"/>
        <w:rPr>
          <w:rFonts w:ascii="宋体"/>
          <w:sz w:val="22"/>
        </w:rPr>
      </w:pPr>
    </w:p>
    <w:p w14:paraId="208DD660">
      <w:pPr>
        <w:spacing w:line="440" w:lineRule="atLeast"/>
        <w:ind w:firstLine="420"/>
        <w:jc w:val="left"/>
        <w:rPr>
          <w:rFonts w:ascii="宋体"/>
          <w:sz w:val="22"/>
        </w:rPr>
      </w:pPr>
    </w:p>
    <w:p w14:paraId="1B756978">
      <w:pPr>
        <w:spacing w:line="440" w:lineRule="atLeast"/>
        <w:ind w:firstLine="420"/>
        <w:jc w:val="left"/>
        <w:rPr>
          <w:rFonts w:ascii="宋体"/>
          <w:sz w:val="22"/>
        </w:rPr>
      </w:pPr>
    </w:p>
    <w:p w14:paraId="32C68A9A">
      <w:pPr>
        <w:widowControl/>
        <w:spacing w:before="100" w:beforeAutospacing="1" w:after="100" w:afterAutospacing="1" w:line="440" w:lineRule="atLeast"/>
        <w:ind w:firstLine="458"/>
        <w:jc w:val="left"/>
        <w:rPr>
          <w:rFonts w:ascii="宋体"/>
          <w:sz w:val="24"/>
        </w:rPr>
      </w:pPr>
      <w:r>
        <w:rPr>
          <w:rFonts w:hint="eastAsia" w:ascii="宋体"/>
          <w:sz w:val="24"/>
        </w:rPr>
        <w:br w:type="page"/>
      </w:r>
      <w:r>
        <w:rPr>
          <w:rFonts w:hint="eastAsia" w:ascii="宋体"/>
          <w:sz w:val="24"/>
        </w:rPr>
        <w:t>附件1：</w:t>
      </w:r>
    </w:p>
    <w:p w14:paraId="31520C99">
      <w:pPr>
        <w:jc w:val="center"/>
        <w:rPr>
          <w:rFonts w:hint="eastAsia" w:ascii="新宋体" w:hAnsi="新宋体" w:eastAsia="新宋体" w:cs="新宋体"/>
          <w:b/>
          <w:bCs/>
          <w:sz w:val="28"/>
          <w:szCs w:val="28"/>
        </w:rPr>
      </w:pPr>
      <w:bookmarkStart w:id="80" w:name="_Toc10050"/>
      <w:r>
        <w:rPr>
          <w:rFonts w:hint="eastAsia" w:ascii="新宋体" w:hAnsi="新宋体" w:eastAsia="新宋体" w:cs="新宋体"/>
          <w:b/>
          <w:bCs/>
          <w:sz w:val="28"/>
          <w:szCs w:val="28"/>
        </w:rPr>
        <w:t>中小企业声明函（货物）</w:t>
      </w:r>
      <w:bookmarkEnd w:id="80"/>
    </w:p>
    <w:p w14:paraId="4066B783">
      <w:pPr>
        <w:widowControl/>
        <w:tabs>
          <w:tab w:val="left" w:pos="312"/>
        </w:tabs>
        <w:spacing w:line="500" w:lineRule="atLeast"/>
        <w:ind w:firstLine="440" w:firstLineChars="200"/>
        <w:jc w:val="left"/>
        <w:rPr>
          <w:rFonts w:ascii="宋体" w:eastAsia="宋体"/>
          <w:b w:val="0"/>
          <w:bCs w:val="0"/>
          <w:sz w:val="22"/>
          <w:szCs w:val="22"/>
        </w:rPr>
      </w:pPr>
      <w:r>
        <w:rPr>
          <w:rFonts w:hint="eastAsia" w:ascii="宋体" w:eastAsia="宋体"/>
          <w:b w:val="0"/>
          <w:bCs w:val="0"/>
          <w:sz w:val="22"/>
          <w:szCs w:val="22"/>
        </w:rPr>
        <w:t xml:space="preserve">本公司（联合体）郑重声明，根据《政府采购促进中小企业发展管理办法》（财库﹝2020﹞46 号）的规定，本公司（联合体）参加 </w:t>
      </w:r>
      <w:r>
        <w:rPr>
          <w:rFonts w:hint="eastAsia" w:ascii="宋体" w:eastAsia="宋体"/>
          <w:b w:val="0"/>
          <w:bCs w:val="0"/>
          <w:sz w:val="22"/>
          <w:szCs w:val="22"/>
          <w:u w:val="single"/>
        </w:rPr>
        <w:t>（单位名称）</w:t>
      </w:r>
      <w:r>
        <w:rPr>
          <w:rFonts w:hint="eastAsia" w:ascii="宋体" w:eastAsia="宋体"/>
          <w:b w:val="0"/>
          <w:bCs w:val="0"/>
          <w:sz w:val="22"/>
          <w:szCs w:val="22"/>
        </w:rPr>
        <w:t xml:space="preserve"> 的</w:t>
      </w:r>
      <w:r>
        <w:rPr>
          <w:rFonts w:hint="eastAsia" w:ascii="宋体" w:eastAsia="宋体"/>
          <w:b w:val="0"/>
          <w:bCs w:val="0"/>
          <w:sz w:val="22"/>
          <w:szCs w:val="22"/>
          <w:u w:val="single"/>
        </w:rPr>
        <w:t xml:space="preserve"> （项目名称） </w:t>
      </w:r>
      <w:r>
        <w:rPr>
          <w:rFonts w:hint="eastAsia" w:ascii="宋体" w:eastAsia="宋体"/>
          <w:b w:val="0"/>
          <w:bCs w:val="0"/>
          <w:sz w:val="22"/>
          <w:szCs w:val="22"/>
        </w:rPr>
        <w:t>采购活动，提供的货物全部由符合政策要求的中小企业制造。相关企业（含联合体中的中小企业、签订分包意向协议的中小企业）的具体情况如下：</w:t>
      </w:r>
    </w:p>
    <w:p w14:paraId="00261E45">
      <w:pPr>
        <w:widowControl/>
        <w:tabs>
          <w:tab w:val="left" w:pos="312"/>
        </w:tabs>
        <w:spacing w:line="500" w:lineRule="atLeast"/>
        <w:ind w:firstLine="440" w:firstLineChars="200"/>
        <w:jc w:val="left"/>
        <w:rPr>
          <w:rFonts w:ascii="宋体" w:eastAsia="宋体"/>
          <w:b w:val="0"/>
          <w:bCs w:val="0"/>
          <w:sz w:val="22"/>
          <w:szCs w:val="22"/>
        </w:rPr>
      </w:pPr>
      <w:r>
        <w:rPr>
          <w:rFonts w:hint="eastAsia" w:ascii="宋体" w:eastAsia="宋体"/>
          <w:b w:val="0"/>
          <w:bCs w:val="0"/>
          <w:sz w:val="22"/>
          <w:szCs w:val="22"/>
        </w:rPr>
        <w:t xml:space="preserve">1. </w:t>
      </w:r>
      <w:r>
        <w:rPr>
          <w:rFonts w:hint="eastAsia" w:ascii="宋体" w:eastAsia="宋体"/>
          <w:b w:val="0"/>
          <w:bCs w:val="0"/>
          <w:sz w:val="22"/>
          <w:szCs w:val="22"/>
          <w:u w:val="single"/>
        </w:rPr>
        <w:t>（标的名称）</w:t>
      </w:r>
      <w:r>
        <w:rPr>
          <w:rFonts w:hint="eastAsia" w:ascii="宋体" w:eastAsia="宋体"/>
          <w:b w:val="0"/>
          <w:bCs w:val="0"/>
          <w:sz w:val="22"/>
          <w:szCs w:val="22"/>
        </w:rPr>
        <w:t xml:space="preserve"> ，属于</w:t>
      </w:r>
      <w:r>
        <w:rPr>
          <w:rFonts w:hint="eastAsia" w:ascii="宋体" w:eastAsia="宋体"/>
          <w:b w:val="0"/>
          <w:bCs w:val="0"/>
          <w:sz w:val="22"/>
          <w:szCs w:val="22"/>
          <w:u w:val="single"/>
        </w:rPr>
        <w:t xml:space="preserve"> （采购文件中明确的所属行业）</w:t>
      </w:r>
      <w:r>
        <w:rPr>
          <w:rFonts w:hint="eastAsia" w:ascii="宋体" w:eastAsia="宋体"/>
          <w:b w:val="0"/>
          <w:bCs w:val="0"/>
          <w:sz w:val="22"/>
          <w:szCs w:val="22"/>
        </w:rPr>
        <w:t>行业 ；制造商为</w:t>
      </w:r>
      <w:r>
        <w:rPr>
          <w:rFonts w:hint="eastAsia" w:ascii="宋体" w:eastAsia="宋体"/>
          <w:b w:val="0"/>
          <w:bCs w:val="0"/>
          <w:sz w:val="22"/>
          <w:szCs w:val="22"/>
          <w:u w:val="single"/>
        </w:rPr>
        <w:t xml:space="preserve"> （企业名称） </w:t>
      </w:r>
      <w:r>
        <w:rPr>
          <w:rFonts w:hint="eastAsia" w:ascii="宋体" w:eastAsia="宋体"/>
          <w:b w:val="0"/>
          <w:bCs w:val="0"/>
          <w:sz w:val="22"/>
          <w:szCs w:val="22"/>
        </w:rPr>
        <w:t>，从业人员</w:t>
      </w:r>
      <w:r>
        <w:rPr>
          <w:rFonts w:hint="eastAsia" w:ascii="宋体" w:eastAsia="宋体"/>
          <w:b w:val="0"/>
          <w:bCs w:val="0"/>
          <w:sz w:val="22"/>
          <w:szCs w:val="22"/>
          <w:u w:val="single"/>
        </w:rPr>
        <w:t xml:space="preserve">     </w:t>
      </w:r>
      <w:r>
        <w:rPr>
          <w:rFonts w:hint="eastAsia" w:ascii="宋体" w:eastAsia="宋体"/>
          <w:b w:val="0"/>
          <w:bCs w:val="0"/>
          <w:sz w:val="22"/>
          <w:szCs w:val="22"/>
        </w:rPr>
        <w:t>人，营业收入为</w:t>
      </w:r>
      <w:r>
        <w:rPr>
          <w:rFonts w:hint="eastAsia" w:ascii="宋体" w:eastAsia="宋体"/>
          <w:b w:val="0"/>
          <w:bCs w:val="0"/>
          <w:sz w:val="22"/>
          <w:szCs w:val="22"/>
          <w:u w:val="single"/>
        </w:rPr>
        <w:t xml:space="preserve">     </w:t>
      </w:r>
      <w:r>
        <w:rPr>
          <w:rFonts w:hint="eastAsia" w:ascii="宋体" w:eastAsia="宋体"/>
          <w:b w:val="0"/>
          <w:bCs w:val="0"/>
          <w:sz w:val="22"/>
          <w:szCs w:val="22"/>
        </w:rPr>
        <w:t>万元，资产总额为</w:t>
      </w:r>
      <w:r>
        <w:rPr>
          <w:rFonts w:hint="eastAsia" w:ascii="宋体" w:eastAsia="宋体"/>
          <w:b w:val="0"/>
          <w:bCs w:val="0"/>
          <w:sz w:val="22"/>
          <w:szCs w:val="22"/>
          <w:u w:val="single"/>
        </w:rPr>
        <w:t xml:space="preserve">      </w:t>
      </w:r>
      <w:r>
        <w:rPr>
          <w:rFonts w:hint="eastAsia" w:ascii="宋体" w:eastAsia="宋体"/>
          <w:b w:val="0"/>
          <w:bCs w:val="0"/>
          <w:sz w:val="22"/>
          <w:szCs w:val="22"/>
        </w:rPr>
        <w:t>万元</w:t>
      </w:r>
      <w:r>
        <w:rPr>
          <w:rFonts w:hint="eastAsia" w:ascii="宋体" w:eastAsia="宋体"/>
          <w:b w:val="0"/>
          <w:bCs w:val="0"/>
          <w:sz w:val="22"/>
          <w:szCs w:val="22"/>
          <w:vertAlign w:val="superscript"/>
        </w:rPr>
        <w:t>1</w:t>
      </w:r>
      <w:r>
        <w:rPr>
          <w:rFonts w:hint="eastAsia" w:ascii="宋体" w:eastAsia="宋体"/>
          <w:b w:val="0"/>
          <w:bCs w:val="0"/>
          <w:sz w:val="22"/>
          <w:szCs w:val="22"/>
        </w:rPr>
        <w:t>，属于</w:t>
      </w:r>
      <w:r>
        <w:rPr>
          <w:rFonts w:hint="eastAsia" w:ascii="宋体" w:eastAsia="宋体"/>
          <w:b w:val="0"/>
          <w:bCs w:val="0"/>
          <w:sz w:val="22"/>
          <w:szCs w:val="22"/>
          <w:u w:val="single"/>
        </w:rPr>
        <w:t>（中型企业、小型企业、微型企业）</w:t>
      </w:r>
      <w:r>
        <w:rPr>
          <w:rFonts w:hint="eastAsia" w:ascii="宋体" w:eastAsia="宋体"/>
          <w:b w:val="0"/>
          <w:bCs w:val="0"/>
          <w:sz w:val="22"/>
          <w:szCs w:val="22"/>
        </w:rPr>
        <w:t>；</w:t>
      </w:r>
    </w:p>
    <w:p w14:paraId="24F29947">
      <w:pPr>
        <w:widowControl/>
        <w:tabs>
          <w:tab w:val="left" w:pos="312"/>
        </w:tabs>
        <w:spacing w:line="500" w:lineRule="atLeast"/>
        <w:ind w:firstLine="440" w:firstLineChars="200"/>
        <w:jc w:val="left"/>
        <w:rPr>
          <w:rFonts w:ascii="宋体" w:eastAsia="宋体"/>
          <w:b w:val="0"/>
          <w:bCs w:val="0"/>
          <w:sz w:val="22"/>
          <w:szCs w:val="22"/>
        </w:rPr>
      </w:pPr>
      <w:r>
        <w:rPr>
          <w:rFonts w:hint="eastAsia" w:ascii="宋体" w:eastAsia="宋体"/>
          <w:b w:val="0"/>
          <w:bCs w:val="0"/>
          <w:sz w:val="22"/>
          <w:szCs w:val="22"/>
        </w:rPr>
        <w:t xml:space="preserve">2. </w:t>
      </w:r>
      <w:r>
        <w:rPr>
          <w:rFonts w:hint="eastAsia" w:ascii="宋体" w:eastAsia="宋体"/>
          <w:b w:val="0"/>
          <w:bCs w:val="0"/>
          <w:sz w:val="22"/>
          <w:szCs w:val="22"/>
          <w:u w:val="single"/>
        </w:rPr>
        <w:t xml:space="preserve">（标的名称） </w:t>
      </w:r>
      <w:r>
        <w:rPr>
          <w:rFonts w:hint="eastAsia" w:ascii="宋体" w:eastAsia="宋体"/>
          <w:b w:val="0"/>
          <w:bCs w:val="0"/>
          <w:sz w:val="22"/>
          <w:szCs w:val="22"/>
        </w:rPr>
        <w:t>，属于</w:t>
      </w:r>
      <w:r>
        <w:rPr>
          <w:rFonts w:hint="eastAsia" w:ascii="宋体" w:eastAsia="宋体"/>
          <w:b w:val="0"/>
          <w:bCs w:val="0"/>
          <w:sz w:val="22"/>
          <w:szCs w:val="22"/>
          <w:u w:val="single"/>
        </w:rPr>
        <w:t xml:space="preserve"> （采购文件中明确的所属行业）</w:t>
      </w:r>
      <w:r>
        <w:rPr>
          <w:rFonts w:hint="eastAsia" w:ascii="宋体" w:eastAsia="宋体"/>
          <w:b w:val="0"/>
          <w:bCs w:val="0"/>
          <w:sz w:val="22"/>
          <w:szCs w:val="22"/>
        </w:rPr>
        <w:t>行业 ；制造商为</w:t>
      </w:r>
      <w:r>
        <w:rPr>
          <w:rFonts w:hint="eastAsia" w:ascii="宋体" w:eastAsia="宋体"/>
          <w:b w:val="0"/>
          <w:bCs w:val="0"/>
          <w:sz w:val="22"/>
          <w:szCs w:val="22"/>
          <w:u w:val="single"/>
        </w:rPr>
        <w:t xml:space="preserve"> （企业名称） </w:t>
      </w:r>
      <w:r>
        <w:rPr>
          <w:rFonts w:hint="eastAsia" w:ascii="宋体" w:eastAsia="宋体"/>
          <w:b w:val="0"/>
          <w:bCs w:val="0"/>
          <w:sz w:val="22"/>
          <w:szCs w:val="22"/>
        </w:rPr>
        <w:t>，从业人员</w:t>
      </w:r>
      <w:r>
        <w:rPr>
          <w:rFonts w:hint="eastAsia" w:ascii="宋体" w:eastAsia="宋体"/>
          <w:b w:val="0"/>
          <w:bCs w:val="0"/>
          <w:sz w:val="22"/>
          <w:szCs w:val="22"/>
          <w:u w:val="single"/>
        </w:rPr>
        <w:t xml:space="preserve">     </w:t>
      </w:r>
      <w:r>
        <w:rPr>
          <w:rFonts w:hint="eastAsia" w:ascii="宋体" w:eastAsia="宋体"/>
          <w:b w:val="0"/>
          <w:bCs w:val="0"/>
          <w:sz w:val="22"/>
          <w:szCs w:val="22"/>
        </w:rPr>
        <w:t>人，营业收入为</w:t>
      </w:r>
      <w:r>
        <w:rPr>
          <w:rFonts w:hint="eastAsia" w:ascii="宋体" w:eastAsia="宋体"/>
          <w:b w:val="0"/>
          <w:bCs w:val="0"/>
          <w:sz w:val="22"/>
          <w:szCs w:val="22"/>
          <w:u w:val="single"/>
        </w:rPr>
        <w:t xml:space="preserve">       </w:t>
      </w:r>
      <w:r>
        <w:rPr>
          <w:rFonts w:hint="eastAsia" w:ascii="宋体" w:eastAsia="宋体"/>
          <w:b w:val="0"/>
          <w:bCs w:val="0"/>
          <w:sz w:val="22"/>
          <w:szCs w:val="22"/>
        </w:rPr>
        <w:t>万元，资产总额为</w:t>
      </w:r>
      <w:r>
        <w:rPr>
          <w:rFonts w:hint="eastAsia" w:ascii="宋体" w:eastAsia="宋体"/>
          <w:b w:val="0"/>
          <w:bCs w:val="0"/>
          <w:sz w:val="22"/>
          <w:szCs w:val="22"/>
          <w:u w:val="single"/>
        </w:rPr>
        <w:t xml:space="preserve">       </w:t>
      </w:r>
      <w:r>
        <w:rPr>
          <w:rFonts w:hint="eastAsia" w:ascii="宋体" w:eastAsia="宋体"/>
          <w:b w:val="0"/>
          <w:bCs w:val="0"/>
          <w:sz w:val="22"/>
          <w:szCs w:val="22"/>
        </w:rPr>
        <w:t>万元，属于 （中型企业、小型企业、微型企业） ；</w:t>
      </w:r>
    </w:p>
    <w:p w14:paraId="5C0B9BBA">
      <w:pPr>
        <w:widowControl/>
        <w:tabs>
          <w:tab w:val="left" w:pos="312"/>
        </w:tabs>
        <w:spacing w:line="500" w:lineRule="atLeast"/>
        <w:ind w:firstLine="440" w:firstLineChars="200"/>
        <w:jc w:val="left"/>
        <w:rPr>
          <w:rFonts w:ascii="宋体" w:eastAsia="宋体"/>
          <w:b w:val="0"/>
          <w:bCs w:val="0"/>
          <w:sz w:val="22"/>
          <w:szCs w:val="22"/>
        </w:rPr>
      </w:pPr>
      <w:r>
        <w:rPr>
          <w:rFonts w:hint="eastAsia" w:ascii="宋体" w:eastAsia="宋体"/>
          <w:b w:val="0"/>
          <w:bCs w:val="0"/>
          <w:sz w:val="22"/>
          <w:szCs w:val="22"/>
        </w:rPr>
        <w:t>……</w:t>
      </w:r>
    </w:p>
    <w:p w14:paraId="2D5C02A9">
      <w:pPr>
        <w:widowControl/>
        <w:tabs>
          <w:tab w:val="left" w:pos="312"/>
        </w:tabs>
        <w:spacing w:line="500" w:lineRule="atLeast"/>
        <w:ind w:firstLine="440" w:firstLineChars="200"/>
        <w:jc w:val="left"/>
        <w:rPr>
          <w:rFonts w:ascii="宋体" w:eastAsia="宋体"/>
          <w:b w:val="0"/>
          <w:bCs w:val="0"/>
          <w:sz w:val="22"/>
          <w:szCs w:val="22"/>
        </w:rPr>
      </w:pPr>
      <w:r>
        <w:rPr>
          <w:rFonts w:hint="eastAsia" w:ascii="宋体" w:eastAsia="宋体"/>
          <w:b w:val="0"/>
          <w:bCs w:val="0"/>
          <w:sz w:val="22"/>
          <w:szCs w:val="22"/>
        </w:rPr>
        <w:t>以上企业，不属于大企业的分支机构，不存在控股股东为大企业的情形，也不存在与大企业的负责人为同一人的情形。</w:t>
      </w:r>
    </w:p>
    <w:p w14:paraId="1A61298B">
      <w:pPr>
        <w:widowControl/>
        <w:tabs>
          <w:tab w:val="left" w:pos="312"/>
        </w:tabs>
        <w:spacing w:line="500" w:lineRule="atLeast"/>
        <w:ind w:firstLine="440" w:firstLineChars="200"/>
        <w:jc w:val="left"/>
        <w:rPr>
          <w:rFonts w:ascii="宋体" w:eastAsia="宋体"/>
          <w:b w:val="0"/>
          <w:bCs w:val="0"/>
          <w:sz w:val="22"/>
          <w:szCs w:val="22"/>
        </w:rPr>
      </w:pPr>
      <w:r>
        <w:rPr>
          <w:rFonts w:hint="eastAsia" w:ascii="宋体" w:eastAsia="宋体"/>
          <w:b w:val="0"/>
          <w:bCs w:val="0"/>
          <w:sz w:val="22"/>
          <w:szCs w:val="22"/>
        </w:rPr>
        <w:t>本企业对上述声明内容的真实性负责。如有虚假，将依法承担相应责任。</w:t>
      </w:r>
    </w:p>
    <w:p w14:paraId="5531CEE2">
      <w:pPr>
        <w:widowControl/>
        <w:spacing w:before="100" w:beforeAutospacing="1" w:after="100" w:afterAutospacing="1" w:line="440" w:lineRule="atLeast"/>
        <w:ind w:firstLine="5669" w:firstLineChars="2577"/>
        <w:jc w:val="left"/>
        <w:rPr>
          <w:rFonts w:ascii="宋体" w:eastAsia="宋体"/>
          <w:b w:val="0"/>
          <w:bCs w:val="0"/>
          <w:sz w:val="22"/>
          <w:szCs w:val="22"/>
        </w:rPr>
      </w:pPr>
      <w:r>
        <w:rPr>
          <w:rFonts w:hint="eastAsia" w:ascii="宋体" w:eastAsia="宋体"/>
          <w:b w:val="0"/>
          <w:bCs w:val="0"/>
          <w:sz w:val="22"/>
          <w:szCs w:val="22"/>
        </w:rPr>
        <w:t>企业名称（盖章）：</w:t>
      </w:r>
    </w:p>
    <w:p w14:paraId="0EEDC007">
      <w:pPr>
        <w:widowControl/>
        <w:spacing w:before="100" w:beforeAutospacing="1" w:after="100" w:afterAutospacing="1" w:line="440" w:lineRule="atLeast"/>
        <w:ind w:firstLine="5669" w:firstLineChars="2577"/>
        <w:jc w:val="left"/>
        <w:rPr>
          <w:rFonts w:ascii="宋体" w:eastAsia="宋体"/>
          <w:b w:val="0"/>
          <w:bCs w:val="0"/>
          <w:sz w:val="22"/>
          <w:szCs w:val="22"/>
        </w:rPr>
      </w:pPr>
      <w:r>
        <w:rPr>
          <w:rFonts w:hint="eastAsia" w:ascii="宋体" w:eastAsia="宋体"/>
          <w:b w:val="0"/>
          <w:bCs w:val="0"/>
          <w:sz w:val="22"/>
          <w:szCs w:val="22"/>
        </w:rPr>
        <w:t>日 期：</w:t>
      </w:r>
    </w:p>
    <w:p w14:paraId="5CC4B93A">
      <w:pPr>
        <w:widowControl/>
        <w:tabs>
          <w:tab w:val="left" w:pos="312"/>
        </w:tabs>
        <w:spacing w:before="100" w:beforeAutospacing="1" w:after="100" w:afterAutospacing="1" w:line="440" w:lineRule="atLeast"/>
        <w:ind w:firstLine="422"/>
        <w:jc w:val="left"/>
        <w:rPr>
          <w:rFonts w:ascii="宋体" w:eastAsia="宋体"/>
          <w:b w:val="0"/>
          <w:bCs w:val="0"/>
          <w:sz w:val="22"/>
          <w:szCs w:val="22"/>
        </w:rPr>
      </w:pPr>
    </w:p>
    <w:p w14:paraId="53151030">
      <w:pPr>
        <w:widowControl/>
        <w:tabs>
          <w:tab w:val="left" w:pos="312"/>
        </w:tabs>
        <w:spacing w:before="100" w:beforeAutospacing="1" w:after="100" w:afterAutospacing="1" w:line="440" w:lineRule="atLeast"/>
        <w:ind w:firstLine="422"/>
        <w:jc w:val="left"/>
        <w:rPr>
          <w:rFonts w:ascii="宋体" w:eastAsia="宋体"/>
          <w:b w:val="0"/>
          <w:bCs w:val="0"/>
          <w:sz w:val="22"/>
          <w:szCs w:val="22"/>
        </w:rPr>
      </w:pPr>
    </w:p>
    <w:p w14:paraId="6B660AA8">
      <w:pPr>
        <w:widowControl/>
        <w:tabs>
          <w:tab w:val="left" w:pos="312"/>
        </w:tabs>
        <w:spacing w:before="100" w:beforeAutospacing="1" w:after="100" w:afterAutospacing="1" w:line="440" w:lineRule="atLeast"/>
        <w:ind w:firstLine="422"/>
        <w:jc w:val="left"/>
        <w:rPr>
          <w:rFonts w:ascii="宋体" w:eastAsia="宋体"/>
          <w:b w:val="0"/>
          <w:bCs w:val="0"/>
          <w:sz w:val="22"/>
          <w:szCs w:val="22"/>
        </w:rPr>
      </w:pPr>
    </w:p>
    <w:p w14:paraId="59061BF7">
      <w:pPr>
        <w:widowControl/>
        <w:tabs>
          <w:tab w:val="left" w:pos="312"/>
        </w:tabs>
        <w:spacing w:before="100" w:beforeAutospacing="1" w:after="100" w:afterAutospacing="1" w:line="440" w:lineRule="atLeast"/>
        <w:ind w:firstLine="422"/>
        <w:jc w:val="left"/>
        <w:rPr>
          <w:rFonts w:ascii="宋体" w:eastAsia="宋体"/>
          <w:b w:val="0"/>
          <w:bCs w:val="0"/>
          <w:sz w:val="22"/>
          <w:szCs w:val="22"/>
        </w:rPr>
      </w:pPr>
    </w:p>
    <w:p w14:paraId="6EE94CF3">
      <w:pPr>
        <w:widowControl/>
        <w:tabs>
          <w:tab w:val="left" w:pos="312"/>
        </w:tabs>
        <w:spacing w:before="100" w:beforeAutospacing="1" w:after="100" w:afterAutospacing="1" w:line="440" w:lineRule="atLeast"/>
        <w:jc w:val="left"/>
        <w:rPr>
          <w:rFonts w:ascii="宋体" w:eastAsia="宋体"/>
          <w:b w:val="0"/>
          <w:bCs w:val="0"/>
          <w:sz w:val="22"/>
          <w:szCs w:val="22"/>
        </w:rPr>
      </w:pPr>
      <w:r>
        <w:rPr>
          <w:rFonts w:hint="eastAsia" w:ascii="宋体" w:eastAsia="宋体"/>
          <w:b w:val="0"/>
          <w:bCs w:val="0"/>
          <w:sz w:val="22"/>
          <w:szCs w:val="22"/>
        </w:rPr>
        <w:t>注1.从业人员、营业收入、资产总额填报上一年度数据，无上一年度数据的新成立企业可不填报。</w:t>
      </w:r>
    </w:p>
    <w:p w14:paraId="7D207091">
      <w:pPr>
        <w:widowControl/>
        <w:spacing w:before="100" w:beforeAutospacing="1" w:after="100" w:afterAutospacing="1" w:line="440" w:lineRule="atLeast"/>
        <w:ind w:firstLine="458"/>
        <w:jc w:val="center"/>
        <w:rPr>
          <w:rFonts w:ascii="宋体" w:eastAsia="宋体"/>
          <w:b w:val="0"/>
          <w:bCs w:val="0"/>
          <w:sz w:val="22"/>
          <w:szCs w:val="22"/>
        </w:rPr>
      </w:pPr>
      <w:r>
        <w:rPr>
          <w:rFonts w:hint="eastAsia" w:ascii="宋体"/>
          <w:sz w:val="24"/>
        </w:rPr>
        <w:br w:type="page"/>
      </w:r>
      <w:r>
        <w:rPr>
          <w:rFonts w:hint="eastAsia" w:ascii="宋体" w:eastAsia="宋体"/>
          <w:sz w:val="22"/>
          <w:szCs w:val="22"/>
        </w:rPr>
        <w:t>中小企业声明函（工程、服务）</w:t>
      </w:r>
    </w:p>
    <w:p w14:paraId="7E118953">
      <w:pPr>
        <w:widowControl/>
        <w:tabs>
          <w:tab w:val="left" w:pos="312"/>
        </w:tabs>
        <w:spacing w:line="500" w:lineRule="atLeast"/>
        <w:ind w:firstLine="440" w:firstLineChars="200"/>
        <w:jc w:val="left"/>
        <w:rPr>
          <w:rFonts w:ascii="宋体" w:eastAsia="宋体"/>
          <w:b w:val="0"/>
          <w:bCs w:val="0"/>
          <w:sz w:val="22"/>
          <w:szCs w:val="22"/>
        </w:rPr>
      </w:pPr>
      <w:r>
        <w:rPr>
          <w:rFonts w:hint="eastAsia" w:ascii="宋体" w:eastAsia="宋体"/>
          <w:b w:val="0"/>
          <w:bCs w:val="0"/>
          <w:sz w:val="22"/>
          <w:szCs w:val="22"/>
        </w:rPr>
        <w:t xml:space="preserve">本公司（联合体）郑重声明，根据《政府采购促进中小企业发展管理办法》（财库﹝2020﹞46 号）的规定，本公司（联合体）参加 </w:t>
      </w:r>
      <w:r>
        <w:rPr>
          <w:rFonts w:hint="eastAsia" w:ascii="宋体" w:eastAsia="宋体"/>
          <w:b w:val="0"/>
          <w:bCs w:val="0"/>
          <w:sz w:val="22"/>
          <w:szCs w:val="22"/>
          <w:u w:val="single"/>
        </w:rPr>
        <w:t>（单位名称）</w:t>
      </w:r>
      <w:r>
        <w:rPr>
          <w:rFonts w:hint="eastAsia" w:ascii="宋体" w:eastAsia="宋体"/>
          <w:b w:val="0"/>
          <w:bCs w:val="0"/>
          <w:sz w:val="22"/>
          <w:szCs w:val="22"/>
        </w:rPr>
        <w:t xml:space="preserve"> 的</w:t>
      </w:r>
      <w:r>
        <w:rPr>
          <w:rFonts w:hint="eastAsia" w:ascii="宋体" w:eastAsia="宋体"/>
          <w:b w:val="0"/>
          <w:bCs w:val="0"/>
          <w:sz w:val="22"/>
          <w:szCs w:val="22"/>
          <w:u w:val="single"/>
        </w:rPr>
        <w:t xml:space="preserve"> （项目名称） </w:t>
      </w:r>
      <w:r>
        <w:rPr>
          <w:rFonts w:hint="eastAsia" w:ascii="宋体" w:eastAsia="宋体"/>
          <w:b w:val="0"/>
          <w:bCs w:val="0"/>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14:paraId="4670AD58">
      <w:pPr>
        <w:widowControl/>
        <w:tabs>
          <w:tab w:val="left" w:pos="312"/>
        </w:tabs>
        <w:spacing w:line="500" w:lineRule="atLeast"/>
        <w:ind w:firstLine="440" w:firstLineChars="200"/>
        <w:jc w:val="left"/>
        <w:rPr>
          <w:rFonts w:ascii="宋体" w:eastAsia="宋体"/>
          <w:b w:val="0"/>
          <w:bCs w:val="0"/>
          <w:sz w:val="22"/>
          <w:szCs w:val="22"/>
        </w:rPr>
      </w:pPr>
      <w:r>
        <w:rPr>
          <w:rFonts w:hint="eastAsia" w:ascii="宋体" w:eastAsia="宋体"/>
          <w:b w:val="0"/>
          <w:bCs w:val="0"/>
          <w:sz w:val="22"/>
          <w:szCs w:val="22"/>
        </w:rPr>
        <w:t xml:space="preserve">1. </w:t>
      </w:r>
      <w:r>
        <w:rPr>
          <w:rFonts w:hint="eastAsia" w:ascii="宋体" w:eastAsia="宋体"/>
          <w:b w:val="0"/>
          <w:bCs w:val="0"/>
          <w:sz w:val="22"/>
          <w:szCs w:val="22"/>
          <w:u w:val="single"/>
        </w:rPr>
        <w:t>（标的名称）</w:t>
      </w:r>
      <w:r>
        <w:rPr>
          <w:rFonts w:hint="eastAsia" w:ascii="宋体" w:eastAsia="宋体"/>
          <w:b w:val="0"/>
          <w:bCs w:val="0"/>
          <w:sz w:val="22"/>
          <w:szCs w:val="22"/>
        </w:rPr>
        <w:t xml:space="preserve"> ，属于</w:t>
      </w:r>
      <w:r>
        <w:rPr>
          <w:rFonts w:hint="eastAsia" w:ascii="宋体" w:eastAsia="宋体"/>
          <w:b w:val="0"/>
          <w:bCs w:val="0"/>
          <w:sz w:val="22"/>
          <w:szCs w:val="22"/>
          <w:u w:val="single"/>
        </w:rPr>
        <w:t xml:space="preserve"> （采购文件中明确的所属行业）</w:t>
      </w:r>
      <w:r>
        <w:rPr>
          <w:rFonts w:hint="eastAsia" w:ascii="宋体" w:eastAsia="宋体"/>
          <w:b w:val="0"/>
          <w:bCs w:val="0"/>
          <w:sz w:val="22"/>
          <w:szCs w:val="22"/>
        </w:rPr>
        <w:t>行业 ；承建（承接）企业为</w:t>
      </w:r>
      <w:r>
        <w:rPr>
          <w:rFonts w:hint="eastAsia" w:ascii="宋体" w:eastAsia="宋体"/>
          <w:b w:val="0"/>
          <w:bCs w:val="0"/>
          <w:sz w:val="22"/>
          <w:szCs w:val="22"/>
          <w:u w:val="single"/>
        </w:rPr>
        <w:t xml:space="preserve"> （企业名称） </w:t>
      </w:r>
      <w:r>
        <w:rPr>
          <w:rFonts w:hint="eastAsia" w:ascii="宋体" w:eastAsia="宋体"/>
          <w:b w:val="0"/>
          <w:bCs w:val="0"/>
          <w:sz w:val="22"/>
          <w:szCs w:val="22"/>
        </w:rPr>
        <w:t>，从业人员</w:t>
      </w:r>
      <w:r>
        <w:rPr>
          <w:rFonts w:hint="eastAsia" w:ascii="宋体" w:eastAsia="宋体"/>
          <w:b w:val="0"/>
          <w:bCs w:val="0"/>
          <w:sz w:val="22"/>
          <w:szCs w:val="22"/>
          <w:u w:val="single"/>
        </w:rPr>
        <w:t xml:space="preserve">    </w:t>
      </w:r>
      <w:r>
        <w:rPr>
          <w:rFonts w:hint="eastAsia" w:ascii="宋体" w:eastAsia="宋体"/>
          <w:b w:val="0"/>
          <w:bCs w:val="0"/>
          <w:sz w:val="22"/>
          <w:szCs w:val="22"/>
        </w:rPr>
        <w:t>人，营业收入为</w:t>
      </w:r>
      <w:r>
        <w:rPr>
          <w:rFonts w:hint="eastAsia" w:ascii="宋体" w:eastAsia="宋体"/>
          <w:b w:val="0"/>
          <w:bCs w:val="0"/>
          <w:sz w:val="22"/>
          <w:szCs w:val="22"/>
          <w:u w:val="single"/>
        </w:rPr>
        <w:t xml:space="preserve">     </w:t>
      </w:r>
      <w:r>
        <w:rPr>
          <w:rFonts w:hint="eastAsia" w:ascii="宋体" w:eastAsia="宋体"/>
          <w:b w:val="0"/>
          <w:bCs w:val="0"/>
          <w:sz w:val="22"/>
          <w:szCs w:val="22"/>
        </w:rPr>
        <w:t>万元，资产总额为</w:t>
      </w:r>
      <w:r>
        <w:rPr>
          <w:rFonts w:hint="eastAsia" w:ascii="宋体" w:eastAsia="宋体"/>
          <w:b w:val="0"/>
          <w:bCs w:val="0"/>
          <w:sz w:val="22"/>
          <w:szCs w:val="22"/>
          <w:u w:val="single"/>
        </w:rPr>
        <w:t xml:space="preserve">      </w:t>
      </w:r>
      <w:r>
        <w:rPr>
          <w:rFonts w:hint="eastAsia" w:ascii="宋体" w:eastAsia="宋体"/>
          <w:b w:val="0"/>
          <w:bCs w:val="0"/>
          <w:sz w:val="22"/>
          <w:szCs w:val="22"/>
        </w:rPr>
        <w:t>万元</w:t>
      </w:r>
      <w:r>
        <w:rPr>
          <w:rFonts w:hint="eastAsia" w:ascii="宋体" w:eastAsia="宋体"/>
          <w:b w:val="0"/>
          <w:bCs w:val="0"/>
          <w:sz w:val="22"/>
          <w:szCs w:val="22"/>
          <w:vertAlign w:val="superscript"/>
        </w:rPr>
        <w:t>1</w:t>
      </w:r>
      <w:r>
        <w:rPr>
          <w:rFonts w:hint="eastAsia" w:ascii="宋体" w:eastAsia="宋体"/>
          <w:b w:val="0"/>
          <w:bCs w:val="0"/>
          <w:sz w:val="22"/>
          <w:szCs w:val="22"/>
        </w:rPr>
        <w:t>，属于</w:t>
      </w:r>
      <w:r>
        <w:rPr>
          <w:rFonts w:hint="eastAsia" w:ascii="宋体" w:eastAsia="宋体"/>
          <w:b w:val="0"/>
          <w:bCs w:val="0"/>
          <w:sz w:val="22"/>
          <w:szCs w:val="22"/>
          <w:u w:val="single"/>
        </w:rPr>
        <w:t>（中型企业、小型企业、微型企业）</w:t>
      </w:r>
      <w:r>
        <w:rPr>
          <w:rFonts w:hint="eastAsia" w:ascii="宋体" w:eastAsia="宋体"/>
          <w:b w:val="0"/>
          <w:bCs w:val="0"/>
          <w:sz w:val="22"/>
          <w:szCs w:val="22"/>
        </w:rPr>
        <w:t>；</w:t>
      </w:r>
    </w:p>
    <w:p w14:paraId="0F250333">
      <w:pPr>
        <w:widowControl/>
        <w:tabs>
          <w:tab w:val="left" w:pos="312"/>
        </w:tabs>
        <w:spacing w:line="500" w:lineRule="atLeast"/>
        <w:ind w:firstLine="440" w:firstLineChars="200"/>
        <w:jc w:val="left"/>
        <w:rPr>
          <w:rFonts w:ascii="宋体" w:eastAsia="宋体"/>
          <w:b w:val="0"/>
          <w:bCs w:val="0"/>
          <w:sz w:val="22"/>
          <w:szCs w:val="22"/>
        </w:rPr>
      </w:pPr>
      <w:r>
        <w:rPr>
          <w:rFonts w:hint="eastAsia" w:ascii="宋体" w:eastAsia="宋体"/>
          <w:b w:val="0"/>
          <w:bCs w:val="0"/>
          <w:sz w:val="22"/>
          <w:szCs w:val="22"/>
        </w:rPr>
        <w:t xml:space="preserve">2. </w:t>
      </w:r>
      <w:r>
        <w:rPr>
          <w:rFonts w:hint="eastAsia" w:ascii="宋体" w:eastAsia="宋体"/>
          <w:b w:val="0"/>
          <w:bCs w:val="0"/>
          <w:sz w:val="22"/>
          <w:szCs w:val="22"/>
          <w:u w:val="single"/>
        </w:rPr>
        <w:t xml:space="preserve">（标的名称） </w:t>
      </w:r>
      <w:r>
        <w:rPr>
          <w:rFonts w:hint="eastAsia" w:ascii="宋体" w:eastAsia="宋体"/>
          <w:b w:val="0"/>
          <w:bCs w:val="0"/>
          <w:sz w:val="22"/>
          <w:szCs w:val="22"/>
        </w:rPr>
        <w:t>，属于</w:t>
      </w:r>
      <w:r>
        <w:rPr>
          <w:rFonts w:hint="eastAsia" w:ascii="宋体" w:eastAsia="宋体"/>
          <w:b w:val="0"/>
          <w:bCs w:val="0"/>
          <w:sz w:val="22"/>
          <w:szCs w:val="22"/>
          <w:u w:val="single"/>
        </w:rPr>
        <w:t xml:space="preserve"> （采购文件中明确的所属行业）</w:t>
      </w:r>
      <w:r>
        <w:rPr>
          <w:rFonts w:hint="eastAsia" w:ascii="宋体" w:eastAsia="宋体"/>
          <w:b w:val="0"/>
          <w:bCs w:val="0"/>
          <w:sz w:val="22"/>
          <w:szCs w:val="22"/>
        </w:rPr>
        <w:t>行业 ；承建（承接）企业为</w:t>
      </w:r>
      <w:r>
        <w:rPr>
          <w:rFonts w:hint="eastAsia" w:ascii="宋体" w:eastAsia="宋体"/>
          <w:b w:val="0"/>
          <w:bCs w:val="0"/>
          <w:sz w:val="22"/>
          <w:szCs w:val="22"/>
          <w:u w:val="single"/>
        </w:rPr>
        <w:t xml:space="preserve">（企业名称） </w:t>
      </w:r>
      <w:r>
        <w:rPr>
          <w:rFonts w:hint="eastAsia" w:ascii="宋体" w:eastAsia="宋体"/>
          <w:b w:val="0"/>
          <w:bCs w:val="0"/>
          <w:sz w:val="22"/>
          <w:szCs w:val="22"/>
        </w:rPr>
        <w:t>，从业人员</w:t>
      </w:r>
      <w:r>
        <w:rPr>
          <w:rFonts w:hint="eastAsia" w:ascii="宋体" w:eastAsia="宋体"/>
          <w:b w:val="0"/>
          <w:bCs w:val="0"/>
          <w:sz w:val="22"/>
          <w:szCs w:val="22"/>
          <w:u w:val="single"/>
        </w:rPr>
        <w:t xml:space="preserve">     </w:t>
      </w:r>
      <w:r>
        <w:rPr>
          <w:rFonts w:hint="eastAsia" w:ascii="宋体" w:eastAsia="宋体"/>
          <w:b w:val="0"/>
          <w:bCs w:val="0"/>
          <w:sz w:val="22"/>
          <w:szCs w:val="22"/>
        </w:rPr>
        <w:t>人，营业收入为</w:t>
      </w:r>
      <w:r>
        <w:rPr>
          <w:rFonts w:hint="eastAsia" w:ascii="宋体" w:eastAsia="宋体"/>
          <w:b w:val="0"/>
          <w:bCs w:val="0"/>
          <w:sz w:val="22"/>
          <w:szCs w:val="22"/>
          <w:u w:val="single"/>
        </w:rPr>
        <w:t xml:space="preserve">       </w:t>
      </w:r>
      <w:r>
        <w:rPr>
          <w:rFonts w:hint="eastAsia" w:ascii="宋体" w:eastAsia="宋体"/>
          <w:b w:val="0"/>
          <w:bCs w:val="0"/>
          <w:sz w:val="22"/>
          <w:szCs w:val="22"/>
        </w:rPr>
        <w:t>万元，资产总额为</w:t>
      </w:r>
      <w:r>
        <w:rPr>
          <w:rFonts w:hint="eastAsia" w:ascii="宋体" w:eastAsia="宋体"/>
          <w:b w:val="0"/>
          <w:bCs w:val="0"/>
          <w:sz w:val="22"/>
          <w:szCs w:val="22"/>
          <w:u w:val="single"/>
        </w:rPr>
        <w:t xml:space="preserve">       </w:t>
      </w:r>
      <w:r>
        <w:rPr>
          <w:rFonts w:hint="eastAsia" w:ascii="宋体" w:eastAsia="宋体"/>
          <w:b w:val="0"/>
          <w:bCs w:val="0"/>
          <w:sz w:val="22"/>
          <w:szCs w:val="22"/>
        </w:rPr>
        <w:t>万元，属于 （中型企业、小型企业、微型企业） ；</w:t>
      </w:r>
    </w:p>
    <w:p w14:paraId="5673A279">
      <w:pPr>
        <w:widowControl/>
        <w:tabs>
          <w:tab w:val="left" w:pos="312"/>
        </w:tabs>
        <w:spacing w:line="500" w:lineRule="atLeast"/>
        <w:ind w:firstLine="440" w:firstLineChars="200"/>
        <w:jc w:val="left"/>
        <w:rPr>
          <w:rFonts w:ascii="宋体" w:eastAsia="宋体"/>
          <w:b w:val="0"/>
          <w:bCs w:val="0"/>
          <w:sz w:val="22"/>
          <w:szCs w:val="22"/>
        </w:rPr>
      </w:pPr>
      <w:r>
        <w:rPr>
          <w:rFonts w:hint="eastAsia" w:ascii="宋体" w:eastAsia="宋体"/>
          <w:b w:val="0"/>
          <w:bCs w:val="0"/>
          <w:sz w:val="22"/>
          <w:szCs w:val="22"/>
        </w:rPr>
        <w:t>……</w:t>
      </w:r>
    </w:p>
    <w:p w14:paraId="23E17C8D">
      <w:pPr>
        <w:widowControl/>
        <w:tabs>
          <w:tab w:val="left" w:pos="312"/>
        </w:tabs>
        <w:spacing w:line="500" w:lineRule="atLeast"/>
        <w:ind w:firstLine="440" w:firstLineChars="200"/>
        <w:jc w:val="left"/>
        <w:rPr>
          <w:rFonts w:ascii="宋体" w:eastAsia="宋体"/>
          <w:b w:val="0"/>
          <w:bCs w:val="0"/>
          <w:sz w:val="22"/>
          <w:szCs w:val="22"/>
        </w:rPr>
      </w:pPr>
      <w:r>
        <w:rPr>
          <w:rFonts w:hint="eastAsia" w:ascii="宋体" w:eastAsia="宋体"/>
          <w:b w:val="0"/>
          <w:bCs w:val="0"/>
          <w:sz w:val="22"/>
          <w:szCs w:val="22"/>
        </w:rPr>
        <w:t>以上企业，不属于大企业的分支机构，不存在控股股东为大企业的情形，也不存在与大企业的负责人为同一人的情形。</w:t>
      </w:r>
    </w:p>
    <w:p w14:paraId="585BF7B6">
      <w:pPr>
        <w:widowControl/>
        <w:tabs>
          <w:tab w:val="left" w:pos="312"/>
        </w:tabs>
        <w:spacing w:line="500" w:lineRule="atLeast"/>
        <w:ind w:firstLine="440" w:firstLineChars="200"/>
        <w:jc w:val="left"/>
        <w:rPr>
          <w:rFonts w:ascii="宋体" w:eastAsia="宋体"/>
          <w:b w:val="0"/>
          <w:bCs w:val="0"/>
          <w:sz w:val="22"/>
          <w:szCs w:val="22"/>
        </w:rPr>
      </w:pPr>
      <w:r>
        <w:rPr>
          <w:rFonts w:hint="eastAsia" w:ascii="宋体" w:eastAsia="宋体"/>
          <w:b w:val="0"/>
          <w:bCs w:val="0"/>
          <w:sz w:val="22"/>
          <w:szCs w:val="22"/>
        </w:rPr>
        <w:t>本企业对上述声明内容的真实性负责。如有虚假，将依法承担相应责任。</w:t>
      </w:r>
    </w:p>
    <w:p w14:paraId="24A0477E">
      <w:pPr>
        <w:widowControl/>
        <w:spacing w:line="500" w:lineRule="atLeast"/>
        <w:ind w:firstLine="5669" w:firstLineChars="2577"/>
        <w:jc w:val="left"/>
        <w:rPr>
          <w:rFonts w:ascii="宋体" w:eastAsia="宋体"/>
          <w:b w:val="0"/>
          <w:bCs w:val="0"/>
          <w:sz w:val="22"/>
          <w:szCs w:val="22"/>
        </w:rPr>
      </w:pPr>
      <w:r>
        <w:rPr>
          <w:rFonts w:hint="eastAsia" w:ascii="宋体" w:eastAsia="宋体"/>
          <w:b w:val="0"/>
          <w:bCs w:val="0"/>
          <w:sz w:val="22"/>
          <w:szCs w:val="22"/>
        </w:rPr>
        <w:t>企业名称（盖章）：</w:t>
      </w:r>
    </w:p>
    <w:p w14:paraId="0815E71C">
      <w:pPr>
        <w:widowControl/>
        <w:spacing w:line="500" w:lineRule="atLeast"/>
        <w:ind w:firstLine="5669" w:firstLineChars="2577"/>
        <w:jc w:val="left"/>
        <w:rPr>
          <w:rFonts w:ascii="宋体" w:eastAsia="宋体"/>
          <w:b w:val="0"/>
          <w:bCs w:val="0"/>
          <w:sz w:val="22"/>
          <w:szCs w:val="22"/>
        </w:rPr>
      </w:pPr>
      <w:r>
        <w:rPr>
          <w:rFonts w:hint="eastAsia" w:ascii="宋体" w:eastAsia="宋体"/>
          <w:b w:val="0"/>
          <w:bCs w:val="0"/>
          <w:sz w:val="22"/>
          <w:szCs w:val="22"/>
        </w:rPr>
        <w:t>日 期：</w:t>
      </w:r>
    </w:p>
    <w:p w14:paraId="107B4B69">
      <w:pPr>
        <w:widowControl/>
        <w:tabs>
          <w:tab w:val="left" w:pos="312"/>
        </w:tabs>
        <w:spacing w:before="100" w:beforeAutospacing="1" w:after="100" w:afterAutospacing="1" w:line="440" w:lineRule="atLeast"/>
        <w:ind w:firstLine="420"/>
        <w:jc w:val="left"/>
        <w:rPr>
          <w:rFonts w:ascii="宋体" w:eastAsia="宋体"/>
          <w:sz w:val="22"/>
          <w:szCs w:val="22"/>
        </w:rPr>
      </w:pPr>
    </w:p>
    <w:p w14:paraId="650607B3">
      <w:pPr>
        <w:widowControl/>
        <w:tabs>
          <w:tab w:val="left" w:pos="312"/>
        </w:tabs>
        <w:spacing w:before="100" w:beforeAutospacing="1" w:after="100" w:afterAutospacing="1" w:line="440" w:lineRule="atLeast"/>
        <w:ind w:firstLine="420"/>
        <w:jc w:val="left"/>
        <w:rPr>
          <w:rFonts w:ascii="宋体" w:eastAsia="宋体"/>
          <w:sz w:val="22"/>
          <w:szCs w:val="22"/>
        </w:rPr>
      </w:pPr>
    </w:p>
    <w:p w14:paraId="3A17F7B5">
      <w:pPr>
        <w:widowControl/>
        <w:tabs>
          <w:tab w:val="left" w:pos="312"/>
        </w:tabs>
        <w:spacing w:before="100" w:beforeAutospacing="1" w:after="100" w:afterAutospacing="1" w:line="440" w:lineRule="atLeast"/>
        <w:ind w:firstLine="420"/>
        <w:jc w:val="left"/>
        <w:rPr>
          <w:rFonts w:ascii="宋体" w:eastAsia="宋体"/>
          <w:sz w:val="22"/>
          <w:szCs w:val="22"/>
        </w:rPr>
      </w:pPr>
    </w:p>
    <w:p w14:paraId="60F6A102">
      <w:pPr>
        <w:widowControl/>
        <w:tabs>
          <w:tab w:val="left" w:pos="312"/>
        </w:tabs>
        <w:spacing w:before="100" w:beforeAutospacing="1" w:after="100" w:afterAutospacing="1" w:line="440" w:lineRule="atLeast"/>
        <w:ind w:firstLine="420"/>
        <w:jc w:val="left"/>
        <w:rPr>
          <w:rFonts w:ascii="宋体" w:eastAsia="宋体"/>
          <w:sz w:val="22"/>
          <w:szCs w:val="22"/>
        </w:rPr>
      </w:pPr>
    </w:p>
    <w:p w14:paraId="76A17CDE">
      <w:pPr>
        <w:widowControl/>
        <w:spacing w:before="100" w:beforeAutospacing="1" w:after="100" w:afterAutospacing="1" w:line="440" w:lineRule="atLeast"/>
        <w:ind w:firstLine="420"/>
        <w:jc w:val="left"/>
        <w:rPr>
          <w:rFonts w:ascii="宋体" w:eastAsia="宋体"/>
          <w:sz w:val="22"/>
          <w:szCs w:val="22"/>
        </w:rPr>
      </w:pPr>
      <w:r>
        <w:rPr>
          <w:rFonts w:hint="eastAsia" w:ascii="宋体" w:eastAsia="宋体"/>
          <w:sz w:val="22"/>
          <w:szCs w:val="22"/>
        </w:rPr>
        <w:t>注1.从业人员、营业收入、资产总额填报上一年度数据，无上一年度数据的新成立企业可不填报。</w:t>
      </w:r>
    </w:p>
    <w:p w14:paraId="6EFEF03D">
      <w:pPr>
        <w:widowControl/>
        <w:spacing w:before="100" w:beforeAutospacing="1" w:after="100" w:afterAutospacing="1" w:line="440" w:lineRule="atLeast"/>
        <w:ind w:firstLine="420"/>
        <w:jc w:val="left"/>
        <w:rPr>
          <w:rFonts w:ascii="宋体" w:eastAsia="宋体"/>
          <w:sz w:val="22"/>
          <w:szCs w:val="22"/>
        </w:rPr>
      </w:pPr>
      <w:r>
        <w:rPr>
          <w:rFonts w:hint="eastAsia" w:ascii="宋体" w:eastAsia="宋体"/>
          <w:sz w:val="22"/>
          <w:szCs w:val="22"/>
        </w:rPr>
        <w:br w:type="page"/>
      </w:r>
      <w:r>
        <w:rPr>
          <w:rFonts w:hint="eastAsia" w:ascii="宋体" w:eastAsia="宋体"/>
          <w:sz w:val="22"/>
          <w:szCs w:val="22"/>
        </w:rPr>
        <w:t>附件2</w:t>
      </w:r>
    </w:p>
    <w:p w14:paraId="41CDFAB6">
      <w:pPr>
        <w:widowControl/>
        <w:spacing w:before="100" w:beforeAutospacing="1" w:after="100" w:afterAutospacing="1" w:line="440" w:lineRule="atLeast"/>
        <w:ind w:firstLine="420"/>
        <w:jc w:val="center"/>
        <w:rPr>
          <w:rFonts w:ascii="宋体" w:eastAsia="宋体"/>
          <w:sz w:val="22"/>
          <w:szCs w:val="22"/>
        </w:rPr>
      </w:pPr>
      <w:bookmarkStart w:id="81" w:name="OLE_LINK13"/>
      <w:bookmarkStart w:id="82" w:name="OLE_LINK14"/>
      <w:r>
        <w:rPr>
          <w:rFonts w:hint="eastAsia" w:ascii="宋体" w:eastAsia="宋体"/>
          <w:sz w:val="22"/>
          <w:szCs w:val="22"/>
        </w:rPr>
        <w:t>残疾人福利性单位声明函</w:t>
      </w:r>
    </w:p>
    <w:bookmarkEnd w:id="81"/>
    <w:bookmarkEnd w:id="82"/>
    <w:p w14:paraId="1AC2B812">
      <w:pPr>
        <w:spacing w:line="588" w:lineRule="exact"/>
        <w:ind w:firstLine="445"/>
        <w:rPr>
          <w:rFonts w:ascii="宋体" w:eastAsia="宋体"/>
          <w:b w:val="0"/>
          <w:bCs w:val="0"/>
          <w:spacing w:val="6"/>
          <w:sz w:val="22"/>
          <w:szCs w:val="22"/>
        </w:rPr>
      </w:pPr>
    </w:p>
    <w:p w14:paraId="0FAA8BC6">
      <w:pPr>
        <w:spacing w:line="588" w:lineRule="exact"/>
        <w:ind w:firstLine="464" w:firstLineChars="200"/>
        <w:rPr>
          <w:rFonts w:ascii="宋体" w:eastAsia="宋体"/>
          <w:b w:val="0"/>
          <w:bCs w:val="0"/>
          <w:spacing w:val="6"/>
          <w:sz w:val="22"/>
          <w:szCs w:val="22"/>
        </w:rPr>
      </w:pPr>
      <w:r>
        <w:rPr>
          <w:rFonts w:hint="eastAsia" w:ascii="宋体" w:eastAsia="宋体"/>
          <w:b w:val="0"/>
          <w:bCs w:val="0"/>
          <w:spacing w:val="6"/>
          <w:sz w:val="22"/>
          <w:szCs w:val="22"/>
        </w:rPr>
        <w:t>本单位郑重声明，根据《财政部 民政部 中国残疾人联合会关于促进残疾人就业政府采购政策的通知》（财库</w:t>
      </w:r>
      <w:r>
        <w:rPr>
          <w:rFonts w:hint="eastAsia" w:ascii="宋体" w:eastAsia="宋体"/>
          <w:b w:val="0"/>
          <w:bCs w:val="0"/>
          <w:sz w:val="22"/>
          <w:szCs w:val="22"/>
        </w:rPr>
        <w:t>〔2017〕 141</w:t>
      </w:r>
      <w:r>
        <w:rPr>
          <w:rFonts w:hint="eastAsia" w:ascii="宋体" w:eastAsia="宋体"/>
          <w:b w:val="0"/>
          <w:bCs w:val="0"/>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CF672F6">
      <w:pPr>
        <w:spacing w:line="588" w:lineRule="exact"/>
        <w:ind w:firstLine="464" w:firstLineChars="200"/>
        <w:rPr>
          <w:rFonts w:ascii="宋体" w:eastAsia="宋体"/>
          <w:b w:val="0"/>
          <w:bCs w:val="0"/>
          <w:spacing w:val="6"/>
          <w:sz w:val="22"/>
          <w:szCs w:val="22"/>
        </w:rPr>
      </w:pPr>
      <w:r>
        <w:rPr>
          <w:rFonts w:hint="eastAsia" w:ascii="宋体" w:eastAsia="宋体"/>
          <w:b w:val="0"/>
          <w:bCs w:val="0"/>
          <w:spacing w:val="6"/>
          <w:sz w:val="22"/>
          <w:szCs w:val="22"/>
        </w:rPr>
        <w:t>本单位对上述声明的真实性负责。如有虚假，将依法承担相应责任。</w:t>
      </w:r>
    </w:p>
    <w:p w14:paraId="61CDDE74">
      <w:pPr>
        <w:spacing w:line="588" w:lineRule="exact"/>
        <w:ind w:firstLine="464" w:firstLineChars="200"/>
        <w:rPr>
          <w:rFonts w:ascii="宋体" w:eastAsia="宋体"/>
          <w:b w:val="0"/>
          <w:bCs w:val="0"/>
          <w:spacing w:val="6"/>
          <w:sz w:val="22"/>
          <w:szCs w:val="22"/>
        </w:rPr>
      </w:pPr>
    </w:p>
    <w:p w14:paraId="798C35C0">
      <w:pPr>
        <w:tabs>
          <w:tab w:val="left" w:pos="4860"/>
        </w:tabs>
        <w:spacing w:line="588" w:lineRule="exact"/>
        <w:ind w:right="1560" w:firstLine="464" w:firstLineChars="200"/>
        <w:rPr>
          <w:rFonts w:ascii="宋体" w:eastAsia="宋体"/>
          <w:b w:val="0"/>
          <w:bCs w:val="0"/>
          <w:spacing w:val="6"/>
          <w:sz w:val="22"/>
          <w:szCs w:val="22"/>
        </w:rPr>
      </w:pPr>
    </w:p>
    <w:p w14:paraId="05DBA5F0">
      <w:pPr>
        <w:tabs>
          <w:tab w:val="left" w:pos="4860"/>
        </w:tabs>
        <w:spacing w:line="588" w:lineRule="exact"/>
        <w:ind w:right="1560" w:firstLine="464" w:firstLineChars="200"/>
        <w:rPr>
          <w:rFonts w:ascii="宋体" w:eastAsia="宋体"/>
          <w:b w:val="0"/>
          <w:bCs w:val="0"/>
          <w:spacing w:val="6"/>
          <w:sz w:val="22"/>
          <w:szCs w:val="22"/>
        </w:rPr>
      </w:pPr>
      <w:r>
        <w:rPr>
          <w:rFonts w:hint="eastAsia" w:ascii="宋体" w:eastAsia="宋体"/>
          <w:b w:val="0"/>
          <w:bCs w:val="0"/>
          <w:spacing w:val="6"/>
          <w:sz w:val="22"/>
          <w:szCs w:val="22"/>
        </w:rPr>
        <w:t>投标人全称（盖章）：</w:t>
      </w:r>
    </w:p>
    <w:p w14:paraId="0CD9BF21">
      <w:pPr>
        <w:tabs>
          <w:tab w:val="left" w:pos="4860"/>
        </w:tabs>
        <w:spacing w:line="588" w:lineRule="exact"/>
        <w:ind w:right="1560" w:firstLine="464" w:firstLineChars="200"/>
        <w:rPr>
          <w:rFonts w:ascii="宋体" w:eastAsia="宋体"/>
          <w:b w:val="0"/>
          <w:bCs w:val="0"/>
          <w:spacing w:val="6"/>
          <w:sz w:val="22"/>
          <w:szCs w:val="22"/>
        </w:rPr>
      </w:pPr>
      <w:r>
        <w:rPr>
          <w:rFonts w:hint="eastAsia" w:ascii="宋体" w:eastAsia="宋体"/>
          <w:b w:val="0"/>
          <w:bCs w:val="0"/>
          <w:spacing w:val="6"/>
          <w:sz w:val="22"/>
          <w:szCs w:val="22"/>
        </w:rPr>
        <w:t>日  期：</w:t>
      </w:r>
    </w:p>
    <w:p w14:paraId="4D170892">
      <w:pPr>
        <w:tabs>
          <w:tab w:val="left" w:pos="4860"/>
        </w:tabs>
        <w:spacing w:line="588" w:lineRule="exact"/>
        <w:ind w:right="1560" w:firstLine="464" w:firstLineChars="200"/>
        <w:jc w:val="center"/>
        <w:rPr>
          <w:rFonts w:ascii="宋体" w:eastAsia="宋体"/>
          <w:b w:val="0"/>
          <w:bCs w:val="0"/>
          <w:spacing w:val="6"/>
          <w:sz w:val="22"/>
          <w:szCs w:val="22"/>
        </w:rPr>
      </w:pPr>
    </w:p>
    <w:p w14:paraId="224E24F6">
      <w:pPr>
        <w:tabs>
          <w:tab w:val="left" w:pos="4860"/>
        </w:tabs>
        <w:spacing w:line="588" w:lineRule="exact"/>
        <w:ind w:right="1560" w:firstLine="464" w:firstLineChars="200"/>
        <w:jc w:val="center"/>
        <w:rPr>
          <w:rFonts w:ascii="宋体" w:eastAsia="宋体"/>
          <w:b w:val="0"/>
          <w:bCs w:val="0"/>
          <w:spacing w:val="6"/>
          <w:sz w:val="22"/>
          <w:szCs w:val="22"/>
        </w:rPr>
      </w:pPr>
    </w:p>
    <w:p w14:paraId="30304B14">
      <w:pPr>
        <w:tabs>
          <w:tab w:val="left" w:pos="4860"/>
        </w:tabs>
        <w:spacing w:line="588" w:lineRule="exact"/>
        <w:ind w:right="1560"/>
        <w:jc w:val="left"/>
        <w:rPr>
          <w:rFonts w:ascii="宋体" w:eastAsia="宋体"/>
          <w:b w:val="0"/>
          <w:bCs w:val="0"/>
          <w:sz w:val="22"/>
          <w:szCs w:val="22"/>
        </w:rPr>
      </w:pPr>
      <w:r>
        <w:rPr>
          <w:rFonts w:hint="eastAsia" w:ascii="宋体" w:eastAsia="宋体"/>
          <w:b w:val="0"/>
          <w:bCs w:val="0"/>
          <w:sz w:val="22"/>
          <w:szCs w:val="22"/>
        </w:rPr>
        <w:t>备注说明：</w:t>
      </w:r>
    </w:p>
    <w:p w14:paraId="7AE46950">
      <w:pPr>
        <w:numPr>
          <w:ilvl w:val="2"/>
          <w:numId w:val="5"/>
        </w:numPr>
        <w:tabs>
          <w:tab w:val="left" w:pos="0"/>
        </w:tabs>
        <w:spacing w:line="588" w:lineRule="exact"/>
        <w:ind w:left="0" w:right="114" w:firstLine="420"/>
        <w:jc w:val="left"/>
        <w:rPr>
          <w:rFonts w:ascii="宋体" w:eastAsia="宋体"/>
          <w:b w:val="0"/>
          <w:bCs w:val="0"/>
          <w:sz w:val="22"/>
          <w:szCs w:val="22"/>
        </w:rPr>
      </w:pPr>
      <w:r>
        <w:rPr>
          <w:rFonts w:hint="eastAsia" w:ascii="宋体" w:eastAsia="宋体"/>
          <w:b w:val="0"/>
          <w:bCs w:val="0"/>
          <w:sz w:val="22"/>
          <w:szCs w:val="22"/>
        </w:rPr>
        <w:t>如中标，将在中标公示中将此残疾人福利性单位声明函予以公示，接受社会监督。</w:t>
      </w:r>
    </w:p>
    <w:p w14:paraId="58B7F7BF">
      <w:pPr>
        <w:rPr>
          <w:rFonts w:ascii="宋体" w:eastAsia="宋体"/>
          <w:b w:val="0"/>
          <w:bCs w:val="0"/>
          <w:sz w:val="22"/>
          <w:szCs w:val="22"/>
        </w:rPr>
      </w:pPr>
      <w:r>
        <w:rPr>
          <w:rFonts w:hint="eastAsia" w:ascii="宋体" w:eastAsia="宋体"/>
          <w:b w:val="0"/>
          <w:bCs w:val="0"/>
          <w:sz w:val="22"/>
          <w:szCs w:val="22"/>
        </w:rPr>
        <w:t>投标人提供的《残疾人福利性单位声明函》与事实不符的，依照《政府采购法》第七十七条第一款的规定追究法律责任</w:t>
      </w:r>
    </w:p>
    <w:p w14:paraId="404EEA00">
      <w:pPr>
        <w:ind w:firstLine="422"/>
        <w:rPr>
          <w:rFonts w:ascii="宋体" w:eastAsia="宋体"/>
          <w:b w:val="0"/>
          <w:bCs w:val="0"/>
          <w:sz w:val="22"/>
          <w:szCs w:val="22"/>
        </w:rPr>
      </w:pPr>
    </w:p>
    <w:p w14:paraId="5139F339">
      <w:pPr>
        <w:ind w:firstLine="422"/>
        <w:rPr>
          <w:rFonts w:ascii="宋体" w:eastAsia="宋体"/>
          <w:b w:val="0"/>
          <w:sz w:val="22"/>
          <w:szCs w:val="22"/>
        </w:rPr>
      </w:pPr>
    </w:p>
    <w:p w14:paraId="58D71D98">
      <w:pPr>
        <w:ind w:firstLine="422"/>
        <w:rPr>
          <w:rFonts w:ascii="宋体" w:eastAsia="宋体"/>
          <w:b w:val="0"/>
          <w:sz w:val="22"/>
          <w:szCs w:val="22"/>
        </w:rPr>
      </w:pPr>
    </w:p>
    <w:p w14:paraId="6DC5248F">
      <w:pPr>
        <w:ind w:firstLine="422"/>
        <w:rPr>
          <w:rFonts w:ascii="宋体" w:eastAsia="宋体"/>
          <w:b w:val="0"/>
          <w:sz w:val="22"/>
          <w:szCs w:val="22"/>
        </w:rPr>
      </w:pPr>
    </w:p>
    <w:p w14:paraId="493882D7">
      <w:pPr>
        <w:wordWrap w:val="0"/>
        <w:ind w:left="150" w:firstLine="840"/>
        <w:jc w:val="center"/>
        <w:outlineLvl w:val="0"/>
        <w:rPr>
          <w:rFonts w:ascii="宋体"/>
          <w:sz w:val="30"/>
          <w:szCs w:val="30"/>
        </w:rPr>
      </w:pPr>
      <w:r>
        <w:rPr>
          <w:rFonts w:hint="eastAsia" w:ascii="宋体" w:eastAsia="宋体"/>
          <w:b w:val="0"/>
          <w:color w:val="auto"/>
          <w:sz w:val="44"/>
          <w:szCs w:val="44"/>
        </w:rPr>
        <w:br w:type="page"/>
      </w:r>
      <w:bookmarkStart w:id="83" w:name="_Toc31619"/>
      <w:bookmarkStart w:id="84" w:name="_Toc29986"/>
      <w:r>
        <w:rPr>
          <w:rFonts w:hint="eastAsia" w:ascii="宋体"/>
          <w:sz w:val="36"/>
          <w:szCs w:val="36"/>
        </w:rPr>
        <w:t>第五部分</w:t>
      </w:r>
      <w:bookmarkStart w:id="85" w:name="_Toc439791959"/>
      <w:bookmarkStart w:id="86" w:name="_Toc247514033"/>
      <w:bookmarkStart w:id="87" w:name="_Toc247527634"/>
      <w:bookmarkStart w:id="88" w:name="_Toc152042387"/>
      <w:bookmarkStart w:id="89" w:name="_Toc152045609"/>
      <w:bookmarkStart w:id="90" w:name="_Toc144974577"/>
      <w:r>
        <w:rPr>
          <w:rFonts w:hint="eastAsia" w:ascii="宋体"/>
          <w:sz w:val="36"/>
          <w:szCs w:val="36"/>
        </w:rPr>
        <w:t xml:space="preserve">    合同条款及格式</w:t>
      </w:r>
      <w:bookmarkEnd w:id="83"/>
      <w:bookmarkEnd w:id="84"/>
      <w:bookmarkEnd w:id="85"/>
      <w:bookmarkEnd w:id="86"/>
      <w:bookmarkEnd w:id="87"/>
      <w:bookmarkEnd w:id="88"/>
      <w:bookmarkEnd w:id="89"/>
      <w:bookmarkEnd w:id="90"/>
      <w:bookmarkStart w:id="91" w:name="_Toc247514034"/>
      <w:bookmarkStart w:id="92" w:name="_Toc184635097"/>
      <w:bookmarkStart w:id="93" w:name="_Toc247527635"/>
    </w:p>
    <w:bookmarkEnd w:id="91"/>
    <w:bookmarkEnd w:id="92"/>
    <w:bookmarkEnd w:id="93"/>
    <w:p w14:paraId="50F64104">
      <w:pPr>
        <w:wordWrap w:val="0"/>
        <w:ind w:firstLine="602" w:firstLineChars="250"/>
        <w:rPr>
          <w:rFonts w:ascii="宋体"/>
          <w:sz w:val="24"/>
          <w:szCs w:val="24"/>
        </w:rPr>
      </w:pPr>
    </w:p>
    <w:p w14:paraId="0895EE60">
      <w:pPr>
        <w:pStyle w:val="25"/>
        <w:tabs>
          <w:tab w:val="left" w:pos="482"/>
          <w:tab w:val="left" w:pos="2183"/>
          <w:tab w:val="left" w:pos="3884"/>
          <w:tab w:val="left" w:pos="5585"/>
        </w:tabs>
        <w:wordWrap w:val="0"/>
        <w:spacing w:line="480" w:lineRule="exact"/>
        <w:ind w:left="-420" w:leftChars="-200" w:firstLine="4908" w:firstLineChars="2328"/>
        <w:rPr>
          <w:rFonts w:hAnsi="宋体" w:cs="宋体"/>
          <w:sz w:val="32"/>
        </w:rPr>
      </w:pPr>
      <w:r>
        <w:rPr>
          <w:rFonts w:hint="eastAsia" w:hAnsi="宋体" w:cs="宋体"/>
          <w:szCs w:val="28"/>
        </w:rPr>
        <w:t>编号：</w:t>
      </w:r>
    </w:p>
    <w:p w14:paraId="3B2F22CD">
      <w:pPr>
        <w:pStyle w:val="25"/>
        <w:tabs>
          <w:tab w:val="left" w:pos="482"/>
          <w:tab w:val="left" w:pos="2183"/>
          <w:tab w:val="left" w:pos="3884"/>
          <w:tab w:val="left" w:pos="5585"/>
        </w:tabs>
        <w:wordWrap w:val="0"/>
        <w:spacing w:line="480" w:lineRule="exact"/>
        <w:ind w:left="-420" w:leftChars="-200" w:firstLine="6782" w:firstLineChars="2111"/>
        <w:rPr>
          <w:rFonts w:hAnsi="宋体" w:cs="宋体"/>
          <w:sz w:val="32"/>
        </w:rPr>
      </w:pPr>
    </w:p>
    <w:p w14:paraId="286BC78F">
      <w:pPr>
        <w:pStyle w:val="25"/>
        <w:tabs>
          <w:tab w:val="left" w:pos="482"/>
          <w:tab w:val="left" w:pos="2183"/>
          <w:tab w:val="left" w:pos="3884"/>
          <w:tab w:val="left" w:pos="5585"/>
        </w:tabs>
        <w:wordWrap w:val="0"/>
        <w:spacing w:line="480" w:lineRule="exact"/>
        <w:ind w:left="-420" w:leftChars="-200" w:firstLine="6782" w:firstLineChars="2111"/>
        <w:rPr>
          <w:rFonts w:hAnsi="宋体" w:cs="宋体"/>
          <w:sz w:val="32"/>
        </w:rPr>
      </w:pPr>
    </w:p>
    <w:p w14:paraId="63B42B23">
      <w:pPr>
        <w:pStyle w:val="25"/>
        <w:tabs>
          <w:tab w:val="left" w:pos="482"/>
          <w:tab w:val="left" w:pos="2183"/>
          <w:tab w:val="left" w:pos="3884"/>
          <w:tab w:val="left" w:pos="5585"/>
        </w:tabs>
        <w:wordWrap w:val="0"/>
        <w:spacing w:line="480" w:lineRule="exact"/>
        <w:ind w:left="-420" w:leftChars="-200" w:firstLine="6782" w:firstLineChars="2111"/>
        <w:rPr>
          <w:rFonts w:hAnsi="宋体" w:cs="宋体"/>
          <w:sz w:val="32"/>
        </w:rPr>
      </w:pPr>
    </w:p>
    <w:p w14:paraId="7044CB2D">
      <w:pPr>
        <w:pStyle w:val="25"/>
        <w:tabs>
          <w:tab w:val="left" w:pos="482"/>
          <w:tab w:val="left" w:pos="2183"/>
          <w:tab w:val="left" w:pos="3884"/>
          <w:tab w:val="left" w:pos="5585"/>
        </w:tabs>
        <w:wordWrap w:val="0"/>
        <w:spacing w:line="480" w:lineRule="exact"/>
        <w:ind w:left="-420" w:firstLine="289" w:firstLineChars="80"/>
        <w:rPr>
          <w:rFonts w:hAnsi="宋体" w:cs="宋体"/>
          <w:sz w:val="36"/>
        </w:rPr>
      </w:pPr>
    </w:p>
    <w:p w14:paraId="7605FDD2">
      <w:pPr>
        <w:pStyle w:val="25"/>
        <w:tabs>
          <w:tab w:val="left" w:pos="482"/>
          <w:tab w:val="left" w:pos="2183"/>
          <w:tab w:val="left" w:pos="3884"/>
          <w:tab w:val="left" w:pos="5585"/>
        </w:tabs>
        <w:wordWrap w:val="0"/>
        <w:ind w:firstLine="993"/>
        <w:jc w:val="center"/>
        <w:rPr>
          <w:rFonts w:hAnsi="宋体" w:cs="宋体"/>
          <w:sz w:val="52"/>
        </w:rPr>
      </w:pPr>
      <w:r>
        <w:rPr>
          <w:rFonts w:hint="eastAsia" w:hAnsi="宋体" w:cs="宋体"/>
          <w:sz w:val="52"/>
        </w:rPr>
        <w:t>服务合同</w:t>
      </w:r>
    </w:p>
    <w:p w14:paraId="06AA6E24">
      <w:pPr>
        <w:pStyle w:val="25"/>
        <w:tabs>
          <w:tab w:val="left" w:pos="482"/>
          <w:tab w:val="left" w:pos="2183"/>
          <w:tab w:val="left" w:pos="3884"/>
          <w:tab w:val="left" w:pos="5585"/>
        </w:tabs>
        <w:wordWrap w:val="0"/>
        <w:spacing w:line="480" w:lineRule="exact"/>
        <w:ind w:left="-420" w:firstLine="289" w:firstLineChars="80"/>
        <w:rPr>
          <w:rFonts w:hAnsi="宋体" w:cs="宋体"/>
          <w:sz w:val="36"/>
        </w:rPr>
      </w:pPr>
    </w:p>
    <w:p w14:paraId="3602D1CA">
      <w:pPr>
        <w:pStyle w:val="25"/>
        <w:tabs>
          <w:tab w:val="left" w:pos="482"/>
          <w:tab w:val="left" w:pos="2183"/>
          <w:tab w:val="left" w:pos="3884"/>
          <w:tab w:val="left" w:pos="5585"/>
        </w:tabs>
        <w:wordWrap w:val="0"/>
        <w:spacing w:line="480" w:lineRule="exact"/>
        <w:ind w:left="-420" w:firstLine="289" w:firstLineChars="80"/>
        <w:rPr>
          <w:rFonts w:hAnsi="宋体" w:cs="宋体"/>
          <w:sz w:val="36"/>
        </w:rPr>
      </w:pPr>
    </w:p>
    <w:p w14:paraId="03F6F5E8">
      <w:pPr>
        <w:pStyle w:val="25"/>
        <w:tabs>
          <w:tab w:val="left" w:pos="482"/>
          <w:tab w:val="left" w:pos="2183"/>
          <w:tab w:val="left" w:pos="3884"/>
          <w:tab w:val="left" w:pos="5585"/>
        </w:tabs>
        <w:wordWrap w:val="0"/>
        <w:spacing w:line="480" w:lineRule="exact"/>
        <w:ind w:left="-420" w:firstLine="289" w:firstLineChars="80"/>
        <w:rPr>
          <w:rFonts w:hAnsi="宋体" w:cs="宋体"/>
          <w:sz w:val="36"/>
        </w:rPr>
      </w:pPr>
    </w:p>
    <w:p w14:paraId="55F84CA9">
      <w:pPr>
        <w:pStyle w:val="25"/>
        <w:tabs>
          <w:tab w:val="left" w:pos="482"/>
          <w:tab w:val="left" w:pos="2183"/>
          <w:tab w:val="left" w:pos="3884"/>
          <w:tab w:val="left" w:pos="5585"/>
        </w:tabs>
        <w:wordWrap w:val="0"/>
        <w:spacing w:line="480" w:lineRule="exact"/>
        <w:ind w:left="-420" w:firstLine="289" w:firstLineChars="80"/>
        <w:rPr>
          <w:rFonts w:hAnsi="宋体" w:cs="宋体"/>
          <w:sz w:val="36"/>
        </w:rPr>
      </w:pPr>
    </w:p>
    <w:p w14:paraId="188EFCC6">
      <w:pPr>
        <w:pStyle w:val="25"/>
        <w:tabs>
          <w:tab w:val="left" w:pos="482"/>
          <w:tab w:val="left" w:pos="2183"/>
          <w:tab w:val="left" w:pos="3884"/>
          <w:tab w:val="left" w:pos="5585"/>
        </w:tabs>
        <w:wordWrap w:val="0"/>
        <w:spacing w:line="480" w:lineRule="exact"/>
        <w:ind w:left="-420" w:firstLine="289" w:firstLineChars="80"/>
        <w:rPr>
          <w:rFonts w:hAnsi="宋体" w:cs="宋体"/>
          <w:sz w:val="36"/>
        </w:rPr>
      </w:pPr>
    </w:p>
    <w:p w14:paraId="7F68A7B2">
      <w:pPr>
        <w:pStyle w:val="25"/>
        <w:tabs>
          <w:tab w:val="left" w:pos="0"/>
          <w:tab w:val="left" w:pos="6300"/>
        </w:tabs>
        <w:wordWrap w:val="0"/>
        <w:spacing w:line="400" w:lineRule="exact"/>
        <w:ind w:firstLine="2249" w:firstLineChars="800"/>
        <w:rPr>
          <w:rFonts w:hAnsi="宋体" w:cs="宋体"/>
          <w:sz w:val="28"/>
          <w:szCs w:val="28"/>
          <w:u w:val="single"/>
        </w:rPr>
      </w:pPr>
      <w:r>
        <w:rPr>
          <w:rFonts w:hint="eastAsia" w:hAnsi="宋体" w:cs="宋体"/>
          <w:sz w:val="28"/>
          <w:szCs w:val="28"/>
        </w:rPr>
        <w:t>项目名称：</w:t>
      </w:r>
      <w:r>
        <w:rPr>
          <w:rFonts w:hint="eastAsia" w:hAnsi="宋体" w:cs="宋体"/>
          <w:sz w:val="28"/>
          <w:szCs w:val="28"/>
          <w:u w:val="single"/>
        </w:rPr>
        <w:t>苍南县2023</w:t>
      </w:r>
      <w:r>
        <w:rPr>
          <w:rFonts w:hint="eastAsia" w:hAnsi="宋体" w:cs="宋体"/>
          <w:sz w:val="28"/>
          <w:szCs w:val="28"/>
          <w:u w:val="single"/>
          <w:lang w:eastAsia="zh-CN"/>
        </w:rPr>
        <w:t>—</w:t>
      </w:r>
      <w:r>
        <w:rPr>
          <w:rFonts w:hint="eastAsia" w:hAnsi="宋体" w:cs="宋体"/>
          <w:sz w:val="28"/>
          <w:szCs w:val="28"/>
          <w:u w:val="single"/>
        </w:rPr>
        <w:t>2024年耕地恢复项目</w:t>
      </w:r>
    </w:p>
    <w:p w14:paraId="354FD019">
      <w:pPr>
        <w:pStyle w:val="25"/>
        <w:tabs>
          <w:tab w:val="left" w:pos="1575"/>
        </w:tabs>
        <w:wordWrap w:val="0"/>
        <w:spacing w:line="400" w:lineRule="exact"/>
        <w:ind w:firstLine="535"/>
        <w:rPr>
          <w:rFonts w:hAnsi="宋体" w:cs="宋体"/>
          <w:sz w:val="28"/>
          <w:szCs w:val="28"/>
        </w:rPr>
      </w:pPr>
    </w:p>
    <w:p w14:paraId="46C14D18">
      <w:pPr>
        <w:pStyle w:val="25"/>
        <w:tabs>
          <w:tab w:val="left" w:pos="1575"/>
        </w:tabs>
        <w:wordWrap w:val="0"/>
        <w:spacing w:line="400" w:lineRule="exact"/>
        <w:ind w:firstLine="535"/>
        <w:rPr>
          <w:rFonts w:hAnsi="宋体" w:cs="宋体"/>
          <w:sz w:val="28"/>
          <w:szCs w:val="28"/>
        </w:rPr>
      </w:pPr>
    </w:p>
    <w:p w14:paraId="689760F5">
      <w:pPr>
        <w:pStyle w:val="25"/>
        <w:tabs>
          <w:tab w:val="left" w:pos="1575"/>
        </w:tabs>
        <w:wordWrap w:val="0"/>
        <w:spacing w:line="400" w:lineRule="exact"/>
        <w:ind w:firstLine="535"/>
        <w:rPr>
          <w:rFonts w:hAnsi="宋体" w:cs="宋体"/>
          <w:sz w:val="28"/>
          <w:szCs w:val="28"/>
        </w:rPr>
      </w:pPr>
    </w:p>
    <w:p w14:paraId="7CD9F8FD">
      <w:pPr>
        <w:pStyle w:val="25"/>
        <w:tabs>
          <w:tab w:val="left" w:pos="1575"/>
        </w:tabs>
        <w:wordWrap w:val="0"/>
        <w:spacing w:line="400" w:lineRule="exact"/>
        <w:ind w:firstLine="2249" w:firstLineChars="800"/>
        <w:rPr>
          <w:rFonts w:hAnsi="宋体" w:cs="宋体"/>
          <w:sz w:val="28"/>
          <w:szCs w:val="28"/>
          <w:u w:val="single"/>
        </w:rPr>
      </w:pPr>
      <w:r>
        <w:rPr>
          <w:rFonts w:hint="eastAsia" w:hAnsi="宋体" w:cs="宋体"/>
          <w:sz w:val="28"/>
          <w:szCs w:val="28"/>
        </w:rPr>
        <w:t xml:space="preserve">发包人： </w:t>
      </w:r>
      <w:r>
        <w:rPr>
          <w:rFonts w:hint="eastAsia" w:hAnsi="宋体" w:cs="宋体"/>
          <w:sz w:val="28"/>
          <w:szCs w:val="28"/>
          <w:u w:val="single"/>
        </w:rPr>
        <w:t xml:space="preserve">苍南县自然资源和规划局    </w:t>
      </w:r>
    </w:p>
    <w:p w14:paraId="76A7F989">
      <w:pPr>
        <w:pStyle w:val="25"/>
        <w:tabs>
          <w:tab w:val="left" w:pos="1575"/>
        </w:tabs>
        <w:wordWrap w:val="0"/>
        <w:spacing w:line="400" w:lineRule="exact"/>
        <w:ind w:firstLine="535"/>
        <w:rPr>
          <w:rFonts w:hAnsi="宋体" w:cs="宋体"/>
          <w:sz w:val="28"/>
          <w:szCs w:val="28"/>
        </w:rPr>
      </w:pPr>
    </w:p>
    <w:p w14:paraId="75224F92">
      <w:pPr>
        <w:pStyle w:val="25"/>
        <w:tabs>
          <w:tab w:val="left" w:pos="1575"/>
        </w:tabs>
        <w:wordWrap w:val="0"/>
        <w:spacing w:line="400" w:lineRule="exact"/>
        <w:ind w:firstLine="535"/>
        <w:rPr>
          <w:rFonts w:hAnsi="宋体" w:cs="宋体"/>
          <w:sz w:val="28"/>
          <w:szCs w:val="28"/>
        </w:rPr>
      </w:pPr>
    </w:p>
    <w:p w14:paraId="251E5F37">
      <w:pPr>
        <w:pStyle w:val="25"/>
        <w:tabs>
          <w:tab w:val="left" w:pos="1575"/>
        </w:tabs>
        <w:wordWrap w:val="0"/>
        <w:spacing w:line="400" w:lineRule="exact"/>
        <w:ind w:firstLine="535"/>
        <w:rPr>
          <w:rFonts w:hAnsi="宋体" w:cs="宋体"/>
          <w:sz w:val="28"/>
          <w:szCs w:val="28"/>
        </w:rPr>
      </w:pPr>
    </w:p>
    <w:p w14:paraId="2042D9FE">
      <w:pPr>
        <w:pStyle w:val="25"/>
        <w:tabs>
          <w:tab w:val="left" w:pos="1575"/>
        </w:tabs>
        <w:wordWrap w:val="0"/>
        <w:spacing w:line="400" w:lineRule="exact"/>
        <w:ind w:firstLine="535"/>
        <w:rPr>
          <w:rFonts w:hAnsi="宋体" w:cs="宋体"/>
          <w:sz w:val="28"/>
          <w:szCs w:val="28"/>
        </w:rPr>
      </w:pPr>
    </w:p>
    <w:p w14:paraId="42C52939">
      <w:pPr>
        <w:pStyle w:val="25"/>
        <w:tabs>
          <w:tab w:val="left" w:pos="1470"/>
        </w:tabs>
        <w:wordWrap w:val="0"/>
        <w:spacing w:line="400" w:lineRule="exact"/>
        <w:ind w:firstLine="2249" w:firstLineChars="800"/>
        <w:rPr>
          <w:rFonts w:hAnsi="宋体" w:cs="宋体"/>
          <w:u w:val="single"/>
        </w:rPr>
      </w:pPr>
      <w:r>
        <w:rPr>
          <w:rFonts w:hint="eastAsia" w:hAnsi="宋体" w:cs="宋体"/>
          <w:sz w:val="28"/>
          <w:szCs w:val="28"/>
        </w:rPr>
        <w:t xml:space="preserve">承包人： </w:t>
      </w:r>
      <w:r>
        <w:rPr>
          <w:rFonts w:hint="eastAsia" w:hAnsi="宋体" w:cs="宋体"/>
          <w:sz w:val="28"/>
          <w:szCs w:val="28"/>
          <w:u w:val="single"/>
        </w:rPr>
        <w:t>　　　　　　　　　　　</w:t>
      </w:r>
      <w:r>
        <w:rPr>
          <w:rFonts w:hint="eastAsia" w:hAnsi="宋体" w:cs="宋体"/>
          <w:u w:val="single"/>
        </w:rPr>
        <w:t xml:space="preserve">                   </w:t>
      </w:r>
    </w:p>
    <w:p w14:paraId="58835269">
      <w:pPr>
        <w:pStyle w:val="25"/>
        <w:tabs>
          <w:tab w:val="left" w:pos="482"/>
          <w:tab w:val="left" w:pos="2183"/>
          <w:tab w:val="left" w:pos="3884"/>
          <w:tab w:val="left" w:pos="5585"/>
        </w:tabs>
        <w:wordWrap w:val="0"/>
        <w:spacing w:line="480" w:lineRule="exact"/>
        <w:ind w:left="-420" w:firstLine="289" w:firstLineChars="80"/>
        <w:rPr>
          <w:rFonts w:hAnsi="宋体" w:cs="宋体"/>
          <w:sz w:val="36"/>
        </w:rPr>
      </w:pPr>
    </w:p>
    <w:p w14:paraId="4E1D88A8">
      <w:pPr>
        <w:pStyle w:val="25"/>
        <w:tabs>
          <w:tab w:val="left" w:pos="482"/>
          <w:tab w:val="left" w:pos="2183"/>
          <w:tab w:val="left" w:pos="3884"/>
          <w:tab w:val="left" w:pos="5585"/>
        </w:tabs>
        <w:wordWrap w:val="0"/>
        <w:spacing w:line="480" w:lineRule="exact"/>
        <w:ind w:left="-420" w:firstLine="289" w:firstLineChars="80"/>
        <w:rPr>
          <w:rFonts w:hAnsi="宋体" w:cs="宋体"/>
          <w:sz w:val="36"/>
        </w:rPr>
      </w:pPr>
    </w:p>
    <w:p w14:paraId="45772F18">
      <w:pPr>
        <w:pStyle w:val="25"/>
        <w:tabs>
          <w:tab w:val="left" w:pos="482"/>
          <w:tab w:val="left" w:pos="2183"/>
          <w:tab w:val="left" w:pos="3884"/>
          <w:tab w:val="left" w:pos="5585"/>
        </w:tabs>
        <w:wordWrap w:val="0"/>
        <w:spacing w:line="480" w:lineRule="exact"/>
        <w:ind w:left="-420" w:firstLine="289" w:firstLineChars="80"/>
        <w:rPr>
          <w:rFonts w:hAnsi="宋体" w:cs="宋体"/>
          <w:sz w:val="36"/>
        </w:rPr>
      </w:pPr>
    </w:p>
    <w:p w14:paraId="437B8F1F">
      <w:pPr>
        <w:pStyle w:val="25"/>
        <w:tabs>
          <w:tab w:val="left" w:pos="482"/>
          <w:tab w:val="left" w:pos="2183"/>
          <w:tab w:val="left" w:pos="3884"/>
          <w:tab w:val="left" w:pos="5585"/>
        </w:tabs>
        <w:wordWrap w:val="0"/>
        <w:spacing w:line="480" w:lineRule="exact"/>
        <w:ind w:left="-420" w:firstLine="289" w:firstLineChars="80"/>
        <w:rPr>
          <w:rFonts w:hAnsi="宋体" w:cs="宋体"/>
          <w:sz w:val="36"/>
        </w:rPr>
        <w:sectPr>
          <w:footerReference r:id="rId4" w:type="default"/>
          <w:pgSz w:w="11906" w:h="16838"/>
          <w:pgMar w:top="1134" w:right="1134" w:bottom="1134" w:left="1134" w:header="851" w:footer="680" w:gutter="0"/>
          <w:pgNumType w:fmt="decimal"/>
          <w:cols w:space="720" w:num="1"/>
          <w:docGrid w:type="lines" w:linePitch="312" w:charSpace="0"/>
        </w:sectPr>
      </w:pPr>
    </w:p>
    <w:p w14:paraId="7B0D0EDD">
      <w:pPr>
        <w:snapToGrid w:val="0"/>
        <w:spacing w:line="440" w:lineRule="exact"/>
        <w:ind w:firstLine="535"/>
        <w:jc w:val="center"/>
        <w:rPr>
          <w:rFonts w:ascii="宋体" w:eastAsia="宋体"/>
          <w:sz w:val="28"/>
          <w:szCs w:val="28"/>
        </w:rPr>
      </w:pPr>
      <w:r>
        <w:rPr>
          <w:rFonts w:hint="eastAsia" w:ascii="宋体" w:eastAsia="宋体"/>
          <w:sz w:val="28"/>
          <w:szCs w:val="28"/>
        </w:rPr>
        <w:t>合同格式（参考）</w:t>
      </w:r>
    </w:p>
    <w:p w14:paraId="130EF998">
      <w:pPr>
        <w:pStyle w:val="7"/>
        <w:keepNext w:val="0"/>
        <w:keepLines w:val="0"/>
        <w:numPr>
          <w:ilvl w:val="0"/>
          <w:numId w:val="0"/>
        </w:numPr>
        <w:tabs>
          <w:tab w:val="left" w:pos="3600"/>
          <w:tab w:val="clear" w:pos="720"/>
        </w:tabs>
        <w:autoSpaceDE w:val="0"/>
        <w:autoSpaceDN w:val="0"/>
        <w:adjustRightInd w:val="0"/>
        <w:spacing w:before="0" w:after="0" w:afterLines="0" w:line="440" w:lineRule="exact"/>
        <w:jc w:val="center"/>
        <w:textAlignment w:val="baseline"/>
        <w:outlineLvl w:val="1"/>
        <w:rPr>
          <w:rFonts w:ascii="宋体" w:hAnsi="宋体" w:eastAsia="宋体"/>
          <w:b/>
          <w:bCs/>
          <w:sz w:val="22"/>
          <w:szCs w:val="22"/>
        </w:rPr>
      </w:pPr>
      <w:bookmarkStart w:id="94" w:name="_Toc520988777"/>
      <w:bookmarkStart w:id="95" w:name="_Toc520967255"/>
      <w:bookmarkStart w:id="96" w:name="_Toc13795"/>
      <w:r>
        <w:rPr>
          <w:rFonts w:hint="eastAsia" w:ascii="宋体" w:hAnsi="宋体" w:eastAsia="宋体"/>
          <w:b/>
          <w:bCs/>
          <w:snapToGrid w:val="0"/>
          <w:sz w:val="22"/>
          <w:szCs w:val="22"/>
        </w:rPr>
        <w:t>第一节</w:t>
      </w:r>
      <w:bookmarkEnd w:id="94"/>
      <w:bookmarkEnd w:id="95"/>
      <w:r>
        <w:rPr>
          <w:rFonts w:hint="eastAsia" w:ascii="宋体" w:hAnsi="宋体" w:eastAsia="宋体"/>
          <w:b/>
          <w:bCs/>
          <w:snapToGrid w:val="0"/>
          <w:sz w:val="22"/>
          <w:szCs w:val="22"/>
        </w:rPr>
        <w:t xml:space="preserve">  </w:t>
      </w:r>
      <w:r>
        <w:rPr>
          <w:rFonts w:hint="eastAsia" w:ascii="宋体" w:hAnsi="宋体" w:eastAsia="宋体"/>
          <w:b/>
          <w:bCs/>
          <w:sz w:val="22"/>
          <w:szCs w:val="22"/>
        </w:rPr>
        <w:t>合同协议书</w:t>
      </w:r>
      <w:bookmarkEnd w:id="96"/>
    </w:p>
    <w:p w14:paraId="0C2C9535">
      <w:pPr>
        <w:widowControl/>
        <w:spacing w:line="440" w:lineRule="exact"/>
        <w:ind w:firstLine="440" w:firstLineChars="200"/>
        <w:rPr>
          <w:rFonts w:ascii="宋体" w:eastAsia="宋体"/>
          <w:b w:val="0"/>
          <w:bCs w:val="0"/>
          <w:sz w:val="22"/>
          <w:szCs w:val="22"/>
        </w:rPr>
      </w:pPr>
      <w:r>
        <w:rPr>
          <w:rFonts w:hint="eastAsia" w:ascii="宋体" w:eastAsia="宋体"/>
          <w:b w:val="0"/>
          <w:bCs w:val="0"/>
          <w:sz w:val="22"/>
          <w:szCs w:val="22"/>
          <w:u w:val="single"/>
        </w:rPr>
        <w:t xml:space="preserve">                 </w:t>
      </w:r>
      <w:r>
        <w:rPr>
          <w:rFonts w:hint="eastAsia" w:ascii="宋体" w:eastAsia="宋体"/>
          <w:b w:val="0"/>
          <w:bCs w:val="0"/>
          <w:sz w:val="22"/>
          <w:szCs w:val="22"/>
        </w:rPr>
        <w:t>（发包人名称，以下简称“发包人”）为实施苍南县2023</w:t>
      </w:r>
      <w:r>
        <w:rPr>
          <w:rFonts w:hint="eastAsia" w:ascii="宋体" w:eastAsia="宋体"/>
          <w:b w:val="0"/>
          <w:bCs w:val="0"/>
          <w:sz w:val="22"/>
          <w:szCs w:val="22"/>
          <w:lang w:eastAsia="zh-CN"/>
        </w:rPr>
        <w:t>—</w:t>
      </w:r>
      <w:r>
        <w:rPr>
          <w:rFonts w:hint="eastAsia" w:ascii="宋体" w:eastAsia="宋体"/>
          <w:b w:val="0"/>
          <w:bCs w:val="0"/>
          <w:sz w:val="22"/>
          <w:szCs w:val="22"/>
        </w:rPr>
        <w:t>2024年耕地恢复项目，已接受</w:t>
      </w:r>
      <w:r>
        <w:rPr>
          <w:rFonts w:hint="eastAsia" w:ascii="宋体" w:eastAsia="宋体"/>
          <w:b w:val="0"/>
          <w:bCs w:val="0"/>
          <w:sz w:val="22"/>
          <w:szCs w:val="22"/>
          <w:u w:val="single"/>
        </w:rPr>
        <w:t xml:space="preserve">      </w:t>
      </w:r>
      <w:r>
        <w:rPr>
          <w:rFonts w:hint="eastAsia" w:ascii="宋体" w:eastAsia="宋体"/>
          <w:b w:val="0"/>
          <w:bCs w:val="0"/>
          <w:sz w:val="22"/>
          <w:szCs w:val="22"/>
          <w:u w:val="single"/>
          <w:lang w:val="en-US" w:eastAsia="zh-CN"/>
        </w:rPr>
        <w:t xml:space="preserve">      </w:t>
      </w:r>
      <w:r>
        <w:rPr>
          <w:rFonts w:hint="eastAsia" w:ascii="宋体" w:eastAsia="宋体"/>
          <w:b w:val="0"/>
          <w:bCs w:val="0"/>
          <w:sz w:val="22"/>
          <w:szCs w:val="22"/>
          <w:u w:val="single"/>
        </w:rPr>
        <w:t xml:space="preserve">   </w:t>
      </w:r>
      <w:r>
        <w:rPr>
          <w:rFonts w:hint="eastAsia" w:ascii="宋体" w:eastAsia="宋体"/>
          <w:b w:val="0"/>
          <w:bCs w:val="0"/>
          <w:sz w:val="22"/>
          <w:szCs w:val="22"/>
        </w:rPr>
        <w:t>（承包人名称，以下简称“承包人”）对该项目设计施工总承包投标。发包人和承包人共同达成如下协议。</w:t>
      </w:r>
    </w:p>
    <w:p w14:paraId="21B585B6">
      <w:pPr>
        <w:snapToGrid w:val="0"/>
        <w:spacing w:line="440" w:lineRule="exact"/>
        <w:ind w:firstLine="387" w:firstLineChars="176"/>
        <w:rPr>
          <w:rFonts w:ascii="宋体" w:eastAsia="宋体"/>
          <w:b w:val="0"/>
          <w:bCs w:val="0"/>
          <w:sz w:val="22"/>
          <w:szCs w:val="22"/>
        </w:rPr>
      </w:pPr>
      <w:r>
        <w:rPr>
          <w:rFonts w:hint="eastAsia" w:ascii="宋体" w:eastAsia="宋体"/>
          <w:b w:val="0"/>
          <w:bCs w:val="0"/>
          <w:sz w:val="22"/>
          <w:szCs w:val="22"/>
        </w:rPr>
        <w:t>1.下列文件应视为构成合同文件的组成部分：</w:t>
      </w:r>
    </w:p>
    <w:p w14:paraId="0D4D8966">
      <w:pPr>
        <w:snapToGrid w:val="0"/>
        <w:spacing w:line="440" w:lineRule="exact"/>
        <w:ind w:firstLine="387" w:firstLineChars="176"/>
        <w:rPr>
          <w:rFonts w:ascii="宋体" w:eastAsia="宋体"/>
          <w:b w:val="0"/>
          <w:bCs w:val="0"/>
          <w:sz w:val="22"/>
          <w:szCs w:val="22"/>
        </w:rPr>
      </w:pPr>
      <w:r>
        <w:rPr>
          <w:rFonts w:hint="eastAsia" w:ascii="宋体" w:eastAsia="宋体"/>
          <w:b w:val="0"/>
          <w:bCs w:val="0"/>
          <w:sz w:val="22"/>
          <w:szCs w:val="22"/>
        </w:rPr>
        <w:t>（1）合同协议书及各种合同附件</w:t>
      </w:r>
      <w:r>
        <w:rPr>
          <w:rFonts w:hint="eastAsia" w:ascii="宋体" w:eastAsia="宋体"/>
          <w:b w:val="0"/>
          <w:bCs w:val="0"/>
          <w:sz w:val="22"/>
          <w:szCs w:val="22"/>
          <w:lang w:eastAsia="zh-CN"/>
        </w:rPr>
        <w:t>（</w:t>
      </w:r>
      <w:r>
        <w:rPr>
          <w:rFonts w:hint="eastAsia" w:ascii="宋体" w:eastAsia="宋体"/>
          <w:b w:val="0"/>
          <w:bCs w:val="0"/>
          <w:sz w:val="22"/>
          <w:szCs w:val="22"/>
        </w:rPr>
        <w:t>含补充协议、评标期间和合同谈判过程中的澄清文件和补充资料</w:t>
      </w:r>
      <w:r>
        <w:rPr>
          <w:rFonts w:hint="eastAsia" w:ascii="宋体" w:eastAsia="宋体"/>
          <w:b w:val="0"/>
          <w:bCs w:val="0"/>
          <w:sz w:val="22"/>
          <w:szCs w:val="22"/>
          <w:lang w:eastAsia="zh-CN"/>
        </w:rPr>
        <w:t>）</w:t>
      </w:r>
      <w:r>
        <w:rPr>
          <w:rFonts w:hint="eastAsia" w:ascii="宋体" w:eastAsia="宋体"/>
          <w:b w:val="0"/>
          <w:bCs w:val="0"/>
          <w:sz w:val="22"/>
          <w:szCs w:val="22"/>
        </w:rPr>
        <w:t>；</w:t>
      </w:r>
    </w:p>
    <w:p w14:paraId="5B15D31A">
      <w:pPr>
        <w:snapToGrid w:val="0"/>
        <w:spacing w:line="440" w:lineRule="exact"/>
        <w:ind w:firstLine="387" w:firstLineChars="176"/>
        <w:rPr>
          <w:rFonts w:ascii="宋体" w:eastAsia="宋体"/>
          <w:b w:val="0"/>
          <w:bCs w:val="0"/>
          <w:sz w:val="22"/>
          <w:szCs w:val="22"/>
        </w:rPr>
      </w:pPr>
      <w:r>
        <w:rPr>
          <w:rFonts w:hint="eastAsia" w:ascii="宋体" w:eastAsia="宋体"/>
          <w:b w:val="0"/>
          <w:bCs w:val="0"/>
          <w:sz w:val="22"/>
          <w:szCs w:val="22"/>
        </w:rPr>
        <w:t>（2）投标函；</w:t>
      </w:r>
    </w:p>
    <w:p w14:paraId="56A0951C">
      <w:pPr>
        <w:snapToGrid w:val="0"/>
        <w:spacing w:line="440" w:lineRule="exact"/>
        <w:ind w:firstLine="387" w:firstLineChars="176"/>
        <w:rPr>
          <w:rFonts w:ascii="宋体" w:eastAsia="宋体"/>
          <w:b w:val="0"/>
          <w:bCs w:val="0"/>
          <w:sz w:val="22"/>
          <w:szCs w:val="22"/>
        </w:rPr>
      </w:pPr>
      <w:r>
        <w:rPr>
          <w:rFonts w:hint="eastAsia" w:ascii="宋体" w:eastAsia="宋体"/>
          <w:b w:val="0"/>
          <w:bCs w:val="0"/>
          <w:sz w:val="22"/>
          <w:szCs w:val="22"/>
        </w:rPr>
        <w:t>（3）成交通知书；</w:t>
      </w:r>
    </w:p>
    <w:p w14:paraId="676D4A00">
      <w:pPr>
        <w:snapToGrid w:val="0"/>
        <w:spacing w:line="440" w:lineRule="exact"/>
        <w:ind w:firstLine="387" w:firstLineChars="176"/>
        <w:rPr>
          <w:rFonts w:ascii="宋体" w:eastAsia="宋体"/>
          <w:b w:val="0"/>
          <w:bCs w:val="0"/>
          <w:sz w:val="22"/>
          <w:szCs w:val="22"/>
        </w:rPr>
      </w:pPr>
      <w:r>
        <w:rPr>
          <w:rFonts w:hint="eastAsia" w:ascii="宋体" w:eastAsia="宋体"/>
          <w:b w:val="0"/>
          <w:bCs w:val="0"/>
          <w:sz w:val="22"/>
          <w:szCs w:val="22"/>
        </w:rPr>
        <w:t>（4）合同条款；</w:t>
      </w:r>
    </w:p>
    <w:p w14:paraId="19ACF483">
      <w:pPr>
        <w:snapToGrid w:val="0"/>
        <w:spacing w:line="440" w:lineRule="exact"/>
        <w:ind w:firstLine="387" w:firstLineChars="176"/>
        <w:rPr>
          <w:rFonts w:ascii="宋体" w:eastAsia="宋体"/>
          <w:b w:val="0"/>
          <w:bCs w:val="0"/>
          <w:sz w:val="22"/>
          <w:szCs w:val="22"/>
        </w:rPr>
      </w:pPr>
      <w:r>
        <w:rPr>
          <w:rFonts w:hint="eastAsia" w:ascii="宋体" w:eastAsia="宋体"/>
          <w:b w:val="0"/>
          <w:bCs w:val="0"/>
          <w:sz w:val="22"/>
          <w:szCs w:val="22"/>
        </w:rPr>
        <w:t>（5）项目技术要求；</w:t>
      </w:r>
    </w:p>
    <w:p w14:paraId="3FC74B10">
      <w:pPr>
        <w:snapToGrid w:val="0"/>
        <w:spacing w:line="440" w:lineRule="exact"/>
        <w:ind w:firstLine="387" w:firstLineChars="176"/>
        <w:rPr>
          <w:rFonts w:ascii="宋体" w:eastAsia="宋体"/>
          <w:b w:val="0"/>
          <w:bCs w:val="0"/>
          <w:sz w:val="22"/>
          <w:szCs w:val="22"/>
        </w:rPr>
      </w:pPr>
      <w:r>
        <w:rPr>
          <w:rFonts w:hint="eastAsia" w:ascii="宋体" w:eastAsia="宋体"/>
          <w:b w:val="0"/>
          <w:bCs w:val="0"/>
          <w:sz w:val="22"/>
          <w:szCs w:val="22"/>
        </w:rPr>
        <w:t>（6）价格清单；</w:t>
      </w:r>
    </w:p>
    <w:p w14:paraId="3043879B">
      <w:pPr>
        <w:snapToGrid w:val="0"/>
        <w:spacing w:line="440" w:lineRule="exact"/>
        <w:ind w:firstLine="387" w:firstLineChars="176"/>
        <w:rPr>
          <w:rFonts w:ascii="宋体" w:eastAsia="宋体"/>
          <w:b w:val="0"/>
          <w:bCs w:val="0"/>
          <w:sz w:val="22"/>
          <w:szCs w:val="22"/>
        </w:rPr>
      </w:pPr>
      <w:r>
        <w:rPr>
          <w:rFonts w:hint="eastAsia" w:ascii="宋体" w:eastAsia="宋体"/>
          <w:b w:val="0"/>
          <w:bCs w:val="0"/>
          <w:sz w:val="22"/>
          <w:szCs w:val="22"/>
        </w:rPr>
        <w:t>（</w:t>
      </w:r>
      <w:r>
        <w:rPr>
          <w:rFonts w:hint="eastAsia" w:ascii="宋体" w:eastAsia="宋体"/>
          <w:b w:val="0"/>
          <w:bCs w:val="0"/>
          <w:sz w:val="22"/>
          <w:szCs w:val="22"/>
          <w:lang w:val="en-US" w:eastAsia="zh-CN"/>
        </w:rPr>
        <w:t>7</w:t>
      </w:r>
      <w:r>
        <w:rPr>
          <w:rFonts w:hint="eastAsia" w:ascii="宋体" w:eastAsia="宋体"/>
          <w:b w:val="0"/>
          <w:bCs w:val="0"/>
          <w:sz w:val="22"/>
          <w:szCs w:val="22"/>
        </w:rPr>
        <w:t>）其他合同文件。</w:t>
      </w:r>
    </w:p>
    <w:p w14:paraId="7D6D529C">
      <w:pPr>
        <w:snapToGrid w:val="0"/>
        <w:spacing w:line="440" w:lineRule="exact"/>
        <w:ind w:firstLine="387" w:firstLineChars="176"/>
        <w:rPr>
          <w:rFonts w:ascii="宋体" w:eastAsia="宋体"/>
          <w:b w:val="0"/>
          <w:bCs w:val="0"/>
          <w:sz w:val="22"/>
          <w:szCs w:val="22"/>
        </w:rPr>
      </w:pPr>
      <w:r>
        <w:rPr>
          <w:rFonts w:hint="eastAsia" w:ascii="宋体" w:eastAsia="宋体"/>
          <w:b w:val="0"/>
          <w:bCs w:val="0"/>
          <w:sz w:val="22"/>
          <w:szCs w:val="22"/>
        </w:rPr>
        <w:t>2. 上述文件互相补充和解释，如有不明确或不一致之处，以合同约定次序在先者为准。</w:t>
      </w:r>
    </w:p>
    <w:p w14:paraId="6DC2C7AF">
      <w:pPr>
        <w:snapToGrid w:val="0"/>
        <w:spacing w:line="440" w:lineRule="exact"/>
        <w:ind w:firstLine="387" w:firstLineChars="176"/>
        <w:rPr>
          <w:rFonts w:ascii="宋体" w:eastAsia="宋体"/>
          <w:b w:val="0"/>
          <w:bCs w:val="0"/>
          <w:sz w:val="22"/>
          <w:szCs w:val="22"/>
        </w:rPr>
      </w:pPr>
      <w:r>
        <w:rPr>
          <w:rFonts w:hint="eastAsia" w:ascii="宋体" w:eastAsia="宋体"/>
          <w:b w:val="0"/>
          <w:bCs w:val="0"/>
          <w:sz w:val="22"/>
          <w:szCs w:val="22"/>
        </w:rPr>
        <w:t>3. 签约合同价：</w:t>
      </w:r>
    </w:p>
    <w:p w14:paraId="53D695A1">
      <w:pPr>
        <w:snapToGrid w:val="0"/>
        <w:spacing w:line="440" w:lineRule="exact"/>
        <w:ind w:firstLine="387" w:firstLineChars="176"/>
        <w:rPr>
          <w:rFonts w:ascii="宋体" w:eastAsia="宋体"/>
          <w:b w:val="0"/>
          <w:bCs w:val="0"/>
          <w:sz w:val="22"/>
          <w:szCs w:val="22"/>
        </w:rPr>
      </w:pPr>
      <w:r>
        <w:rPr>
          <w:rFonts w:hint="eastAsia" w:ascii="宋体" w:eastAsia="宋体"/>
          <w:b w:val="0"/>
          <w:bCs w:val="0"/>
          <w:sz w:val="22"/>
          <w:szCs w:val="22"/>
        </w:rPr>
        <w:t>合同总价大写</w:t>
      </w:r>
      <w:r>
        <w:rPr>
          <w:rFonts w:hint="eastAsia" w:ascii="宋体" w:eastAsia="宋体"/>
          <w:b w:val="0"/>
          <w:bCs w:val="0"/>
          <w:sz w:val="22"/>
          <w:szCs w:val="22"/>
          <w:u w:val="single"/>
        </w:rPr>
        <w:t>：      元（￥：     ）</w:t>
      </w:r>
      <w:r>
        <w:rPr>
          <w:rFonts w:hint="eastAsia" w:ascii="宋体" w:eastAsia="宋体"/>
          <w:b w:val="0"/>
          <w:bCs w:val="0"/>
          <w:sz w:val="22"/>
          <w:szCs w:val="22"/>
        </w:rPr>
        <w:t>，耕地恢复面积数量：</w:t>
      </w:r>
      <w:r>
        <w:rPr>
          <w:rFonts w:hint="eastAsia" w:ascii="宋体" w:eastAsia="宋体"/>
          <w:b w:val="0"/>
          <w:bCs w:val="0"/>
          <w:sz w:val="22"/>
          <w:szCs w:val="22"/>
          <w:lang w:val="en-US" w:eastAsia="zh-CN"/>
        </w:rPr>
        <w:t>7600</w:t>
      </w:r>
      <w:r>
        <w:rPr>
          <w:rFonts w:hint="eastAsia" w:ascii="宋体" w:eastAsia="宋体"/>
          <w:b w:val="0"/>
          <w:bCs w:val="0"/>
          <w:sz w:val="22"/>
          <w:szCs w:val="22"/>
        </w:rPr>
        <w:t>亩，最终按验收入库的新增面积计取。</w:t>
      </w:r>
    </w:p>
    <w:p w14:paraId="2133E285">
      <w:pPr>
        <w:snapToGrid w:val="0"/>
        <w:spacing w:line="440" w:lineRule="exact"/>
        <w:ind w:firstLine="387" w:firstLineChars="176"/>
        <w:rPr>
          <w:rFonts w:ascii="宋体" w:eastAsia="宋体"/>
          <w:b w:val="0"/>
          <w:bCs w:val="0"/>
          <w:sz w:val="22"/>
          <w:szCs w:val="22"/>
        </w:rPr>
      </w:pPr>
      <w:r>
        <w:rPr>
          <w:rFonts w:hint="eastAsia" w:ascii="宋体" w:eastAsia="宋体"/>
          <w:b w:val="0"/>
          <w:bCs w:val="0"/>
          <w:sz w:val="22"/>
          <w:szCs w:val="22"/>
        </w:rPr>
        <w:t>a)</w:t>
      </w:r>
      <w:r>
        <w:rPr>
          <w:rFonts w:hint="eastAsia" w:ascii="宋体" w:eastAsia="宋体"/>
          <w:b w:val="0"/>
          <w:bCs w:val="0"/>
          <w:sz w:val="22"/>
          <w:szCs w:val="22"/>
        </w:rPr>
        <w:tab/>
      </w:r>
      <w:r>
        <w:rPr>
          <w:rFonts w:hint="eastAsia" w:ascii="宋体" w:eastAsia="宋体"/>
          <w:b w:val="0"/>
          <w:bCs w:val="0"/>
          <w:sz w:val="22"/>
          <w:szCs w:val="22"/>
        </w:rPr>
        <w:t>即可恢复类6500亩，综合单价为</w:t>
      </w:r>
      <w:r>
        <w:rPr>
          <w:rFonts w:hint="eastAsia" w:ascii="宋体" w:eastAsia="宋体"/>
          <w:b w:val="0"/>
          <w:bCs w:val="0"/>
          <w:sz w:val="22"/>
          <w:szCs w:val="22"/>
          <w:u w:val="single"/>
        </w:rPr>
        <w:t xml:space="preserve">      </w:t>
      </w:r>
      <w:r>
        <w:rPr>
          <w:rFonts w:hint="eastAsia" w:ascii="宋体" w:eastAsia="宋体"/>
          <w:b w:val="0"/>
          <w:bCs w:val="0"/>
          <w:sz w:val="22"/>
          <w:szCs w:val="22"/>
        </w:rPr>
        <w:t>元/亩；</w:t>
      </w:r>
    </w:p>
    <w:p w14:paraId="3E1FD69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880"/>
        </w:tabs>
        <w:snapToGrid w:val="0"/>
        <w:spacing w:line="440" w:lineRule="exact"/>
        <w:ind w:firstLine="387" w:firstLineChars="176"/>
        <w:rPr>
          <w:rFonts w:ascii="宋体" w:eastAsia="宋体"/>
          <w:b w:val="0"/>
          <w:bCs w:val="0"/>
          <w:sz w:val="22"/>
          <w:szCs w:val="22"/>
        </w:rPr>
      </w:pPr>
      <w:r>
        <w:rPr>
          <w:rFonts w:hint="eastAsia" w:ascii="宋体" w:eastAsia="宋体"/>
          <w:b w:val="0"/>
          <w:bCs w:val="0"/>
          <w:sz w:val="22"/>
          <w:szCs w:val="22"/>
        </w:rPr>
        <w:t>b)</w:t>
      </w:r>
      <w:r>
        <w:rPr>
          <w:rFonts w:hint="eastAsia" w:ascii="宋体" w:eastAsia="宋体"/>
          <w:b w:val="0"/>
          <w:bCs w:val="0"/>
          <w:sz w:val="22"/>
          <w:szCs w:val="22"/>
        </w:rPr>
        <w:tab/>
      </w:r>
      <w:r>
        <w:rPr>
          <w:rFonts w:hint="eastAsia" w:ascii="宋体" w:eastAsia="宋体"/>
          <w:b w:val="0"/>
          <w:bCs w:val="0"/>
          <w:sz w:val="22"/>
          <w:szCs w:val="22"/>
        </w:rPr>
        <w:t>2021年非粮化耕地整改、部永农非耕地就地整改、省委巡视一般耕地整改等三类</w:t>
      </w:r>
      <w:r>
        <w:rPr>
          <w:rFonts w:hint="eastAsia" w:ascii="宋体" w:eastAsia="宋体"/>
          <w:b w:val="0"/>
          <w:bCs w:val="0"/>
          <w:sz w:val="22"/>
          <w:szCs w:val="22"/>
          <w:lang w:val="en-US" w:eastAsia="zh-CN"/>
        </w:rPr>
        <w:t>1100</w:t>
      </w:r>
      <w:r>
        <w:rPr>
          <w:rFonts w:hint="eastAsia" w:ascii="宋体" w:eastAsia="宋体"/>
          <w:b w:val="0"/>
          <w:bCs w:val="0"/>
          <w:sz w:val="22"/>
          <w:szCs w:val="22"/>
        </w:rPr>
        <w:t>亩，综合单价为</w:t>
      </w:r>
      <w:r>
        <w:rPr>
          <w:rFonts w:hint="eastAsia" w:ascii="宋体" w:eastAsia="宋体"/>
          <w:b w:val="0"/>
          <w:bCs w:val="0"/>
          <w:sz w:val="22"/>
          <w:szCs w:val="22"/>
          <w:u w:val="single"/>
        </w:rPr>
        <w:t xml:space="preserve">      </w:t>
      </w:r>
      <w:r>
        <w:rPr>
          <w:rFonts w:hint="eastAsia" w:ascii="宋体" w:eastAsia="宋体"/>
          <w:b w:val="0"/>
          <w:bCs w:val="0"/>
          <w:sz w:val="22"/>
          <w:szCs w:val="22"/>
        </w:rPr>
        <w:t>元/亩。</w:t>
      </w:r>
    </w:p>
    <w:p w14:paraId="7032BEF7">
      <w:pPr>
        <w:snapToGrid w:val="0"/>
        <w:spacing w:line="440" w:lineRule="exact"/>
        <w:ind w:firstLine="387" w:firstLineChars="176"/>
        <w:rPr>
          <w:rFonts w:ascii="宋体" w:eastAsia="宋体"/>
          <w:b w:val="0"/>
          <w:bCs w:val="0"/>
          <w:sz w:val="22"/>
          <w:szCs w:val="22"/>
        </w:rPr>
      </w:pPr>
      <w:r>
        <w:rPr>
          <w:rFonts w:hint="eastAsia" w:ascii="宋体" w:eastAsia="宋体"/>
          <w:b w:val="0"/>
          <w:bCs w:val="0"/>
          <w:sz w:val="22"/>
          <w:szCs w:val="22"/>
        </w:rPr>
        <w:t>4. 承包人项目负责人：</w:t>
      </w:r>
      <w:r>
        <w:rPr>
          <w:rFonts w:hint="eastAsia" w:ascii="宋体" w:eastAsia="宋体"/>
          <w:b w:val="0"/>
          <w:bCs w:val="0"/>
          <w:sz w:val="22"/>
          <w:szCs w:val="22"/>
          <w:u w:val="single"/>
        </w:rPr>
        <w:t xml:space="preserve">        </w:t>
      </w:r>
      <w:r>
        <w:rPr>
          <w:rFonts w:hint="eastAsia" w:ascii="宋体" w:eastAsia="宋体"/>
          <w:b w:val="0"/>
          <w:bCs w:val="0"/>
          <w:sz w:val="22"/>
          <w:szCs w:val="22"/>
        </w:rPr>
        <w:t xml:space="preserve">。 </w:t>
      </w:r>
    </w:p>
    <w:p w14:paraId="1F0CC30F">
      <w:pPr>
        <w:snapToGrid w:val="0"/>
        <w:spacing w:line="440" w:lineRule="exact"/>
        <w:ind w:firstLine="387" w:firstLineChars="176"/>
        <w:rPr>
          <w:rFonts w:ascii="宋体" w:eastAsia="宋体"/>
          <w:b w:val="0"/>
          <w:bCs w:val="0"/>
          <w:sz w:val="22"/>
          <w:szCs w:val="22"/>
        </w:rPr>
      </w:pPr>
      <w:r>
        <w:rPr>
          <w:rFonts w:hint="eastAsia" w:ascii="宋体" w:eastAsia="宋体"/>
          <w:b w:val="0"/>
          <w:bCs w:val="0"/>
          <w:sz w:val="22"/>
          <w:szCs w:val="22"/>
        </w:rPr>
        <w:t>5. 工程质量符合的标准和要求：</w:t>
      </w:r>
      <w:r>
        <w:rPr>
          <w:rFonts w:hint="eastAsia" w:ascii="宋体" w:eastAsia="宋体"/>
          <w:b w:val="0"/>
          <w:bCs w:val="0"/>
          <w:sz w:val="22"/>
          <w:szCs w:val="22"/>
          <w:u w:val="single"/>
        </w:rPr>
        <w:t xml:space="preserve">  合格   </w:t>
      </w:r>
      <w:r>
        <w:rPr>
          <w:rFonts w:hint="eastAsia" w:ascii="宋体" w:eastAsia="宋体"/>
          <w:b w:val="0"/>
          <w:bCs w:val="0"/>
          <w:sz w:val="22"/>
          <w:szCs w:val="22"/>
        </w:rPr>
        <w:t>。</w:t>
      </w:r>
    </w:p>
    <w:p w14:paraId="6AD69C64">
      <w:pPr>
        <w:snapToGrid w:val="0"/>
        <w:spacing w:line="440" w:lineRule="exact"/>
        <w:ind w:firstLine="387" w:firstLineChars="176"/>
        <w:rPr>
          <w:rFonts w:ascii="宋体" w:eastAsia="宋体"/>
          <w:b w:val="0"/>
          <w:bCs w:val="0"/>
          <w:sz w:val="22"/>
          <w:szCs w:val="22"/>
        </w:rPr>
      </w:pPr>
      <w:r>
        <w:rPr>
          <w:rFonts w:hint="eastAsia" w:ascii="宋体" w:eastAsia="宋体"/>
          <w:b w:val="0"/>
          <w:bCs w:val="0"/>
          <w:sz w:val="22"/>
          <w:szCs w:val="22"/>
        </w:rPr>
        <w:t>6. 承包人承诺按合同约定承担工程的设计、实施、竣工及缺陷修复。</w:t>
      </w:r>
    </w:p>
    <w:p w14:paraId="0CF7F50B">
      <w:pPr>
        <w:snapToGrid w:val="0"/>
        <w:spacing w:line="440" w:lineRule="exact"/>
        <w:ind w:firstLine="387" w:firstLineChars="176"/>
        <w:rPr>
          <w:rFonts w:ascii="宋体" w:eastAsia="宋体"/>
          <w:b w:val="0"/>
          <w:bCs w:val="0"/>
          <w:sz w:val="22"/>
          <w:szCs w:val="22"/>
        </w:rPr>
      </w:pPr>
      <w:r>
        <w:rPr>
          <w:rFonts w:hint="eastAsia" w:ascii="宋体" w:eastAsia="宋体"/>
          <w:b w:val="0"/>
          <w:bCs w:val="0"/>
          <w:sz w:val="22"/>
          <w:szCs w:val="22"/>
        </w:rPr>
        <w:t>7. 发包人承诺按合同约定的条件、时间和方式向承包人支付合同价款。</w:t>
      </w:r>
    </w:p>
    <w:p w14:paraId="7C5FCDD3">
      <w:pPr>
        <w:snapToGri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8. 承包人计划开始工作时间：</w:t>
      </w:r>
      <w:r>
        <w:rPr>
          <w:rFonts w:hint="eastAsia" w:ascii="宋体" w:eastAsia="宋体"/>
          <w:b w:val="0"/>
          <w:bCs w:val="0"/>
          <w:sz w:val="22"/>
          <w:szCs w:val="22"/>
          <w:u w:val="single"/>
        </w:rPr>
        <w:t>合同签订后7日内</w:t>
      </w:r>
      <w:r>
        <w:rPr>
          <w:rFonts w:hint="eastAsia" w:ascii="宋体" w:eastAsia="宋体"/>
          <w:b w:val="0"/>
          <w:bCs w:val="0"/>
          <w:sz w:val="22"/>
          <w:szCs w:val="22"/>
        </w:rPr>
        <w:t>，项目服务期：</w:t>
      </w:r>
      <w:r>
        <w:rPr>
          <w:rFonts w:hint="eastAsia" w:ascii="宋体" w:eastAsia="宋体"/>
          <w:b w:val="0"/>
          <w:bCs w:val="0"/>
          <w:sz w:val="22"/>
          <w:szCs w:val="22"/>
          <w:u w:val="single"/>
        </w:rPr>
        <w:t xml:space="preserve">      </w:t>
      </w:r>
      <w:r>
        <w:rPr>
          <w:rFonts w:hint="eastAsia" w:ascii="宋体" w:eastAsia="宋体"/>
          <w:b w:val="0"/>
          <w:bCs w:val="0"/>
          <w:sz w:val="22"/>
          <w:szCs w:val="22"/>
        </w:rPr>
        <w:t>，项目按立项文件要求的工期完成建设并通过苍南县验收，实现最终入库。</w:t>
      </w:r>
    </w:p>
    <w:p w14:paraId="4AD0CB4E">
      <w:pPr>
        <w:snapToGri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9. 本合同一式七份，双方各执三份，具有同等效力，一份送苍南县公共资源交易中心备案。</w:t>
      </w:r>
    </w:p>
    <w:p w14:paraId="1880CFEB">
      <w:pPr>
        <w:snapToGri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10. 根据项目实施及管理需要，本合同未尽事宜，双方另行签订补充协议。补充协议是合同的组成部分。</w:t>
      </w:r>
    </w:p>
    <w:p w14:paraId="0A5E8139">
      <w:pPr>
        <w:pStyle w:val="122"/>
        <w:spacing w:line="440" w:lineRule="exact"/>
        <w:rPr>
          <w:rFonts w:cs="宋体"/>
          <w:sz w:val="22"/>
          <w:lang w:val="en-US"/>
        </w:rPr>
      </w:pPr>
    </w:p>
    <w:p w14:paraId="174699A8">
      <w:pPr>
        <w:snapToGrid w:val="0"/>
        <w:spacing w:line="440" w:lineRule="exact"/>
        <w:ind w:firstLine="389" w:firstLineChars="177"/>
        <w:rPr>
          <w:rFonts w:ascii="宋体" w:eastAsia="宋体"/>
          <w:b w:val="0"/>
          <w:bCs w:val="0"/>
          <w:sz w:val="22"/>
          <w:szCs w:val="22"/>
        </w:rPr>
      </w:pPr>
    </w:p>
    <w:p w14:paraId="6778C1D9">
      <w:pPr>
        <w:snapToGrid w:val="0"/>
        <w:spacing w:line="440" w:lineRule="exact"/>
        <w:ind w:firstLine="389" w:firstLineChars="177"/>
        <w:rPr>
          <w:rFonts w:ascii="宋体" w:eastAsia="宋体"/>
          <w:b w:val="0"/>
          <w:bCs w:val="0"/>
          <w:sz w:val="22"/>
          <w:szCs w:val="22"/>
        </w:rPr>
      </w:pPr>
      <w:r>
        <w:rPr>
          <w:rFonts w:hint="eastAsia" w:ascii="宋体" w:eastAsia="宋体"/>
          <w:b w:val="0"/>
          <w:bCs w:val="0"/>
          <w:sz w:val="22"/>
          <w:szCs w:val="22"/>
        </w:rPr>
        <w:t xml:space="preserve">发包人：（盖单位章）            </w:t>
      </w:r>
    </w:p>
    <w:p w14:paraId="6AC3AB4B">
      <w:pPr>
        <w:snapToGrid w:val="0"/>
        <w:spacing w:line="440" w:lineRule="exact"/>
        <w:ind w:firstLine="389" w:firstLineChars="177"/>
        <w:rPr>
          <w:rFonts w:ascii="宋体" w:eastAsia="宋体"/>
          <w:b w:val="0"/>
          <w:bCs w:val="0"/>
          <w:sz w:val="22"/>
          <w:szCs w:val="22"/>
        </w:rPr>
      </w:pPr>
      <w:r>
        <w:rPr>
          <w:rFonts w:hint="eastAsia" w:ascii="宋体" w:eastAsia="宋体"/>
          <w:b w:val="0"/>
          <w:bCs w:val="0"/>
          <w:sz w:val="22"/>
          <w:szCs w:val="22"/>
        </w:rPr>
        <w:t>法定代表人或其委托代理人：（签字）</w:t>
      </w:r>
    </w:p>
    <w:p w14:paraId="499B4EBB">
      <w:pPr>
        <w:snapToGrid w:val="0"/>
        <w:spacing w:line="440" w:lineRule="exact"/>
        <w:ind w:firstLine="389" w:firstLineChars="177"/>
        <w:rPr>
          <w:rFonts w:ascii="宋体" w:eastAsia="宋体"/>
          <w:b w:val="0"/>
          <w:bCs w:val="0"/>
          <w:sz w:val="22"/>
          <w:szCs w:val="22"/>
        </w:rPr>
      </w:pPr>
      <w:r>
        <w:rPr>
          <w:rFonts w:hint="eastAsia" w:ascii="宋体" w:eastAsia="宋体"/>
          <w:b w:val="0"/>
          <w:bCs w:val="0"/>
          <w:sz w:val="22"/>
          <w:szCs w:val="22"/>
        </w:rPr>
        <w:t xml:space="preserve">         年     月     日</w:t>
      </w:r>
    </w:p>
    <w:p w14:paraId="2DFE7ED5">
      <w:pPr>
        <w:snapToGrid w:val="0"/>
        <w:spacing w:line="440" w:lineRule="exact"/>
        <w:ind w:firstLine="389" w:firstLineChars="177"/>
        <w:rPr>
          <w:rFonts w:ascii="宋体" w:eastAsia="宋体"/>
          <w:b w:val="0"/>
          <w:bCs w:val="0"/>
          <w:sz w:val="22"/>
          <w:szCs w:val="22"/>
        </w:rPr>
      </w:pPr>
    </w:p>
    <w:p w14:paraId="67352121">
      <w:pPr>
        <w:pStyle w:val="122"/>
        <w:spacing w:line="440" w:lineRule="exact"/>
        <w:rPr>
          <w:rFonts w:cs="宋体"/>
          <w:sz w:val="22"/>
          <w:lang w:val="en-US"/>
        </w:rPr>
      </w:pPr>
    </w:p>
    <w:p w14:paraId="288C0E1E">
      <w:pPr>
        <w:snapToGrid w:val="0"/>
        <w:spacing w:line="440" w:lineRule="exact"/>
        <w:ind w:firstLine="389" w:firstLineChars="177"/>
        <w:rPr>
          <w:rFonts w:ascii="宋体" w:eastAsia="宋体"/>
          <w:b w:val="0"/>
          <w:bCs w:val="0"/>
          <w:sz w:val="22"/>
          <w:szCs w:val="22"/>
        </w:rPr>
      </w:pPr>
      <w:r>
        <w:rPr>
          <w:rFonts w:hint="eastAsia" w:ascii="宋体" w:eastAsia="宋体"/>
          <w:b w:val="0"/>
          <w:bCs w:val="0"/>
          <w:sz w:val="22"/>
          <w:szCs w:val="22"/>
        </w:rPr>
        <w:t xml:space="preserve">承包人：（盖单位章）                 </w:t>
      </w:r>
    </w:p>
    <w:p w14:paraId="518D3D74">
      <w:pPr>
        <w:snapToGrid w:val="0"/>
        <w:spacing w:line="440" w:lineRule="exact"/>
        <w:ind w:firstLine="389" w:firstLineChars="177"/>
        <w:rPr>
          <w:rFonts w:ascii="宋体" w:eastAsia="宋体"/>
          <w:b w:val="0"/>
          <w:bCs w:val="0"/>
          <w:sz w:val="22"/>
          <w:szCs w:val="22"/>
        </w:rPr>
      </w:pPr>
      <w:r>
        <w:rPr>
          <w:rFonts w:hint="eastAsia" w:ascii="宋体" w:eastAsia="宋体"/>
          <w:b w:val="0"/>
          <w:bCs w:val="0"/>
          <w:sz w:val="22"/>
          <w:szCs w:val="22"/>
        </w:rPr>
        <w:t>法定代表人或其委托代理人：（签字）</w:t>
      </w:r>
    </w:p>
    <w:p w14:paraId="235A8322">
      <w:pPr>
        <w:snapToGrid w:val="0"/>
        <w:spacing w:line="440" w:lineRule="exact"/>
        <w:ind w:firstLine="1269" w:firstLineChars="577"/>
        <w:rPr>
          <w:rFonts w:ascii="宋体" w:eastAsia="宋体"/>
          <w:b w:val="0"/>
          <w:bCs w:val="0"/>
          <w:sz w:val="22"/>
          <w:szCs w:val="22"/>
        </w:rPr>
      </w:pPr>
      <w:r>
        <w:rPr>
          <w:rFonts w:hint="eastAsia" w:ascii="宋体" w:eastAsia="宋体"/>
          <w:b w:val="0"/>
          <w:bCs w:val="0"/>
          <w:sz w:val="22"/>
          <w:szCs w:val="22"/>
        </w:rPr>
        <w:t>年     月     日</w:t>
      </w:r>
    </w:p>
    <w:p w14:paraId="3CE0E1B6">
      <w:pPr>
        <w:spacing w:line="440" w:lineRule="exact"/>
        <w:ind w:firstLine="420"/>
        <w:jc w:val="center"/>
        <w:outlineLvl w:val="1"/>
        <w:rPr>
          <w:rFonts w:hint="eastAsia" w:ascii="宋体" w:hAnsi="宋体" w:eastAsia="宋体" w:cs="宋体"/>
          <w:b/>
          <w:bCs/>
          <w:color w:val="000000"/>
          <w:spacing w:val="20"/>
          <w:sz w:val="22"/>
          <w:szCs w:val="22"/>
          <w:lang w:val="en-US" w:eastAsia="zh-CN" w:bidi="ar-SA"/>
        </w:rPr>
      </w:pPr>
      <w:r>
        <w:rPr>
          <w:rFonts w:hint="eastAsia" w:ascii="宋体" w:eastAsia="宋体"/>
          <w:b w:val="0"/>
          <w:bCs w:val="0"/>
          <w:snapToGrid w:val="0"/>
          <w:sz w:val="22"/>
          <w:szCs w:val="22"/>
        </w:rPr>
        <w:br w:type="page"/>
      </w:r>
      <w:bookmarkStart w:id="97" w:name="_Toc25289"/>
      <w:r>
        <w:rPr>
          <w:rFonts w:hint="eastAsia" w:ascii="宋体" w:hAnsi="宋体" w:eastAsia="宋体" w:cs="宋体"/>
          <w:b/>
          <w:bCs/>
          <w:color w:val="000000"/>
          <w:spacing w:val="20"/>
          <w:sz w:val="22"/>
          <w:szCs w:val="22"/>
          <w:lang w:val="en-US" w:eastAsia="zh-CN" w:bidi="ar-SA"/>
        </w:rPr>
        <w:t>第二节  合同条款</w:t>
      </w:r>
      <w:bookmarkEnd w:id="97"/>
    </w:p>
    <w:p w14:paraId="12AF7882">
      <w:pPr>
        <w:pStyle w:val="8"/>
        <w:keepNext w:val="0"/>
        <w:keepLines w:val="0"/>
        <w:numPr>
          <w:ilvl w:val="0"/>
          <w:numId w:val="6"/>
        </w:numPr>
        <w:tabs>
          <w:tab w:val="left" w:pos="672"/>
          <w:tab w:val="left" w:pos="1440"/>
          <w:tab w:val="clear" w:pos="1079"/>
        </w:tabs>
        <w:spacing w:before="0" w:after="0" w:afterLines="0" w:line="440" w:lineRule="exact"/>
        <w:ind w:left="0" w:firstLine="460"/>
        <w:rPr>
          <w:rFonts w:ascii="宋体" w:hAnsi="宋体" w:eastAsia="宋体"/>
          <w:b/>
          <w:bCs/>
          <w:snapToGrid w:val="0"/>
          <w:sz w:val="22"/>
          <w:szCs w:val="22"/>
        </w:rPr>
      </w:pPr>
      <w:r>
        <w:rPr>
          <w:rFonts w:hint="eastAsia" w:ascii="宋体" w:hAnsi="宋体" w:eastAsia="宋体"/>
          <w:b/>
          <w:bCs/>
          <w:snapToGrid w:val="0"/>
          <w:sz w:val="22"/>
          <w:szCs w:val="22"/>
        </w:rPr>
        <w:t>一般约定</w:t>
      </w:r>
    </w:p>
    <w:p w14:paraId="1986F44F">
      <w:pPr>
        <w:pStyle w:val="9"/>
        <w:keepNext w:val="0"/>
        <w:keepLines w:val="0"/>
        <w:numPr>
          <w:ilvl w:val="0"/>
          <w:numId w:val="0"/>
        </w:numPr>
        <w:tabs>
          <w:tab w:val="clear" w:pos="1260"/>
        </w:tabs>
        <w:spacing w:before="0" w:after="0" w:afterLines="0" w:line="440" w:lineRule="exact"/>
        <w:ind w:firstLine="482" w:firstLineChars="200"/>
        <w:rPr>
          <w:rFonts w:ascii="宋体" w:hAnsi="宋体" w:eastAsia="宋体"/>
          <w:b/>
          <w:bCs/>
          <w:snapToGrid w:val="0"/>
          <w:sz w:val="22"/>
          <w:szCs w:val="22"/>
        </w:rPr>
      </w:pPr>
      <w:r>
        <w:rPr>
          <w:rFonts w:hint="eastAsia" w:ascii="宋体" w:hAnsi="宋体" w:eastAsia="宋体"/>
          <w:b/>
          <w:bCs/>
          <w:snapToGrid w:val="0"/>
          <w:sz w:val="22"/>
          <w:szCs w:val="22"/>
        </w:rPr>
        <w:t>1.1词语定义</w:t>
      </w:r>
    </w:p>
    <w:p w14:paraId="0CC6D3B0">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在本合同中，下列名词或术语，除文中另有要求或说明外，应具有本条所赋予的定义：</w:t>
      </w:r>
    </w:p>
    <w:p w14:paraId="6127D3B9">
      <w:pPr>
        <w:pStyle w:val="10"/>
        <w:keepNext w:val="0"/>
        <w:keepLines w:val="0"/>
        <w:numPr>
          <w:ilvl w:val="0"/>
          <w:numId w:val="0"/>
        </w:numPr>
        <w:tabs>
          <w:tab w:val="left" w:pos="1440"/>
          <w:tab w:val="clear" w:pos="1428"/>
        </w:tabs>
        <w:spacing w:before="0" w:after="0" w:afterLines="0" w:line="440" w:lineRule="exact"/>
        <w:ind w:left="-71" w:leftChars="-34" w:firstLine="482" w:firstLineChars="200"/>
        <w:rPr>
          <w:rFonts w:ascii="宋体" w:hAnsi="宋体" w:eastAsia="宋体"/>
          <w:b/>
          <w:bCs/>
          <w:snapToGrid w:val="0"/>
          <w:sz w:val="22"/>
          <w:szCs w:val="22"/>
          <w:highlight w:val="none"/>
        </w:rPr>
      </w:pPr>
      <w:r>
        <w:rPr>
          <w:rFonts w:hint="eastAsia" w:ascii="宋体" w:hAnsi="宋体" w:eastAsia="宋体"/>
          <w:b/>
          <w:bCs/>
          <w:snapToGrid w:val="0"/>
          <w:sz w:val="22"/>
          <w:szCs w:val="22"/>
          <w:highlight w:val="none"/>
        </w:rPr>
        <w:t>1.1.1 合同</w:t>
      </w:r>
    </w:p>
    <w:p w14:paraId="505EA82F">
      <w:pPr>
        <w:spacing w:line="440" w:lineRule="exact"/>
        <w:ind w:firstLine="426" w:firstLineChars="200"/>
        <w:rPr>
          <w:rFonts w:ascii="宋体" w:eastAsia="宋体"/>
          <w:b w:val="0"/>
          <w:bCs w:val="0"/>
          <w:sz w:val="22"/>
          <w:szCs w:val="22"/>
          <w:highlight w:val="none"/>
        </w:rPr>
      </w:pPr>
      <w:r>
        <w:rPr>
          <w:rFonts w:hint="eastAsia" w:ascii="宋体" w:eastAsia="宋体"/>
          <w:spacing w:val="-4"/>
          <w:sz w:val="22"/>
          <w:szCs w:val="22"/>
          <w:highlight w:val="none"/>
        </w:rPr>
        <w:t>1.1.1.1</w:t>
      </w:r>
      <w:r>
        <w:rPr>
          <w:rFonts w:hint="eastAsia" w:ascii="宋体" w:eastAsia="宋体"/>
          <w:b w:val="0"/>
          <w:bCs w:val="0"/>
          <w:spacing w:val="-4"/>
          <w:sz w:val="22"/>
          <w:szCs w:val="22"/>
          <w:highlight w:val="none"/>
        </w:rPr>
        <w:t>本项目</w:t>
      </w:r>
      <w:r>
        <w:rPr>
          <w:rFonts w:hint="eastAsia" w:ascii="宋体" w:eastAsia="宋体"/>
          <w:b w:val="0"/>
          <w:bCs w:val="0"/>
          <w:spacing w:val="-4"/>
          <w:sz w:val="22"/>
          <w:szCs w:val="22"/>
          <w:highlight w:val="none"/>
          <w:lang w:eastAsia="zh-CN"/>
        </w:rPr>
        <w:t>：</w:t>
      </w:r>
      <w:r>
        <w:rPr>
          <w:rFonts w:hint="eastAsia" w:ascii="宋体" w:eastAsia="宋体"/>
          <w:b w:val="0"/>
          <w:bCs w:val="0"/>
          <w:sz w:val="22"/>
          <w:szCs w:val="22"/>
          <w:highlight w:val="none"/>
        </w:rPr>
        <w:t>指苍南县2023</w:t>
      </w:r>
      <w:r>
        <w:rPr>
          <w:rFonts w:hint="eastAsia" w:ascii="宋体" w:eastAsia="宋体"/>
          <w:b w:val="0"/>
          <w:bCs w:val="0"/>
          <w:sz w:val="22"/>
          <w:szCs w:val="22"/>
          <w:highlight w:val="none"/>
          <w:lang w:eastAsia="zh-CN"/>
        </w:rPr>
        <w:t>—</w:t>
      </w:r>
      <w:r>
        <w:rPr>
          <w:rFonts w:hint="eastAsia" w:ascii="宋体" w:eastAsia="宋体"/>
          <w:b w:val="0"/>
          <w:bCs w:val="0"/>
          <w:sz w:val="22"/>
          <w:szCs w:val="22"/>
          <w:highlight w:val="none"/>
        </w:rPr>
        <w:t>2024年耕地恢复项目</w:t>
      </w:r>
    </w:p>
    <w:p w14:paraId="29E05A2B">
      <w:pPr>
        <w:adjustRightInd w:val="0"/>
        <w:spacing w:line="440" w:lineRule="exact"/>
        <w:ind w:firstLine="426" w:firstLineChars="200"/>
        <w:rPr>
          <w:rFonts w:hint="default" w:ascii="宋体" w:eastAsia="宋体"/>
          <w:b w:val="0"/>
          <w:bCs w:val="0"/>
          <w:sz w:val="22"/>
          <w:szCs w:val="22"/>
          <w:highlight w:val="none"/>
          <w:lang w:val="en-US" w:eastAsia="zh-CN"/>
        </w:rPr>
      </w:pPr>
      <w:r>
        <w:rPr>
          <w:rFonts w:hint="eastAsia" w:ascii="宋体" w:eastAsia="宋体"/>
          <w:spacing w:val="-4"/>
          <w:sz w:val="22"/>
          <w:szCs w:val="22"/>
          <w:highlight w:val="none"/>
        </w:rPr>
        <w:t>1.1.1.2</w:t>
      </w:r>
      <w:r>
        <w:rPr>
          <w:rFonts w:hint="eastAsia" w:ascii="宋体" w:eastAsia="宋体"/>
          <w:b w:val="0"/>
          <w:bCs w:val="0"/>
          <w:sz w:val="22"/>
          <w:szCs w:val="22"/>
          <w:highlight w:val="none"/>
        </w:rPr>
        <w:t>合同文件（或称合同）：指合同协议书、成交通知书、投标函、合同条款、发包人要求、</w:t>
      </w:r>
      <w:r>
        <w:rPr>
          <w:rFonts w:hint="eastAsia" w:ascii="宋体" w:eastAsia="宋体"/>
          <w:b w:val="0"/>
          <w:bCs w:val="0"/>
          <w:color w:val="auto"/>
          <w:sz w:val="22"/>
          <w:szCs w:val="22"/>
          <w:highlight w:val="none"/>
          <w:lang w:val="en-US" w:eastAsia="zh-CN"/>
        </w:rPr>
        <w:t>投标文件、</w:t>
      </w:r>
      <w:r>
        <w:rPr>
          <w:rFonts w:hint="eastAsia" w:ascii="宋体" w:eastAsia="宋体"/>
          <w:b w:val="0"/>
          <w:bCs w:val="0"/>
          <w:sz w:val="22"/>
          <w:szCs w:val="22"/>
          <w:highlight w:val="none"/>
        </w:rPr>
        <w:t>价格清单，以及其他构成合同组成部分的文件。</w:t>
      </w:r>
      <w:r>
        <w:rPr>
          <w:rFonts w:hint="eastAsia" w:ascii="宋体" w:eastAsia="宋体"/>
          <w:b w:val="0"/>
          <w:bCs w:val="0"/>
          <w:sz w:val="22"/>
          <w:szCs w:val="22"/>
          <w:highlight w:val="none"/>
          <w:lang w:val="en-US" w:eastAsia="zh-CN"/>
        </w:rPr>
        <w:t xml:space="preserve">  </w:t>
      </w:r>
    </w:p>
    <w:p w14:paraId="63D93058">
      <w:pPr>
        <w:adjustRightInd w:val="0"/>
        <w:spacing w:line="440" w:lineRule="exact"/>
        <w:ind w:firstLine="442" w:firstLineChars="200"/>
        <w:rPr>
          <w:rFonts w:ascii="宋体" w:eastAsia="宋体"/>
          <w:b w:val="0"/>
          <w:bCs w:val="0"/>
          <w:sz w:val="22"/>
          <w:szCs w:val="22"/>
        </w:rPr>
      </w:pPr>
      <w:r>
        <w:rPr>
          <w:rFonts w:hint="eastAsia" w:ascii="宋体" w:eastAsia="宋体"/>
          <w:sz w:val="22"/>
          <w:szCs w:val="22"/>
          <w:highlight w:val="none"/>
        </w:rPr>
        <w:t>1.1.1.3</w:t>
      </w:r>
      <w:r>
        <w:rPr>
          <w:rFonts w:hint="eastAsia" w:ascii="宋体" w:eastAsia="宋体"/>
          <w:b w:val="0"/>
          <w:bCs w:val="0"/>
          <w:sz w:val="22"/>
          <w:szCs w:val="22"/>
          <w:highlight w:val="none"/>
        </w:rPr>
        <w:t>合同协议书：指承包人按成交通知书规定的时间与发包人签订合同协议书。除法律另有规定或合同另有约定外，发</w:t>
      </w:r>
      <w:r>
        <w:rPr>
          <w:rFonts w:hint="eastAsia" w:ascii="宋体" w:eastAsia="宋体"/>
          <w:b w:val="0"/>
          <w:bCs w:val="0"/>
          <w:sz w:val="22"/>
          <w:szCs w:val="22"/>
        </w:rPr>
        <w:t>包人和承包人的法定代表人或其委托代理人在合同协议书上签字并盖单位章后，合同生效。</w:t>
      </w:r>
    </w:p>
    <w:p w14:paraId="3FBE439F">
      <w:pPr>
        <w:adjustRightInd w:val="0"/>
        <w:spacing w:line="440" w:lineRule="exact"/>
        <w:ind w:firstLine="446" w:firstLineChars="202"/>
        <w:rPr>
          <w:rFonts w:ascii="宋体" w:eastAsia="宋体"/>
          <w:b w:val="0"/>
          <w:bCs w:val="0"/>
          <w:sz w:val="22"/>
          <w:szCs w:val="22"/>
        </w:rPr>
      </w:pPr>
      <w:r>
        <w:rPr>
          <w:rFonts w:hint="eastAsia" w:ascii="宋体" w:eastAsia="宋体"/>
          <w:sz w:val="22"/>
          <w:szCs w:val="22"/>
        </w:rPr>
        <w:t>1.1.1.4</w:t>
      </w:r>
      <w:r>
        <w:rPr>
          <w:rFonts w:hint="eastAsia" w:ascii="宋体" w:eastAsia="宋体"/>
          <w:b w:val="0"/>
          <w:bCs w:val="0"/>
          <w:sz w:val="22"/>
          <w:szCs w:val="22"/>
        </w:rPr>
        <w:t>成交通知书：指发包人通知承包人成交的函件。成交通知书随附的澄清、说明、补正事项纪要等，是成交通知书的组成部分。</w:t>
      </w:r>
    </w:p>
    <w:p w14:paraId="1204CEC9">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1.1.1.5</w:t>
      </w:r>
      <w:r>
        <w:rPr>
          <w:rFonts w:hint="eastAsia" w:ascii="宋体" w:eastAsia="宋体"/>
          <w:b w:val="0"/>
          <w:bCs w:val="0"/>
          <w:sz w:val="22"/>
          <w:szCs w:val="22"/>
        </w:rPr>
        <w:t>发包人要求：指构成合同文件组成部分的名为发包人要求的文件，包括招标项目的目的、范围、设计与其他技术标准和要求，以及合同双方当事人约定对其所作的修改或补充。</w:t>
      </w:r>
    </w:p>
    <w:p w14:paraId="45DA394F">
      <w:pPr>
        <w:adjustRightInd w:val="0"/>
        <w:spacing w:line="440" w:lineRule="exact"/>
        <w:ind w:firstLine="446" w:firstLineChars="202"/>
        <w:rPr>
          <w:rFonts w:ascii="宋体" w:eastAsia="宋体"/>
          <w:b w:val="0"/>
          <w:bCs w:val="0"/>
          <w:sz w:val="22"/>
          <w:szCs w:val="22"/>
        </w:rPr>
      </w:pPr>
      <w:r>
        <w:rPr>
          <w:rFonts w:hint="eastAsia" w:ascii="宋体" w:eastAsia="宋体"/>
          <w:sz w:val="22"/>
          <w:szCs w:val="22"/>
        </w:rPr>
        <w:t>1.1.1.6</w:t>
      </w:r>
      <w:r>
        <w:rPr>
          <w:rFonts w:hint="eastAsia" w:ascii="宋体" w:eastAsia="宋体"/>
          <w:b w:val="0"/>
          <w:bCs w:val="0"/>
          <w:sz w:val="22"/>
          <w:szCs w:val="22"/>
        </w:rPr>
        <w:t>价格清单：指构成合同文件组成部分的由承包人按规定的格式和要求填写并标明价格的清单。</w:t>
      </w:r>
    </w:p>
    <w:p w14:paraId="19FE5A3D">
      <w:pPr>
        <w:adjustRightInd w:val="0"/>
        <w:spacing w:line="440" w:lineRule="exact"/>
        <w:ind w:firstLine="446" w:firstLineChars="202"/>
        <w:rPr>
          <w:rFonts w:ascii="宋体" w:eastAsia="宋体"/>
          <w:b w:val="0"/>
          <w:bCs w:val="0"/>
          <w:sz w:val="22"/>
          <w:szCs w:val="22"/>
        </w:rPr>
      </w:pPr>
      <w:r>
        <w:rPr>
          <w:rFonts w:hint="eastAsia" w:ascii="宋体" w:eastAsia="宋体"/>
          <w:sz w:val="22"/>
          <w:szCs w:val="22"/>
        </w:rPr>
        <w:t>1.1.1.7</w:t>
      </w:r>
      <w:r>
        <w:rPr>
          <w:rFonts w:hint="eastAsia" w:ascii="宋体" w:eastAsia="宋体"/>
          <w:b w:val="0"/>
          <w:bCs w:val="0"/>
          <w:sz w:val="22"/>
          <w:szCs w:val="22"/>
        </w:rPr>
        <w:t>其他合同文件：指经合同双方当事人确认构成合同文件的其他文件。</w:t>
      </w:r>
    </w:p>
    <w:p w14:paraId="0D2FB3F3">
      <w:pPr>
        <w:pStyle w:val="10"/>
        <w:keepNext w:val="0"/>
        <w:keepLines w:val="0"/>
        <w:numPr>
          <w:ilvl w:val="0"/>
          <w:numId w:val="0"/>
        </w:numPr>
        <w:tabs>
          <w:tab w:val="left" w:pos="1440"/>
          <w:tab w:val="clear" w:pos="1428"/>
        </w:tabs>
        <w:spacing w:before="0" w:after="0" w:afterLines="0" w:line="440" w:lineRule="exact"/>
        <w:ind w:left="-71" w:leftChars="-34" w:firstLine="482" w:firstLineChars="200"/>
        <w:rPr>
          <w:rFonts w:ascii="宋体" w:hAnsi="宋体" w:eastAsia="宋体"/>
          <w:snapToGrid w:val="0"/>
          <w:sz w:val="22"/>
          <w:szCs w:val="22"/>
        </w:rPr>
      </w:pPr>
      <w:r>
        <w:rPr>
          <w:rFonts w:hint="eastAsia" w:ascii="宋体" w:hAnsi="宋体" w:eastAsia="宋体"/>
          <w:b/>
          <w:bCs/>
          <w:snapToGrid w:val="0"/>
          <w:sz w:val="22"/>
          <w:szCs w:val="22"/>
        </w:rPr>
        <w:t xml:space="preserve">1.1.2 </w:t>
      </w:r>
      <w:r>
        <w:rPr>
          <w:rFonts w:hint="eastAsia" w:ascii="宋体" w:hAnsi="宋体" w:eastAsia="宋体"/>
          <w:snapToGrid w:val="0"/>
          <w:sz w:val="22"/>
          <w:szCs w:val="22"/>
        </w:rPr>
        <w:t>合同当事人和人员</w:t>
      </w:r>
    </w:p>
    <w:p w14:paraId="314BEE5A">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 xml:space="preserve">1.1.2.1 </w:t>
      </w:r>
      <w:r>
        <w:rPr>
          <w:rFonts w:hint="eastAsia" w:ascii="宋体" w:eastAsia="宋体"/>
          <w:b w:val="0"/>
          <w:bCs w:val="0"/>
          <w:sz w:val="22"/>
          <w:szCs w:val="22"/>
        </w:rPr>
        <w:t>合同当事人：指发包人和（或）承包人。</w:t>
      </w:r>
    </w:p>
    <w:p w14:paraId="5FB6228B">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1.1.2.2</w:t>
      </w:r>
      <w:r>
        <w:rPr>
          <w:rFonts w:hint="eastAsia" w:ascii="宋体" w:eastAsia="宋体"/>
          <w:b w:val="0"/>
          <w:bCs w:val="0"/>
          <w:sz w:val="22"/>
          <w:szCs w:val="22"/>
        </w:rPr>
        <w:t xml:space="preserve"> 发包人：是指出面与承包人签订合同并按该合同进行支付价款的项目业主。</w:t>
      </w:r>
    </w:p>
    <w:p w14:paraId="5F95A02B">
      <w:pPr>
        <w:adjustRightInd w:val="0"/>
        <w:spacing w:line="440" w:lineRule="exact"/>
        <w:ind w:firstLine="442" w:firstLineChars="200"/>
        <w:rPr>
          <w:rFonts w:ascii="宋体" w:eastAsia="宋体"/>
          <w:b w:val="0"/>
          <w:bCs w:val="0"/>
          <w:sz w:val="22"/>
          <w:szCs w:val="22"/>
          <w:u w:val="single"/>
        </w:rPr>
      </w:pPr>
      <w:r>
        <w:rPr>
          <w:rFonts w:hint="eastAsia" w:ascii="宋体" w:eastAsia="宋体"/>
          <w:sz w:val="22"/>
          <w:szCs w:val="22"/>
        </w:rPr>
        <w:t xml:space="preserve">1.1.2.3 </w:t>
      </w:r>
      <w:r>
        <w:rPr>
          <w:rFonts w:hint="eastAsia" w:ascii="宋体" w:eastAsia="宋体"/>
          <w:b w:val="0"/>
          <w:bCs w:val="0"/>
          <w:sz w:val="22"/>
          <w:szCs w:val="22"/>
        </w:rPr>
        <w:t xml:space="preserve">承包人：是指与发包人签订项目合同的承包人，负责本项目建设管理（包括并不限于初步设计、施工图设计、工程施工、物料采购、进度管理、质量管理、安全文明管理、费用管理、招标管理、财务管理、环境保护、文档管理等）等。   </w:t>
      </w:r>
    </w:p>
    <w:p w14:paraId="00D8526E">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1.1.2.4</w:t>
      </w:r>
      <w:r>
        <w:rPr>
          <w:rFonts w:hint="eastAsia" w:ascii="宋体" w:eastAsia="宋体"/>
          <w:b w:val="0"/>
          <w:bCs w:val="0"/>
          <w:sz w:val="22"/>
          <w:szCs w:val="22"/>
        </w:rPr>
        <w:t>项目经理部：是指由承包人根据项目管理及建设要求按照投标采购文件、响应文件及有关法律规定而在施工现场组建的机构。</w:t>
      </w:r>
    </w:p>
    <w:p w14:paraId="40629810">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 xml:space="preserve">1.1.2.5 </w:t>
      </w:r>
      <w:r>
        <w:rPr>
          <w:rFonts w:hint="eastAsia" w:ascii="宋体" w:eastAsia="宋体"/>
          <w:b w:val="0"/>
          <w:bCs w:val="0"/>
          <w:sz w:val="22"/>
          <w:szCs w:val="22"/>
        </w:rPr>
        <w:t>承包人项目负责人：指承包人指定代表承包人履行义务，具体实施本项目的设计、建设、采购、缺陷期保修、协调及管理的总负责人。</w:t>
      </w:r>
    </w:p>
    <w:p w14:paraId="04993823">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1.1.2.6</w:t>
      </w:r>
      <w:r>
        <w:rPr>
          <w:rFonts w:hint="eastAsia" w:ascii="宋体" w:eastAsia="宋体"/>
          <w:b w:val="0"/>
          <w:bCs w:val="0"/>
          <w:sz w:val="22"/>
          <w:szCs w:val="22"/>
        </w:rPr>
        <w:t>监理人：指受发包人委托，依照法律、行政法规及有关的技术标准、设计文件和本项目承包合同，对承包人在施工质量、建设工期和建设资金使用等方面，代表EPC模式项目发包人实施监督的独立法人。</w:t>
      </w:r>
    </w:p>
    <w:p w14:paraId="18609EA2">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1.1.2.7</w:t>
      </w:r>
      <w:r>
        <w:rPr>
          <w:rFonts w:hint="eastAsia" w:ascii="宋体" w:eastAsia="宋体"/>
          <w:b w:val="0"/>
          <w:bCs w:val="0"/>
          <w:sz w:val="22"/>
          <w:szCs w:val="22"/>
        </w:rPr>
        <w:t>总监理工程师：指由监理人委派对合同履行实施管理的全权负责人。</w:t>
      </w:r>
    </w:p>
    <w:p w14:paraId="153A9A92">
      <w:pPr>
        <w:pStyle w:val="10"/>
        <w:keepNext w:val="0"/>
        <w:keepLines w:val="0"/>
        <w:numPr>
          <w:ilvl w:val="0"/>
          <w:numId w:val="0"/>
        </w:numPr>
        <w:tabs>
          <w:tab w:val="left" w:pos="1440"/>
          <w:tab w:val="clear" w:pos="1428"/>
        </w:tabs>
        <w:spacing w:before="0" w:after="0" w:afterLines="0" w:line="440" w:lineRule="exact"/>
        <w:ind w:left="-71" w:leftChars="-34" w:firstLine="482" w:firstLineChars="200"/>
        <w:rPr>
          <w:rFonts w:ascii="宋体" w:hAnsi="宋体" w:eastAsia="宋体"/>
          <w:snapToGrid w:val="0"/>
          <w:sz w:val="22"/>
          <w:szCs w:val="22"/>
        </w:rPr>
      </w:pPr>
      <w:r>
        <w:rPr>
          <w:rFonts w:hint="eastAsia" w:ascii="宋体" w:hAnsi="宋体" w:eastAsia="宋体"/>
          <w:b/>
          <w:bCs/>
          <w:snapToGrid w:val="0"/>
          <w:sz w:val="22"/>
          <w:szCs w:val="22"/>
        </w:rPr>
        <w:t xml:space="preserve">1.1.3 </w:t>
      </w:r>
      <w:r>
        <w:rPr>
          <w:rFonts w:hint="eastAsia" w:ascii="宋体" w:hAnsi="宋体" w:eastAsia="宋体"/>
          <w:snapToGrid w:val="0"/>
          <w:sz w:val="22"/>
          <w:szCs w:val="22"/>
        </w:rPr>
        <w:t>工程和设备</w:t>
      </w:r>
    </w:p>
    <w:p w14:paraId="21366A01">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1.1.3.1</w:t>
      </w:r>
      <w:r>
        <w:rPr>
          <w:rFonts w:hint="eastAsia" w:ascii="宋体" w:eastAsia="宋体"/>
          <w:b w:val="0"/>
          <w:bCs w:val="0"/>
          <w:sz w:val="22"/>
          <w:szCs w:val="22"/>
        </w:rPr>
        <w:t xml:space="preserve"> 工程：指永久工程和（或）临时工程。</w:t>
      </w:r>
    </w:p>
    <w:p w14:paraId="7BC0B715">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 xml:space="preserve">1.1.3.2 </w:t>
      </w:r>
      <w:r>
        <w:rPr>
          <w:rFonts w:hint="eastAsia" w:ascii="宋体" w:eastAsia="宋体"/>
          <w:b w:val="0"/>
          <w:bCs w:val="0"/>
          <w:sz w:val="22"/>
          <w:szCs w:val="22"/>
        </w:rPr>
        <w:t>永久工程：指按合同约定设计、建造并交付给发包人的工程，包括工程设备。</w:t>
      </w:r>
    </w:p>
    <w:p w14:paraId="48683DB2">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 xml:space="preserve">1.1.3.3 </w:t>
      </w:r>
      <w:r>
        <w:rPr>
          <w:rFonts w:hint="eastAsia" w:ascii="宋体" w:eastAsia="宋体"/>
          <w:b w:val="0"/>
          <w:bCs w:val="0"/>
          <w:sz w:val="22"/>
          <w:szCs w:val="22"/>
        </w:rPr>
        <w:t>临时工程：指为完成合同约定的永久工程所修建的各类临时性工程，不包括施工设备。</w:t>
      </w:r>
    </w:p>
    <w:p w14:paraId="685DD1C2">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1.1.3.4</w:t>
      </w:r>
      <w:r>
        <w:rPr>
          <w:rFonts w:hint="eastAsia" w:ascii="宋体" w:eastAsia="宋体"/>
          <w:b w:val="0"/>
          <w:bCs w:val="0"/>
          <w:sz w:val="22"/>
          <w:szCs w:val="22"/>
        </w:rPr>
        <w:t>工程设备：指构成或计划构成永久工程的机电设备、仪器装置、运载工具及其他类似的设备和装置。</w:t>
      </w:r>
    </w:p>
    <w:p w14:paraId="7604CE79">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1.1.3.5</w:t>
      </w:r>
      <w:r>
        <w:rPr>
          <w:rFonts w:hint="eastAsia" w:ascii="宋体" w:eastAsia="宋体"/>
          <w:b w:val="0"/>
          <w:bCs w:val="0"/>
          <w:sz w:val="22"/>
          <w:szCs w:val="22"/>
        </w:rPr>
        <w:t>施工设备：指为完成合同约定的各项工作所需的设备、器具和其他物品，不包括临时工程和材料。</w:t>
      </w:r>
    </w:p>
    <w:p w14:paraId="681FA26E">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1.1.3.6</w:t>
      </w:r>
      <w:r>
        <w:rPr>
          <w:rFonts w:hint="eastAsia" w:ascii="宋体" w:eastAsia="宋体"/>
          <w:b w:val="0"/>
          <w:bCs w:val="0"/>
          <w:sz w:val="22"/>
          <w:szCs w:val="22"/>
        </w:rPr>
        <w:t xml:space="preserve"> 临时设施：指为完成合同约定的各项工作所服务的临时性生产和生活设施。</w:t>
      </w:r>
    </w:p>
    <w:p w14:paraId="785EF646">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 xml:space="preserve">1.1.3.7 </w:t>
      </w:r>
      <w:r>
        <w:rPr>
          <w:rFonts w:hint="eastAsia" w:ascii="宋体" w:eastAsia="宋体"/>
          <w:b w:val="0"/>
          <w:bCs w:val="0"/>
          <w:sz w:val="22"/>
          <w:szCs w:val="22"/>
        </w:rPr>
        <w:t>承包人设备：指承包人为工程实施提供的施工设备。</w:t>
      </w:r>
    </w:p>
    <w:p w14:paraId="79423723">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 xml:space="preserve">1.1.3.8 </w:t>
      </w:r>
      <w:r>
        <w:rPr>
          <w:rFonts w:hint="eastAsia" w:ascii="宋体" w:eastAsia="宋体"/>
          <w:b w:val="0"/>
          <w:bCs w:val="0"/>
          <w:sz w:val="22"/>
          <w:szCs w:val="22"/>
        </w:rPr>
        <w:t>施工场地（或称工地、现场）：指用于合同工程施工的场所，以及在合同中指定作为施工场地组成部分的其他场所，包括永久占地和临时占地。</w:t>
      </w:r>
    </w:p>
    <w:p w14:paraId="24141BB6">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 xml:space="preserve">1.1.3.9 </w:t>
      </w:r>
      <w:r>
        <w:rPr>
          <w:rFonts w:hint="eastAsia" w:ascii="宋体" w:eastAsia="宋体"/>
          <w:b w:val="0"/>
          <w:bCs w:val="0"/>
          <w:sz w:val="22"/>
          <w:szCs w:val="22"/>
        </w:rPr>
        <w:t>永久占地：指为实施合同工程需永久占用的土地。</w:t>
      </w:r>
    </w:p>
    <w:p w14:paraId="6BEE4677">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 xml:space="preserve">1.1.3.10 </w:t>
      </w:r>
      <w:r>
        <w:rPr>
          <w:rFonts w:hint="eastAsia" w:ascii="宋体" w:eastAsia="宋体"/>
          <w:b w:val="0"/>
          <w:bCs w:val="0"/>
          <w:sz w:val="22"/>
          <w:szCs w:val="22"/>
        </w:rPr>
        <w:t>临时占地：指为实施合同工程需临时占用的土地。</w:t>
      </w:r>
    </w:p>
    <w:p w14:paraId="13A68A87">
      <w:pPr>
        <w:pStyle w:val="10"/>
        <w:keepNext w:val="0"/>
        <w:keepLines w:val="0"/>
        <w:numPr>
          <w:ilvl w:val="0"/>
          <w:numId w:val="0"/>
        </w:numPr>
        <w:tabs>
          <w:tab w:val="left" w:pos="1440"/>
          <w:tab w:val="clear" w:pos="1428"/>
        </w:tabs>
        <w:spacing w:before="0" w:after="0" w:afterLines="0" w:line="440" w:lineRule="exact"/>
        <w:ind w:left="-71" w:leftChars="-34" w:firstLine="482" w:firstLineChars="200"/>
        <w:rPr>
          <w:rFonts w:ascii="宋体" w:hAnsi="宋体" w:eastAsia="宋体"/>
          <w:snapToGrid w:val="0"/>
          <w:sz w:val="22"/>
          <w:szCs w:val="22"/>
        </w:rPr>
      </w:pPr>
      <w:r>
        <w:rPr>
          <w:rFonts w:hint="eastAsia" w:ascii="宋体" w:hAnsi="宋体" w:eastAsia="宋体"/>
          <w:b/>
          <w:bCs/>
          <w:snapToGrid w:val="0"/>
          <w:sz w:val="22"/>
          <w:szCs w:val="22"/>
        </w:rPr>
        <w:t xml:space="preserve">1.1.4 </w:t>
      </w:r>
      <w:r>
        <w:rPr>
          <w:rFonts w:hint="eastAsia" w:ascii="宋体" w:hAnsi="宋体" w:eastAsia="宋体"/>
          <w:snapToGrid w:val="0"/>
          <w:sz w:val="22"/>
          <w:szCs w:val="22"/>
        </w:rPr>
        <w:t>日期、检验和完工</w:t>
      </w:r>
    </w:p>
    <w:p w14:paraId="52BBFB29">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 xml:space="preserve">1.1.4.1 </w:t>
      </w:r>
      <w:r>
        <w:rPr>
          <w:rFonts w:hint="eastAsia" w:ascii="宋体" w:eastAsia="宋体"/>
          <w:b w:val="0"/>
          <w:bCs w:val="0"/>
          <w:sz w:val="22"/>
          <w:szCs w:val="22"/>
        </w:rPr>
        <w:t>开始工作通知：指发包人通知承包人开始工作的函件。</w:t>
      </w:r>
    </w:p>
    <w:p w14:paraId="79DE987A">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 xml:space="preserve">1.1.4.2 </w:t>
      </w:r>
      <w:r>
        <w:rPr>
          <w:rFonts w:hint="eastAsia" w:ascii="宋体" w:eastAsia="宋体"/>
          <w:b w:val="0"/>
          <w:bCs w:val="0"/>
          <w:sz w:val="22"/>
          <w:szCs w:val="22"/>
        </w:rPr>
        <w:t>开始工作日期：指发包人发出的开始工作通知中写明的开始工作日期。</w:t>
      </w:r>
    </w:p>
    <w:p w14:paraId="1045C765">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 xml:space="preserve">1.1.4.3 </w:t>
      </w:r>
      <w:r>
        <w:rPr>
          <w:rFonts w:hint="eastAsia" w:ascii="宋体" w:eastAsia="宋体"/>
          <w:b w:val="0"/>
          <w:bCs w:val="0"/>
          <w:sz w:val="22"/>
          <w:szCs w:val="22"/>
        </w:rPr>
        <w:t>合同期：指本合同签署生效之日始至本合同规定的各项权利、义务行使及履行完毕的期限。</w:t>
      </w:r>
    </w:p>
    <w:p w14:paraId="6B5551B1">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1.1.4.4</w:t>
      </w:r>
      <w:r>
        <w:rPr>
          <w:rFonts w:hint="eastAsia" w:ascii="宋体" w:eastAsia="宋体"/>
          <w:b w:val="0"/>
          <w:bCs w:val="0"/>
          <w:sz w:val="22"/>
          <w:szCs w:val="22"/>
        </w:rPr>
        <w:t>工期：指</w:t>
      </w:r>
      <w:r>
        <w:rPr>
          <w:rFonts w:hint="eastAsia" w:ascii="宋体" w:eastAsia="宋体"/>
          <w:b w:val="0"/>
          <w:bCs w:val="0"/>
          <w:sz w:val="22"/>
          <w:szCs w:val="22"/>
          <w:u w:val="single"/>
        </w:rPr>
        <w:t>按项目单一立项文件规定的时间，开工时间以监理工程师签发的单个项目的开工令为准</w:t>
      </w:r>
      <w:r>
        <w:rPr>
          <w:rFonts w:hint="eastAsia" w:ascii="宋体" w:eastAsia="宋体"/>
          <w:b w:val="0"/>
          <w:bCs w:val="0"/>
          <w:sz w:val="22"/>
          <w:szCs w:val="22"/>
        </w:rPr>
        <w:t>。</w:t>
      </w:r>
    </w:p>
    <w:p w14:paraId="490890E4">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 xml:space="preserve">1.1.4.5 </w:t>
      </w:r>
      <w:r>
        <w:rPr>
          <w:rFonts w:hint="eastAsia" w:ascii="宋体" w:eastAsia="宋体"/>
          <w:b w:val="0"/>
          <w:bCs w:val="0"/>
          <w:sz w:val="22"/>
          <w:szCs w:val="22"/>
        </w:rPr>
        <w:t>完工日期：指完成</w:t>
      </w:r>
      <w:r>
        <w:rPr>
          <w:rFonts w:hint="eastAsia" w:ascii="宋体" w:eastAsia="宋体"/>
          <w:b w:val="0"/>
          <w:bCs w:val="0"/>
          <w:sz w:val="22"/>
          <w:szCs w:val="22"/>
          <w:u w:val="single"/>
        </w:rPr>
        <w:t>项目单一立项文件规定</w:t>
      </w:r>
      <w:r>
        <w:rPr>
          <w:rFonts w:hint="eastAsia" w:ascii="宋体" w:eastAsia="宋体"/>
          <w:b w:val="0"/>
          <w:bCs w:val="0"/>
          <w:sz w:val="22"/>
          <w:szCs w:val="22"/>
        </w:rPr>
        <w:t>的建设内容，并通过苍南县验收之日。</w:t>
      </w:r>
    </w:p>
    <w:p w14:paraId="4041B50B">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 xml:space="preserve">1.1.4.6 </w:t>
      </w:r>
      <w:r>
        <w:rPr>
          <w:rFonts w:hint="eastAsia" w:ascii="宋体" w:eastAsia="宋体"/>
          <w:b w:val="0"/>
          <w:bCs w:val="0"/>
          <w:sz w:val="22"/>
          <w:szCs w:val="22"/>
        </w:rPr>
        <w:t>项目交付：系指承包人将通过完工验收并将已完成工程交付给发包人。</w:t>
      </w:r>
    </w:p>
    <w:p w14:paraId="13157764">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 xml:space="preserve">1.1.4.7 </w:t>
      </w:r>
      <w:r>
        <w:rPr>
          <w:rFonts w:hint="eastAsia" w:ascii="宋体" w:eastAsia="宋体"/>
          <w:b w:val="0"/>
          <w:bCs w:val="0"/>
          <w:sz w:val="22"/>
          <w:szCs w:val="22"/>
        </w:rPr>
        <w:t>天：除特别指明外，指日历天。合同中按天计算时间的，开始当天不计入，从次日开始计算。期限最后一天的截止时间为当天24:00。</w:t>
      </w:r>
    </w:p>
    <w:p w14:paraId="31C5544B">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1.1.4.8</w:t>
      </w:r>
      <w:r>
        <w:rPr>
          <w:rFonts w:hint="eastAsia" w:ascii="宋体" w:eastAsia="宋体"/>
          <w:b w:val="0"/>
          <w:bCs w:val="0"/>
          <w:sz w:val="22"/>
          <w:szCs w:val="22"/>
        </w:rPr>
        <w:t>支付日：指发包人按合同约定时间向承包人支付应得款项的日期。若合同约定的支付日为非银行营业日，则应顺延至原约定支付日之后的第一个银行营业日。</w:t>
      </w:r>
    </w:p>
    <w:p w14:paraId="4DF2E968">
      <w:pPr>
        <w:pStyle w:val="10"/>
        <w:keepNext w:val="0"/>
        <w:keepLines w:val="0"/>
        <w:numPr>
          <w:ilvl w:val="0"/>
          <w:numId w:val="0"/>
        </w:numPr>
        <w:tabs>
          <w:tab w:val="left" w:pos="1440"/>
          <w:tab w:val="clear" w:pos="1428"/>
        </w:tabs>
        <w:spacing w:before="0" w:after="0" w:afterLines="0" w:line="440" w:lineRule="exact"/>
        <w:ind w:left="-71" w:leftChars="-34" w:firstLine="482" w:firstLineChars="200"/>
        <w:rPr>
          <w:rFonts w:ascii="宋体" w:hAnsi="宋体" w:eastAsia="宋体"/>
          <w:snapToGrid w:val="0"/>
          <w:sz w:val="22"/>
          <w:szCs w:val="22"/>
        </w:rPr>
      </w:pPr>
      <w:r>
        <w:rPr>
          <w:rFonts w:hint="eastAsia" w:ascii="宋体" w:hAnsi="宋体" w:eastAsia="宋体"/>
          <w:b/>
          <w:bCs/>
          <w:snapToGrid w:val="0"/>
          <w:sz w:val="22"/>
          <w:szCs w:val="22"/>
        </w:rPr>
        <w:t xml:space="preserve">1.1.5 </w:t>
      </w:r>
      <w:r>
        <w:rPr>
          <w:rFonts w:hint="eastAsia" w:ascii="宋体" w:hAnsi="宋体" w:eastAsia="宋体"/>
          <w:snapToGrid w:val="0"/>
          <w:sz w:val="22"/>
          <w:szCs w:val="22"/>
        </w:rPr>
        <w:t>合同价格和费用</w:t>
      </w:r>
    </w:p>
    <w:p w14:paraId="48AAAEC6">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1.1.5.1</w:t>
      </w:r>
      <w:r>
        <w:rPr>
          <w:rFonts w:hint="eastAsia" w:ascii="宋体" w:eastAsia="宋体"/>
          <w:b w:val="0"/>
          <w:bCs w:val="0"/>
          <w:sz w:val="22"/>
          <w:szCs w:val="22"/>
        </w:rPr>
        <w:t xml:space="preserve"> 签约合同价：指成交通知书明确的并</w:t>
      </w:r>
      <w:r>
        <w:rPr>
          <w:rFonts w:hint="eastAsia" w:ascii="宋体" w:eastAsia="宋体"/>
          <w:b w:val="0"/>
          <w:bCs w:val="0"/>
          <w:sz w:val="22"/>
          <w:szCs w:val="22"/>
          <w:lang w:eastAsia="zh-CN"/>
        </w:rPr>
        <w:t>在签订合同时</w:t>
      </w:r>
      <w:r>
        <w:rPr>
          <w:rFonts w:hint="eastAsia" w:ascii="宋体" w:eastAsia="宋体"/>
          <w:b w:val="0"/>
          <w:bCs w:val="0"/>
          <w:sz w:val="22"/>
          <w:szCs w:val="22"/>
        </w:rPr>
        <w:t>于合同协议书中写明的合同总金额。</w:t>
      </w:r>
    </w:p>
    <w:p w14:paraId="0799F59E">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 xml:space="preserve">1.1.5.2 </w:t>
      </w:r>
      <w:r>
        <w:rPr>
          <w:rFonts w:hint="eastAsia" w:ascii="宋体" w:eastAsia="宋体"/>
          <w:b w:val="0"/>
          <w:bCs w:val="0"/>
          <w:sz w:val="22"/>
          <w:szCs w:val="22"/>
        </w:rPr>
        <w:t>合同价格：指承包人按合同约定完成了包括缺陷责任期内的全部承包工作后，发包人应付给承包人的金额，包括在履行合同过程中按合同约定进行的变更和调整。</w:t>
      </w:r>
    </w:p>
    <w:p w14:paraId="0C7BD387">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1.1.5.3</w:t>
      </w:r>
      <w:r>
        <w:rPr>
          <w:rFonts w:hint="eastAsia" w:ascii="宋体" w:eastAsia="宋体"/>
          <w:b w:val="0"/>
          <w:bCs w:val="0"/>
          <w:sz w:val="22"/>
          <w:szCs w:val="22"/>
        </w:rPr>
        <w:t xml:space="preserve"> 费用：指为履行合同所发生的或将要发生的所有合理开支，包括管理费和应分摊的其他费用，但不包括利润。</w:t>
      </w:r>
    </w:p>
    <w:p w14:paraId="766F672D">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 xml:space="preserve">1.1.5.4 </w:t>
      </w:r>
      <w:r>
        <w:rPr>
          <w:rFonts w:hint="eastAsia" w:ascii="宋体" w:eastAsia="宋体"/>
          <w:b w:val="0"/>
          <w:bCs w:val="0"/>
          <w:sz w:val="22"/>
          <w:szCs w:val="22"/>
        </w:rPr>
        <w:t>预留金（暂列金）：指</w:t>
      </w:r>
      <w:r>
        <w:rPr>
          <w:rFonts w:hint="eastAsia" w:ascii="宋体" w:eastAsia="宋体"/>
          <w:b w:val="0"/>
          <w:bCs w:val="0"/>
          <w:sz w:val="22"/>
          <w:szCs w:val="22"/>
          <w:lang w:val="en-US" w:eastAsia="zh-CN"/>
        </w:rPr>
        <w:t>招标</w:t>
      </w:r>
      <w:r>
        <w:rPr>
          <w:rFonts w:hint="eastAsia" w:ascii="宋体" w:eastAsia="宋体"/>
          <w:b w:val="0"/>
          <w:bCs w:val="0"/>
          <w:sz w:val="22"/>
          <w:szCs w:val="22"/>
        </w:rPr>
        <w:t>文件中给定的，用于在签订协议书时尚未确定或不可预见变更的设计、施工及其所需材料、工程设备、服务等的金额。</w:t>
      </w:r>
    </w:p>
    <w:p w14:paraId="358AAE4A">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 xml:space="preserve">1.1.5.5 </w:t>
      </w:r>
      <w:r>
        <w:rPr>
          <w:rFonts w:hint="eastAsia" w:ascii="宋体" w:eastAsia="宋体"/>
          <w:b w:val="0"/>
          <w:bCs w:val="0"/>
          <w:sz w:val="22"/>
          <w:szCs w:val="22"/>
        </w:rPr>
        <w:t>暂估价：指</w:t>
      </w:r>
      <w:r>
        <w:rPr>
          <w:rFonts w:hint="eastAsia" w:ascii="宋体" w:eastAsia="宋体"/>
          <w:b w:val="0"/>
          <w:bCs w:val="0"/>
          <w:sz w:val="22"/>
          <w:szCs w:val="22"/>
          <w:lang w:val="en-US" w:eastAsia="zh-CN"/>
        </w:rPr>
        <w:t>招标</w:t>
      </w:r>
      <w:r>
        <w:rPr>
          <w:rFonts w:hint="eastAsia" w:ascii="宋体" w:eastAsia="宋体"/>
          <w:b w:val="0"/>
          <w:bCs w:val="0"/>
          <w:sz w:val="22"/>
          <w:szCs w:val="22"/>
        </w:rPr>
        <w:t>文件中给定的，用于支付必然发生但暂时不能确定价格的专业服务、材料、设备专业工程的金额。</w:t>
      </w:r>
    </w:p>
    <w:p w14:paraId="7D955774">
      <w:pPr>
        <w:adjustRightInd w:val="0"/>
        <w:snapToGrid w:val="0"/>
        <w:spacing w:line="440" w:lineRule="exact"/>
        <w:ind w:firstLine="442" w:firstLineChars="200"/>
        <w:rPr>
          <w:rFonts w:ascii="宋体" w:eastAsia="宋体"/>
          <w:b w:val="0"/>
          <w:bCs w:val="0"/>
          <w:sz w:val="22"/>
          <w:szCs w:val="22"/>
        </w:rPr>
      </w:pPr>
      <w:r>
        <w:rPr>
          <w:rFonts w:hint="eastAsia" w:ascii="宋体" w:eastAsia="宋体"/>
          <w:sz w:val="22"/>
          <w:szCs w:val="22"/>
        </w:rPr>
        <w:t>1.1.5.6</w:t>
      </w:r>
      <w:r>
        <w:rPr>
          <w:rFonts w:hint="eastAsia" w:ascii="宋体" w:eastAsia="宋体"/>
          <w:b w:val="0"/>
          <w:bCs w:val="0"/>
          <w:sz w:val="22"/>
          <w:szCs w:val="22"/>
        </w:rPr>
        <w:t>计息利率：指按中国人民银行公布的一年（含）年期贷款基准利率为基础设置的利率。如果中国人民银行贷款基准利率调整，则项目服务期间的计息利率同步调整，即人民银行贷款基准利率的调整日即为本项目计息利率的调整日。</w:t>
      </w:r>
    </w:p>
    <w:p w14:paraId="6F33EF04">
      <w:pPr>
        <w:pStyle w:val="10"/>
        <w:keepNext w:val="0"/>
        <w:keepLines w:val="0"/>
        <w:numPr>
          <w:ilvl w:val="0"/>
          <w:numId w:val="0"/>
        </w:numPr>
        <w:tabs>
          <w:tab w:val="left" w:pos="1440"/>
          <w:tab w:val="clear" w:pos="1428"/>
        </w:tabs>
        <w:spacing w:before="0" w:after="0" w:afterLines="0" w:line="440" w:lineRule="exact"/>
        <w:ind w:left="-71" w:leftChars="-34" w:firstLine="482" w:firstLineChars="200"/>
        <w:rPr>
          <w:rFonts w:ascii="宋体" w:hAnsi="宋体" w:eastAsia="宋体"/>
          <w:snapToGrid w:val="0"/>
          <w:sz w:val="22"/>
          <w:szCs w:val="22"/>
        </w:rPr>
      </w:pPr>
      <w:r>
        <w:rPr>
          <w:rFonts w:hint="eastAsia" w:ascii="宋体" w:hAnsi="宋体" w:eastAsia="宋体"/>
          <w:b/>
          <w:bCs/>
          <w:snapToGrid w:val="0"/>
          <w:sz w:val="22"/>
          <w:szCs w:val="22"/>
        </w:rPr>
        <w:t xml:space="preserve">1.1.6 </w:t>
      </w:r>
      <w:r>
        <w:rPr>
          <w:rFonts w:hint="eastAsia" w:ascii="宋体" w:hAnsi="宋体" w:eastAsia="宋体"/>
          <w:snapToGrid w:val="0"/>
          <w:sz w:val="22"/>
          <w:szCs w:val="22"/>
        </w:rPr>
        <w:t>其他</w:t>
      </w:r>
    </w:p>
    <w:p w14:paraId="307FC91A">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 xml:space="preserve">1.1.6.1 </w:t>
      </w:r>
      <w:r>
        <w:rPr>
          <w:rFonts w:hint="eastAsia" w:ascii="宋体" w:eastAsia="宋体"/>
          <w:b w:val="0"/>
          <w:bCs w:val="0"/>
          <w:sz w:val="22"/>
          <w:szCs w:val="22"/>
        </w:rPr>
        <w:t>书面形式：指合同文件、信函、电报、传真、数据电文、电子邮件、会议纪要等可以有形地表现所载内容的形式。</w:t>
      </w:r>
    </w:p>
    <w:p w14:paraId="2AEB67F0">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 xml:space="preserve">1.1.6.2 </w:t>
      </w:r>
      <w:r>
        <w:rPr>
          <w:rFonts w:hint="eastAsia" w:ascii="宋体" w:eastAsia="宋体"/>
          <w:b w:val="0"/>
          <w:bCs w:val="0"/>
          <w:sz w:val="22"/>
          <w:szCs w:val="22"/>
        </w:rPr>
        <w:t>承包人文件：指由承包人根据合同应提交的所有图纸、手册、模型、计算书、软件和其他文件。</w:t>
      </w:r>
    </w:p>
    <w:p w14:paraId="09DFCB7F">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 xml:space="preserve">1.1.6.3 </w:t>
      </w:r>
      <w:r>
        <w:rPr>
          <w:rFonts w:hint="eastAsia" w:ascii="宋体" w:eastAsia="宋体"/>
          <w:b w:val="0"/>
          <w:bCs w:val="0"/>
          <w:sz w:val="22"/>
          <w:szCs w:val="22"/>
        </w:rPr>
        <w:t>现场：指用于建设本工程的场所，以及在合同中可能明确指定作为现场组成部分的任何场所。</w:t>
      </w:r>
    </w:p>
    <w:p w14:paraId="6BD5AC65">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1.1.6.4</w:t>
      </w:r>
      <w:r>
        <w:rPr>
          <w:rFonts w:hint="eastAsia" w:ascii="宋体" w:eastAsia="宋体"/>
          <w:b w:val="0"/>
          <w:bCs w:val="0"/>
          <w:sz w:val="22"/>
          <w:szCs w:val="22"/>
        </w:rPr>
        <w:t xml:space="preserve"> 变更是指根据合同约定，经指示或批准对发包人要求或工程所做的改变。</w:t>
      </w:r>
    </w:p>
    <w:p w14:paraId="491585E3">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1.1.6.5</w:t>
      </w:r>
      <w:r>
        <w:rPr>
          <w:rFonts w:hint="eastAsia" w:ascii="宋体" w:eastAsia="宋体"/>
          <w:b w:val="0"/>
          <w:bCs w:val="0"/>
          <w:sz w:val="22"/>
          <w:szCs w:val="22"/>
        </w:rPr>
        <w:t>一般设计变更：指在本合同项下的某单项工程在实际施工过程中出现了与签订该单项工程合同时的预计条件不一致的情况，而需要改变原定施工范围内的某些工作内容。如工程量、合同价款、工期、质量要求、位置、标高尺寸及施工方法等方面的变化，且此变化控制在相关技术标准的变量范围之内。</w:t>
      </w:r>
    </w:p>
    <w:p w14:paraId="50922382">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1.1.6.6</w:t>
      </w:r>
      <w:r>
        <w:rPr>
          <w:rFonts w:hint="eastAsia" w:ascii="宋体" w:eastAsia="宋体"/>
          <w:b w:val="0"/>
          <w:bCs w:val="0"/>
          <w:sz w:val="22"/>
          <w:szCs w:val="22"/>
        </w:rPr>
        <w:t>重大设计变更：指由发包人（或承包人）提出的并由发包人确认的关于引起复垦面积等重大变动且变动超出原设计控制范围的变更。</w:t>
      </w:r>
    </w:p>
    <w:p w14:paraId="697B8F21">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 xml:space="preserve">1.1.6.7 </w:t>
      </w:r>
      <w:r>
        <w:rPr>
          <w:rFonts w:hint="eastAsia" w:ascii="宋体" w:eastAsia="宋体"/>
          <w:b w:val="0"/>
          <w:bCs w:val="0"/>
          <w:sz w:val="22"/>
          <w:szCs w:val="22"/>
        </w:rPr>
        <w:t>项目文件：指本合同及与本项目有关的文件。</w:t>
      </w:r>
    </w:p>
    <w:p w14:paraId="0C8A1D57">
      <w:pPr>
        <w:adjustRightInd w:val="0"/>
        <w:spacing w:line="440" w:lineRule="exact"/>
        <w:ind w:firstLine="442" w:firstLineChars="200"/>
        <w:rPr>
          <w:rFonts w:ascii="宋体" w:eastAsia="宋体"/>
          <w:b w:val="0"/>
          <w:bCs w:val="0"/>
          <w:sz w:val="22"/>
          <w:szCs w:val="22"/>
        </w:rPr>
      </w:pPr>
      <w:r>
        <w:rPr>
          <w:rFonts w:hint="eastAsia" w:ascii="宋体" w:eastAsia="宋体"/>
          <w:sz w:val="22"/>
          <w:szCs w:val="22"/>
        </w:rPr>
        <w:t xml:space="preserve">1.1.6.8 </w:t>
      </w:r>
      <w:r>
        <w:rPr>
          <w:rFonts w:hint="eastAsia" w:ascii="宋体" w:eastAsia="宋体"/>
          <w:b w:val="0"/>
          <w:bCs w:val="0"/>
          <w:sz w:val="22"/>
          <w:szCs w:val="22"/>
        </w:rPr>
        <w:t>进度计划：指承包人的项目实施方案中确定并经发包人批准的工程进度计划。</w:t>
      </w:r>
    </w:p>
    <w:p w14:paraId="3FFFA02B">
      <w:pPr>
        <w:pStyle w:val="9"/>
        <w:keepNext w:val="0"/>
        <w:keepLines w:val="0"/>
        <w:numPr>
          <w:ilvl w:val="0"/>
          <w:numId w:val="0"/>
        </w:numPr>
        <w:tabs>
          <w:tab w:val="clear" w:pos="1260"/>
        </w:tabs>
        <w:spacing w:before="0" w:after="0" w:afterLines="0" w:line="440" w:lineRule="exact"/>
        <w:ind w:firstLine="482" w:firstLineChars="200"/>
        <w:rPr>
          <w:rFonts w:ascii="宋体" w:hAnsi="宋体" w:eastAsia="宋体"/>
          <w:snapToGrid w:val="0"/>
          <w:sz w:val="22"/>
          <w:szCs w:val="22"/>
        </w:rPr>
      </w:pPr>
      <w:r>
        <w:rPr>
          <w:rFonts w:hint="eastAsia" w:ascii="宋体" w:hAnsi="宋体" w:eastAsia="宋体"/>
          <w:b/>
          <w:bCs/>
          <w:snapToGrid w:val="0"/>
          <w:sz w:val="22"/>
          <w:szCs w:val="22"/>
        </w:rPr>
        <w:t xml:space="preserve">1.2 </w:t>
      </w:r>
      <w:r>
        <w:rPr>
          <w:rFonts w:hint="eastAsia" w:ascii="宋体" w:hAnsi="宋体" w:eastAsia="宋体"/>
          <w:snapToGrid w:val="0"/>
          <w:sz w:val="22"/>
          <w:szCs w:val="22"/>
        </w:rPr>
        <w:t>语言文字</w:t>
      </w:r>
    </w:p>
    <w:p w14:paraId="2DFAD0FB">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本合同使用的语言文字为中文。专用术语使用外文的，应附有中文注释。</w:t>
      </w:r>
    </w:p>
    <w:p w14:paraId="0B4E5A23">
      <w:pPr>
        <w:pStyle w:val="9"/>
        <w:keepNext w:val="0"/>
        <w:keepLines w:val="0"/>
        <w:numPr>
          <w:ilvl w:val="0"/>
          <w:numId w:val="0"/>
        </w:numPr>
        <w:tabs>
          <w:tab w:val="clear" w:pos="1260"/>
        </w:tabs>
        <w:spacing w:before="0" w:after="0" w:afterLines="0" w:line="440" w:lineRule="exact"/>
        <w:ind w:firstLine="482" w:firstLineChars="200"/>
        <w:rPr>
          <w:rFonts w:ascii="宋体" w:hAnsi="宋体" w:eastAsia="宋体"/>
          <w:snapToGrid w:val="0"/>
          <w:sz w:val="22"/>
          <w:szCs w:val="22"/>
        </w:rPr>
      </w:pPr>
      <w:r>
        <w:rPr>
          <w:rFonts w:hint="eastAsia" w:ascii="宋体" w:hAnsi="宋体" w:eastAsia="宋体"/>
          <w:b/>
          <w:bCs/>
          <w:snapToGrid w:val="0"/>
          <w:sz w:val="22"/>
          <w:szCs w:val="22"/>
        </w:rPr>
        <w:t xml:space="preserve">1.3 </w:t>
      </w:r>
      <w:r>
        <w:rPr>
          <w:rFonts w:hint="eastAsia" w:ascii="宋体" w:hAnsi="宋体" w:eastAsia="宋体"/>
          <w:snapToGrid w:val="0"/>
          <w:sz w:val="22"/>
          <w:szCs w:val="22"/>
        </w:rPr>
        <w:t>法律</w:t>
      </w:r>
    </w:p>
    <w:p w14:paraId="09555DBC">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适用于本合同的法律包括中华人民共和国法律、行政法规、部门规章，以及工程所在地的</w:t>
      </w:r>
      <w:r>
        <w:rPr>
          <w:rFonts w:hint="eastAsia" w:ascii="宋体" w:eastAsia="宋体"/>
          <w:b w:val="0"/>
          <w:bCs w:val="0"/>
          <w:sz w:val="22"/>
          <w:szCs w:val="22"/>
          <w:lang w:eastAsia="zh-CN"/>
        </w:rPr>
        <w:t>地方性法规</w:t>
      </w:r>
      <w:r>
        <w:rPr>
          <w:rFonts w:hint="eastAsia" w:ascii="宋体" w:eastAsia="宋体"/>
          <w:b w:val="0"/>
          <w:bCs w:val="0"/>
          <w:sz w:val="22"/>
          <w:szCs w:val="22"/>
        </w:rPr>
        <w:t>、自治条例、单行条例和地方政府规章。</w:t>
      </w:r>
    </w:p>
    <w:p w14:paraId="2AF80893">
      <w:pPr>
        <w:pStyle w:val="8"/>
        <w:keepNext w:val="0"/>
        <w:keepLines w:val="0"/>
        <w:numPr>
          <w:ilvl w:val="0"/>
          <w:numId w:val="0"/>
        </w:numPr>
        <w:tabs>
          <w:tab w:val="left" w:pos="658"/>
          <w:tab w:val="left" w:pos="1440"/>
          <w:tab w:val="clear" w:pos="1079"/>
        </w:tabs>
        <w:spacing w:before="0" w:after="0" w:afterLines="0" w:line="440" w:lineRule="exact"/>
        <w:ind w:left="426" w:firstLine="241" w:firstLineChars="100"/>
        <w:rPr>
          <w:rFonts w:ascii="宋体" w:hAnsi="宋体" w:eastAsia="宋体"/>
          <w:b/>
          <w:bCs/>
          <w:snapToGrid w:val="0"/>
          <w:sz w:val="22"/>
          <w:szCs w:val="22"/>
        </w:rPr>
      </w:pPr>
      <w:r>
        <w:rPr>
          <w:rFonts w:hint="eastAsia" w:ascii="宋体" w:hAnsi="宋体" w:eastAsia="宋体"/>
          <w:b/>
          <w:bCs/>
          <w:snapToGrid w:val="0"/>
          <w:sz w:val="22"/>
          <w:szCs w:val="22"/>
        </w:rPr>
        <w:t>2.合同的优先解释顺序</w:t>
      </w:r>
    </w:p>
    <w:p w14:paraId="31E505F2">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组成合同的各项文件应互相解释，互为说明。解释合同文件的优先顺序如下：</w:t>
      </w:r>
    </w:p>
    <w:p w14:paraId="223CC85D">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（1）本合同协议书及合同实施过程中双方共同书面确认对合同的修改、补充；</w:t>
      </w:r>
    </w:p>
    <w:p w14:paraId="5C2F3796">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（2）本合同条款；</w:t>
      </w:r>
    </w:p>
    <w:p w14:paraId="495D4B50">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（3）采购期间和合同谈判过程中的澄清文件和补充资料；</w:t>
      </w:r>
    </w:p>
    <w:p w14:paraId="4969DFCF">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（4）本项目成交通知书；</w:t>
      </w:r>
    </w:p>
    <w:p w14:paraId="25965BAD">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（5）本项目承包人的项目实施方案；</w:t>
      </w:r>
    </w:p>
    <w:p w14:paraId="0C057B00">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（6）本项目</w:t>
      </w:r>
      <w:r>
        <w:rPr>
          <w:rFonts w:hint="eastAsia" w:ascii="宋体" w:eastAsia="宋体"/>
          <w:b w:val="0"/>
          <w:bCs w:val="0"/>
          <w:sz w:val="22"/>
          <w:szCs w:val="22"/>
          <w:lang w:val="en-US" w:eastAsia="zh-CN"/>
        </w:rPr>
        <w:t>招标文件</w:t>
      </w:r>
      <w:r>
        <w:rPr>
          <w:rFonts w:hint="eastAsia" w:ascii="宋体" w:eastAsia="宋体"/>
          <w:b w:val="0"/>
          <w:bCs w:val="0"/>
          <w:sz w:val="22"/>
          <w:szCs w:val="22"/>
        </w:rPr>
        <w:t>及</w:t>
      </w:r>
      <w:r>
        <w:rPr>
          <w:rFonts w:hint="eastAsia" w:ascii="宋体" w:eastAsia="宋体"/>
          <w:b w:val="0"/>
          <w:bCs w:val="0"/>
          <w:sz w:val="22"/>
          <w:szCs w:val="22"/>
          <w:lang w:val="en-US" w:eastAsia="zh-CN"/>
        </w:rPr>
        <w:t>投标文件、</w:t>
      </w:r>
      <w:r>
        <w:rPr>
          <w:rFonts w:hint="eastAsia" w:ascii="宋体" w:eastAsia="宋体"/>
          <w:b w:val="0"/>
          <w:bCs w:val="0"/>
          <w:sz w:val="22"/>
          <w:szCs w:val="22"/>
        </w:rPr>
        <w:t>澄清（或答疑）；</w:t>
      </w:r>
    </w:p>
    <w:p w14:paraId="770DAF70">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（7）国家及行业标准、规范及有关技术资料；</w:t>
      </w:r>
    </w:p>
    <w:p w14:paraId="733C4374">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（8）已标价的工程量清单及单价分析表；</w:t>
      </w:r>
    </w:p>
    <w:p w14:paraId="05013B68">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（9）其他合同文件。</w:t>
      </w:r>
    </w:p>
    <w:p w14:paraId="7F77CF75">
      <w:pPr>
        <w:pStyle w:val="8"/>
        <w:keepNext w:val="0"/>
        <w:keepLines w:val="0"/>
        <w:numPr>
          <w:ilvl w:val="0"/>
          <w:numId w:val="0"/>
        </w:numPr>
        <w:tabs>
          <w:tab w:val="left" w:pos="658"/>
          <w:tab w:val="left" w:pos="1440"/>
          <w:tab w:val="clear" w:pos="1079"/>
        </w:tabs>
        <w:spacing w:before="0" w:after="0" w:afterLines="0" w:line="440" w:lineRule="exact"/>
        <w:ind w:left="426"/>
        <w:rPr>
          <w:rFonts w:ascii="宋体" w:hAnsi="宋体" w:eastAsia="宋体"/>
          <w:b/>
          <w:bCs/>
          <w:snapToGrid w:val="0"/>
          <w:color w:val="auto"/>
          <w:sz w:val="22"/>
          <w:szCs w:val="22"/>
        </w:rPr>
      </w:pPr>
      <w:r>
        <w:rPr>
          <w:rFonts w:hint="eastAsia" w:ascii="宋体" w:hAnsi="宋体" w:eastAsia="宋体"/>
          <w:b/>
          <w:bCs/>
          <w:snapToGrid w:val="0"/>
          <w:sz w:val="22"/>
          <w:szCs w:val="22"/>
        </w:rPr>
        <w:t>3.合</w:t>
      </w:r>
      <w:r>
        <w:rPr>
          <w:rFonts w:hint="eastAsia" w:ascii="宋体" w:hAnsi="宋体" w:eastAsia="宋体"/>
          <w:b/>
          <w:bCs/>
          <w:snapToGrid w:val="0"/>
          <w:color w:val="auto"/>
          <w:sz w:val="22"/>
          <w:szCs w:val="22"/>
        </w:rPr>
        <w:t>同价款的计算、支付</w:t>
      </w:r>
    </w:p>
    <w:p w14:paraId="4D444B46">
      <w:pPr>
        <w:pStyle w:val="9"/>
        <w:keepNext w:val="0"/>
        <w:keepLines w:val="0"/>
        <w:numPr>
          <w:ilvl w:val="0"/>
          <w:numId w:val="0"/>
        </w:numPr>
        <w:tabs>
          <w:tab w:val="clear" w:pos="1260"/>
        </w:tabs>
        <w:spacing w:before="0" w:after="0" w:afterLines="0" w:line="440" w:lineRule="exact"/>
        <w:ind w:firstLine="482" w:firstLineChars="200"/>
        <w:rPr>
          <w:rFonts w:ascii="宋体" w:hAnsi="宋体" w:eastAsia="宋体"/>
          <w:b/>
          <w:bCs/>
          <w:snapToGrid w:val="0"/>
          <w:color w:val="auto"/>
          <w:sz w:val="22"/>
          <w:szCs w:val="22"/>
        </w:rPr>
      </w:pPr>
      <w:r>
        <w:rPr>
          <w:rFonts w:hint="eastAsia" w:ascii="宋体" w:hAnsi="宋体" w:eastAsia="宋体"/>
          <w:b/>
          <w:bCs/>
          <w:snapToGrid w:val="0"/>
          <w:color w:val="auto"/>
          <w:sz w:val="22"/>
          <w:szCs w:val="22"/>
        </w:rPr>
        <w:t>3.1 合同总价款的构成</w:t>
      </w:r>
    </w:p>
    <w:p w14:paraId="2AAC2337">
      <w:pPr>
        <w:keepNext w:val="0"/>
        <w:keepLines w:val="0"/>
        <w:pageBreakBefore w:val="0"/>
        <w:widowControl w:val="0"/>
        <w:tabs>
          <w:tab w:val="left" w:pos="6480"/>
        </w:tabs>
        <w:kinsoku/>
        <w:wordWrap/>
        <w:overflowPunct/>
        <w:topLinePunct w:val="0"/>
        <w:bidi w:val="0"/>
        <w:spacing w:line="440" w:lineRule="exac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rPr>
        <w:t>合同总价款为发包人应支付给承包人的合同款，包括：（1）即可恢复类地块政策处理费；（2）按照苍南县</w:t>
      </w:r>
      <w:r>
        <w:rPr>
          <w:rFonts w:hint="eastAsia" w:ascii="宋体" w:eastAsia="宋体"/>
          <w:b w:val="0"/>
          <w:bCs w:val="0"/>
          <w:color w:val="auto"/>
          <w:sz w:val="22"/>
          <w:szCs w:val="22"/>
          <w:highlight w:val="none"/>
        </w:rPr>
        <w:t>自然资源规划局下发的任务清单及其他相关约定进行项目施工产生的费用（3）其他费用包括项目审查费、施工保险费、造价咨询费、财务管理成本、管理费、税费、规费、招投标代理费等费用。</w:t>
      </w:r>
    </w:p>
    <w:p w14:paraId="6C9EB41B">
      <w:pPr>
        <w:pStyle w:val="9"/>
        <w:keepNext w:val="0"/>
        <w:keepLines w:val="0"/>
        <w:pageBreakBefore w:val="0"/>
        <w:widowControl w:val="0"/>
        <w:numPr>
          <w:ilvl w:val="0"/>
          <w:numId w:val="0"/>
        </w:numPr>
        <w:tabs>
          <w:tab w:val="clear" w:pos="1260"/>
        </w:tabs>
        <w:kinsoku/>
        <w:wordWrap/>
        <w:overflowPunct/>
        <w:topLinePunct w:val="0"/>
        <w:bidi w:val="0"/>
        <w:spacing w:before="0" w:after="0" w:afterLines="0" w:line="440" w:lineRule="exact"/>
        <w:ind w:firstLine="482" w:firstLineChars="200"/>
        <w:rPr>
          <w:rFonts w:ascii="宋体" w:hAnsi="宋体" w:eastAsia="宋体"/>
          <w:b/>
          <w:bCs/>
          <w:snapToGrid w:val="0"/>
          <w:color w:val="auto"/>
          <w:sz w:val="22"/>
          <w:szCs w:val="22"/>
          <w:highlight w:val="none"/>
        </w:rPr>
      </w:pPr>
      <w:r>
        <w:rPr>
          <w:rFonts w:hint="eastAsia" w:ascii="宋体" w:hAnsi="宋体" w:eastAsia="宋体"/>
          <w:b/>
          <w:bCs/>
          <w:snapToGrid w:val="0"/>
          <w:color w:val="auto"/>
          <w:sz w:val="22"/>
          <w:szCs w:val="22"/>
          <w:highlight w:val="none"/>
        </w:rPr>
        <w:t>3.2 合同总价款的支付</w:t>
      </w:r>
    </w:p>
    <w:p w14:paraId="31334256">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191"/>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lang w:val="en-US" w:eastAsia="zh-CN"/>
        </w:rPr>
        <w:t>1.</w:t>
      </w:r>
      <w:r>
        <w:rPr>
          <w:rFonts w:hint="eastAsia" w:ascii="宋体" w:eastAsia="宋体"/>
          <w:b w:val="0"/>
          <w:color w:val="auto"/>
          <w:sz w:val="22"/>
          <w:szCs w:val="22"/>
          <w:highlight w:val="none"/>
        </w:rPr>
        <w:t>合同生效以及具备实施条件后7个工作日内</w:t>
      </w:r>
      <w:r>
        <w:rPr>
          <w:rFonts w:hint="eastAsia" w:ascii="宋体" w:eastAsia="宋体"/>
          <w:b w:val="0"/>
          <w:color w:val="auto"/>
          <w:sz w:val="22"/>
          <w:szCs w:val="22"/>
          <w:highlight w:val="none"/>
          <w:lang w:val="en-US" w:eastAsia="zh-CN"/>
        </w:rPr>
        <w:t>发包人</w:t>
      </w:r>
      <w:r>
        <w:rPr>
          <w:rFonts w:hint="eastAsia" w:ascii="宋体" w:eastAsia="宋体"/>
          <w:b w:val="0"/>
          <w:color w:val="auto"/>
          <w:sz w:val="22"/>
          <w:szCs w:val="22"/>
          <w:highlight w:val="none"/>
        </w:rPr>
        <w:t>支付给</w:t>
      </w:r>
      <w:r>
        <w:rPr>
          <w:rFonts w:hint="eastAsia" w:ascii="宋体" w:eastAsia="宋体"/>
          <w:b w:val="0"/>
          <w:color w:val="auto"/>
          <w:sz w:val="22"/>
          <w:szCs w:val="22"/>
          <w:highlight w:val="none"/>
          <w:lang w:val="en-US" w:eastAsia="zh-CN"/>
        </w:rPr>
        <w:t>承包人</w:t>
      </w:r>
      <w:r>
        <w:rPr>
          <w:rFonts w:hint="eastAsia" w:ascii="宋体" w:eastAsia="宋体"/>
          <w:b w:val="0"/>
          <w:color w:val="auto"/>
          <w:sz w:val="22"/>
          <w:szCs w:val="22"/>
          <w:highlight w:val="none"/>
        </w:rPr>
        <w:t>总服务费总价40%的预付款；</w:t>
      </w:r>
    </w:p>
    <w:p w14:paraId="5F71FFE8">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191"/>
        <w:textAlignment w:val="bottom"/>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2.地块全部通过省级审核后，一次性支付所有剩余合同金额；</w:t>
      </w:r>
    </w:p>
    <w:p w14:paraId="78CDB5AC">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191"/>
        <w:textAlignment w:val="bottom"/>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3.最终结算面积以省（部）级审核通过的图斑面积为准（考虑到最终新增耕地面积为图斑面积扣除田坎系数之后的面积，因而导致最终新增耕地面积较图斑面积有所减少。基于最大田坎扣除系数为0.2031，故通过调查变更所产生的新增耕地与图斑面积之比达到80%以上，则按图斑面积结算，若未达到80%的则扣减相应亩均单价）</w:t>
      </w:r>
    </w:p>
    <w:p w14:paraId="45A35A1B">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191"/>
        <w:textAlignment w:val="bottom"/>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备注：本项目所有款项须财政资金到位后予以支付，因资金下达时间问题造成发包人付款延误，不视为发包人违约、发包人不承担违约责任。</w:t>
      </w:r>
    </w:p>
    <w:p w14:paraId="66AE1538">
      <w:pPr>
        <w:pStyle w:val="9"/>
        <w:keepNext w:val="0"/>
        <w:keepLines w:val="0"/>
        <w:pageBreakBefore w:val="0"/>
        <w:widowControl w:val="0"/>
        <w:numPr>
          <w:ilvl w:val="0"/>
          <w:numId w:val="0"/>
        </w:numPr>
        <w:tabs>
          <w:tab w:val="clear" w:pos="1260"/>
        </w:tabs>
        <w:kinsoku/>
        <w:wordWrap/>
        <w:overflowPunct/>
        <w:topLinePunct w:val="0"/>
        <w:bidi w:val="0"/>
        <w:spacing w:before="0" w:after="0" w:afterLines="0" w:line="440" w:lineRule="exact"/>
        <w:rPr>
          <w:rFonts w:ascii="宋体" w:hAnsi="宋体" w:eastAsia="宋体"/>
          <w:b/>
          <w:bCs/>
          <w:snapToGrid w:val="0"/>
          <w:color w:val="auto"/>
          <w:sz w:val="22"/>
          <w:szCs w:val="22"/>
          <w:highlight w:val="none"/>
        </w:rPr>
      </w:pPr>
      <w:r>
        <w:rPr>
          <w:rFonts w:hint="eastAsia" w:ascii="宋体" w:hAnsi="宋体" w:eastAsia="宋体"/>
          <w:b/>
          <w:bCs/>
          <w:snapToGrid w:val="0"/>
          <w:color w:val="auto"/>
          <w:sz w:val="22"/>
          <w:szCs w:val="22"/>
          <w:highlight w:val="none"/>
        </w:rPr>
        <w:t>3.3税费</w:t>
      </w:r>
    </w:p>
    <w:p w14:paraId="1B1307D6">
      <w:pPr>
        <w:keepNext w:val="0"/>
        <w:keepLines w:val="0"/>
        <w:pageBreakBefore w:val="0"/>
        <w:widowControl w:val="0"/>
        <w:kinsoku/>
        <w:wordWrap/>
        <w:overflowPunct/>
        <w:topLinePunct w:val="0"/>
        <w:bidi w:val="0"/>
        <w:adjustRightInd w:val="0"/>
        <w:spacing w:line="440" w:lineRule="exact"/>
        <w:ind w:firstLine="440" w:firstLineChars="200"/>
        <w:rPr>
          <w:rFonts w:ascii="宋体" w:eastAsia="宋体"/>
          <w:b w:val="0"/>
          <w:bCs w:val="0"/>
          <w:sz w:val="22"/>
          <w:szCs w:val="22"/>
          <w:highlight w:val="none"/>
        </w:rPr>
      </w:pPr>
      <w:r>
        <w:rPr>
          <w:rFonts w:hint="eastAsia" w:ascii="宋体" w:eastAsia="宋体"/>
          <w:b w:val="0"/>
          <w:bCs w:val="0"/>
          <w:sz w:val="22"/>
          <w:szCs w:val="22"/>
          <w:highlight w:val="none"/>
        </w:rPr>
        <w:t>本项目可能涉及的相关税费由承包人自行考虑计入合同总价。</w:t>
      </w:r>
    </w:p>
    <w:p w14:paraId="107B1DF2">
      <w:pPr>
        <w:pStyle w:val="9"/>
        <w:keepNext w:val="0"/>
        <w:keepLines w:val="0"/>
        <w:pageBreakBefore w:val="0"/>
        <w:widowControl w:val="0"/>
        <w:numPr>
          <w:ilvl w:val="0"/>
          <w:numId w:val="0"/>
        </w:numPr>
        <w:tabs>
          <w:tab w:val="clear" w:pos="1260"/>
        </w:tabs>
        <w:kinsoku/>
        <w:wordWrap/>
        <w:overflowPunct/>
        <w:topLinePunct w:val="0"/>
        <w:bidi w:val="0"/>
        <w:spacing w:before="0" w:after="0" w:afterLines="0" w:line="440" w:lineRule="exact"/>
        <w:rPr>
          <w:rFonts w:ascii="宋体" w:hAnsi="宋体" w:eastAsia="宋体"/>
          <w:b/>
          <w:bCs/>
          <w:snapToGrid w:val="0"/>
          <w:sz w:val="22"/>
          <w:szCs w:val="22"/>
          <w:highlight w:val="none"/>
        </w:rPr>
      </w:pPr>
      <w:r>
        <w:rPr>
          <w:rFonts w:hint="eastAsia" w:ascii="宋体" w:hAnsi="宋体" w:eastAsia="宋体"/>
          <w:b/>
          <w:bCs/>
          <w:snapToGrid w:val="0"/>
          <w:sz w:val="22"/>
          <w:szCs w:val="22"/>
          <w:highlight w:val="none"/>
        </w:rPr>
        <w:t>3.4履约保证金</w:t>
      </w:r>
    </w:p>
    <w:p w14:paraId="5F68AF9E">
      <w:pPr>
        <w:keepNext w:val="0"/>
        <w:keepLines w:val="0"/>
        <w:pageBreakBefore w:val="0"/>
        <w:widowControl w:val="0"/>
        <w:kinsoku/>
        <w:wordWrap/>
        <w:overflowPunct/>
        <w:topLinePunct w:val="0"/>
        <w:bidi w:val="0"/>
        <w:spacing w:line="440" w:lineRule="exact"/>
        <w:ind w:firstLine="420"/>
        <w:rPr>
          <w:rFonts w:ascii="宋体" w:eastAsia="宋体"/>
          <w:b w:val="0"/>
          <w:bCs w:val="0"/>
          <w:color w:val="auto"/>
          <w:sz w:val="22"/>
          <w:szCs w:val="22"/>
          <w:highlight w:val="none"/>
        </w:rPr>
      </w:pPr>
      <w:r>
        <w:rPr>
          <w:rFonts w:hint="eastAsia" w:ascii="宋体" w:eastAsia="宋体"/>
          <w:b w:val="0"/>
          <w:bCs w:val="0"/>
          <w:sz w:val="22"/>
          <w:szCs w:val="22"/>
          <w:highlight w:val="none"/>
          <w:lang w:val="en-US" w:eastAsia="zh-CN"/>
        </w:rPr>
        <w:t>不收取</w:t>
      </w:r>
      <w:r>
        <w:rPr>
          <w:rFonts w:hint="eastAsia" w:ascii="宋体" w:eastAsia="宋体"/>
          <w:b w:val="0"/>
          <w:bCs w:val="0"/>
          <w:sz w:val="22"/>
          <w:szCs w:val="22"/>
          <w:highlight w:val="none"/>
        </w:rPr>
        <w:t>。</w:t>
      </w:r>
    </w:p>
    <w:p w14:paraId="33335491">
      <w:pPr>
        <w:pStyle w:val="8"/>
        <w:keepNext w:val="0"/>
        <w:keepLines w:val="0"/>
        <w:pageBreakBefore w:val="0"/>
        <w:widowControl w:val="0"/>
        <w:numPr>
          <w:ilvl w:val="0"/>
          <w:numId w:val="0"/>
        </w:numPr>
        <w:tabs>
          <w:tab w:val="left" w:pos="658"/>
          <w:tab w:val="left" w:pos="1440"/>
          <w:tab w:val="clear" w:pos="1079"/>
        </w:tabs>
        <w:kinsoku/>
        <w:wordWrap/>
        <w:overflowPunct/>
        <w:topLinePunct w:val="0"/>
        <w:bidi w:val="0"/>
        <w:spacing w:before="0" w:after="0" w:afterLines="0" w:line="440" w:lineRule="exact"/>
        <w:ind w:left="426"/>
        <w:rPr>
          <w:rFonts w:ascii="宋体" w:hAnsi="宋体" w:eastAsia="宋体"/>
          <w:b/>
          <w:bCs/>
          <w:snapToGrid w:val="0"/>
          <w:color w:val="auto"/>
          <w:sz w:val="22"/>
          <w:szCs w:val="22"/>
        </w:rPr>
      </w:pPr>
      <w:r>
        <w:rPr>
          <w:rFonts w:hint="eastAsia" w:ascii="宋体" w:hAnsi="宋体" w:eastAsia="宋体"/>
          <w:b/>
          <w:bCs/>
          <w:snapToGrid w:val="0"/>
          <w:color w:val="auto"/>
          <w:sz w:val="22"/>
          <w:szCs w:val="22"/>
        </w:rPr>
        <w:t>4.工期</w:t>
      </w:r>
    </w:p>
    <w:p w14:paraId="1F699B21">
      <w:pPr>
        <w:keepNext w:val="0"/>
        <w:keepLines w:val="0"/>
        <w:pageBreakBefore w:val="0"/>
        <w:widowControl w:val="0"/>
        <w:kinsoku/>
        <w:wordWrap/>
        <w:overflowPunct/>
        <w:topLinePunct w:val="0"/>
        <w:bidi w:val="0"/>
        <w:adjustRightInd w:val="0"/>
        <w:spacing w:line="440" w:lineRule="exact"/>
        <w:ind w:firstLine="440" w:firstLineChars="200"/>
        <w:rPr>
          <w:rFonts w:ascii="宋体" w:eastAsia="宋体"/>
          <w:b w:val="0"/>
          <w:bCs w:val="0"/>
          <w:color w:val="auto"/>
          <w:sz w:val="22"/>
          <w:szCs w:val="22"/>
        </w:rPr>
      </w:pPr>
      <w:r>
        <w:rPr>
          <w:rFonts w:hint="eastAsia" w:ascii="宋体" w:eastAsia="宋体"/>
          <w:b w:val="0"/>
          <w:bCs w:val="0"/>
          <w:color w:val="auto"/>
          <w:sz w:val="22"/>
          <w:szCs w:val="22"/>
        </w:rPr>
        <w:t>4.1 本合同项下的项目施工期为从合同签订次日起至项目全部完工验收合格，并全部入库之日止，该时间已包含为本项目进行设计、各种准备、办理各种审批手续、申请、物料采购、施工、验收申请直至验收、并通过入库之日。</w:t>
      </w:r>
    </w:p>
    <w:p w14:paraId="4D807F93">
      <w:pPr>
        <w:adjustRightInd w:val="0"/>
        <w:spacing w:line="440" w:lineRule="exact"/>
        <w:ind w:firstLine="440" w:firstLineChars="200"/>
        <w:rPr>
          <w:rFonts w:ascii="宋体" w:eastAsia="宋体"/>
          <w:b w:val="0"/>
          <w:bCs w:val="0"/>
          <w:sz w:val="22"/>
          <w:szCs w:val="22"/>
        </w:rPr>
      </w:pPr>
      <w:r>
        <w:rPr>
          <w:rFonts w:hint="eastAsia" w:ascii="宋体" w:eastAsia="宋体"/>
          <w:b w:val="0"/>
          <w:bCs w:val="0"/>
          <w:color w:val="auto"/>
          <w:sz w:val="22"/>
          <w:szCs w:val="22"/>
        </w:rPr>
        <w:t>由于下述原因之一而影响工程进</w:t>
      </w:r>
      <w:r>
        <w:rPr>
          <w:rFonts w:hint="eastAsia" w:ascii="宋体" w:eastAsia="宋体"/>
          <w:b w:val="0"/>
          <w:bCs w:val="0"/>
          <w:sz w:val="22"/>
          <w:szCs w:val="22"/>
        </w:rPr>
        <w:t>度，而且受影响的工程是处在工程进度网络计划的关键线路上，承包人有权要求延长工期：</w:t>
      </w:r>
    </w:p>
    <w:p w14:paraId="5EE82DA9">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 组织验收时间超过承包人申请验收时间30天；</w:t>
      </w:r>
    </w:p>
    <w:p w14:paraId="339EC1F3">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(2) 保护文物；</w:t>
      </w:r>
    </w:p>
    <w:p w14:paraId="2AABF55B">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(3) 政策处理工作未能按计划如期完成；</w:t>
      </w:r>
    </w:p>
    <w:p w14:paraId="62611221">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(4) 因规划调整、工程地质条件变化导致工程量的增加；</w:t>
      </w:r>
    </w:p>
    <w:p w14:paraId="5ABE1504">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(5) 不可抗力造成的工期延误。</w:t>
      </w:r>
    </w:p>
    <w:p w14:paraId="23C45D0B">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4.2 承包人应在第4.1款第（1）项所述情况发生后14天内向发包人发出要求延长工期的书面通知，同时递交要求延长工期的相关证明材料，供发包人核实。在第4.1款第</w:t>
      </w:r>
      <w:r>
        <w:rPr>
          <w:rFonts w:hint="eastAsia" w:ascii="宋体" w:eastAsia="宋体"/>
          <w:b w:val="0"/>
          <w:bCs w:val="0"/>
          <w:sz w:val="22"/>
          <w:szCs w:val="22"/>
          <w:lang w:eastAsia="zh-CN"/>
        </w:rPr>
        <w:t>（</w:t>
      </w:r>
      <w:r>
        <w:rPr>
          <w:rFonts w:hint="eastAsia" w:ascii="宋体" w:eastAsia="宋体"/>
          <w:b w:val="0"/>
          <w:bCs w:val="0"/>
          <w:sz w:val="22"/>
          <w:szCs w:val="22"/>
        </w:rPr>
        <w:t>2)-(5</w:t>
      </w:r>
      <w:r>
        <w:rPr>
          <w:rFonts w:hint="eastAsia" w:ascii="宋体" w:eastAsia="宋体"/>
          <w:b w:val="0"/>
          <w:bCs w:val="0"/>
          <w:sz w:val="22"/>
          <w:szCs w:val="22"/>
          <w:lang w:eastAsia="zh-CN"/>
        </w:rPr>
        <w:t>）</w:t>
      </w:r>
      <w:r>
        <w:rPr>
          <w:rFonts w:hint="eastAsia" w:ascii="宋体" w:eastAsia="宋体"/>
          <w:b w:val="0"/>
          <w:bCs w:val="0"/>
          <w:sz w:val="22"/>
          <w:szCs w:val="22"/>
        </w:rPr>
        <w:t>项所述情况发生后14天内向监理工程师发出要求延长工期的书面通知，并抄送发包人，同时递交要求延长工期的相关证明材料，供监理工程师核实。</w:t>
      </w:r>
    </w:p>
    <w:p w14:paraId="728C20B4">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监理工程师在与承包人适当协商并报经发包人批准后应确定延长工期的天数，并通知承包人。在上述任何情况下，承包人均不能降低工程质量标准。</w:t>
      </w:r>
    </w:p>
    <w:p w14:paraId="29B47C33">
      <w:pPr>
        <w:pStyle w:val="8"/>
        <w:keepNext w:val="0"/>
        <w:keepLines w:val="0"/>
        <w:numPr>
          <w:ilvl w:val="0"/>
          <w:numId w:val="0"/>
        </w:numPr>
        <w:tabs>
          <w:tab w:val="left" w:pos="658"/>
          <w:tab w:val="left" w:pos="1440"/>
          <w:tab w:val="clear" w:pos="1079"/>
        </w:tabs>
        <w:spacing w:before="0" w:after="0" w:afterLines="0" w:line="440" w:lineRule="exact"/>
        <w:ind w:left="426"/>
        <w:rPr>
          <w:rFonts w:ascii="宋体" w:hAnsi="宋体" w:eastAsia="宋体"/>
          <w:b/>
          <w:bCs/>
          <w:snapToGrid w:val="0"/>
          <w:sz w:val="22"/>
          <w:szCs w:val="22"/>
        </w:rPr>
      </w:pPr>
      <w:r>
        <w:rPr>
          <w:rFonts w:hint="eastAsia" w:ascii="宋体" w:hAnsi="宋体" w:eastAsia="宋体"/>
          <w:b/>
          <w:bCs/>
          <w:snapToGrid w:val="0"/>
          <w:sz w:val="22"/>
          <w:szCs w:val="22"/>
        </w:rPr>
        <w:t>5.项目进度</w:t>
      </w:r>
    </w:p>
    <w:p w14:paraId="23F9C098">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5.1 承包人必须按照合同规定的日期开始工作。</w:t>
      </w:r>
    </w:p>
    <w:p w14:paraId="00DA1384">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5.2承包人定期上报各单项工程的进度情况。</w:t>
      </w:r>
    </w:p>
    <w:p w14:paraId="12466296">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5.3 非因承包人原因，造成项目无法继续施工的，承包方需第一时间告知发包人，共同协商解决问题。</w:t>
      </w:r>
    </w:p>
    <w:p w14:paraId="30AA18CF">
      <w:pPr>
        <w:pStyle w:val="8"/>
        <w:keepNext w:val="0"/>
        <w:keepLines w:val="0"/>
        <w:numPr>
          <w:ilvl w:val="0"/>
          <w:numId w:val="0"/>
        </w:numPr>
        <w:tabs>
          <w:tab w:val="left" w:pos="658"/>
          <w:tab w:val="left" w:pos="1440"/>
          <w:tab w:val="clear" w:pos="1079"/>
        </w:tabs>
        <w:spacing w:before="0" w:after="0" w:afterLines="0" w:line="440" w:lineRule="exact"/>
        <w:ind w:left="426"/>
        <w:rPr>
          <w:rFonts w:ascii="宋体" w:hAnsi="宋体" w:eastAsia="宋体"/>
          <w:b/>
          <w:bCs/>
          <w:snapToGrid w:val="0"/>
          <w:sz w:val="22"/>
          <w:szCs w:val="22"/>
        </w:rPr>
      </w:pPr>
      <w:r>
        <w:rPr>
          <w:rFonts w:hint="eastAsia" w:ascii="宋体" w:hAnsi="宋体" w:eastAsia="宋体"/>
          <w:b/>
          <w:bCs/>
          <w:snapToGrid w:val="0"/>
          <w:sz w:val="22"/>
          <w:szCs w:val="22"/>
        </w:rPr>
        <w:t>6.变更</w:t>
      </w:r>
    </w:p>
    <w:p w14:paraId="36999FBB">
      <w:pPr>
        <w:pStyle w:val="9"/>
        <w:keepNext w:val="0"/>
        <w:keepLines w:val="0"/>
        <w:numPr>
          <w:ilvl w:val="0"/>
          <w:numId w:val="0"/>
        </w:numPr>
        <w:tabs>
          <w:tab w:val="clear" w:pos="1260"/>
        </w:tabs>
        <w:spacing w:before="0" w:after="0" w:afterLines="0" w:line="440" w:lineRule="exact"/>
        <w:ind w:firstLine="482" w:firstLineChars="200"/>
        <w:rPr>
          <w:rFonts w:ascii="宋体" w:hAnsi="宋体" w:eastAsia="宋体"/>
          <w:b/>
          <w:bCs/>
          <w:snapToGrid w:val="0"/>
          <w:sz w:val="22"/>
          <w:szCs w:val="22"/>
        </w:rPr>
      </w:pPr>
      <w:r>
        <w:rPr>
          <w:rFonts w:hint="eastAsia" w:ascii="宋体" w:hAnsi="宋体" w:eastAsia="宋体"/>
          <w:b/>
          <w:bCs/>
          <w:snapToGrid w:val="0"/>
          <w:sz w:val="22"/>
          <w:szCs w:val="22"/>
        </w:rPr>
        <w:t>6.1 变更情形</w:t>
      </w:r>
    </w:p>
    <w:p w14:paraId="697D3F92">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当发生以下情形时，构成变更：</w:t>
      </w:r>
    </w:p>
    <w:p w14:paraId="21B82686">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（1）“发包人要求”中明确的土地整治面积等边界条件发生重大变动（须经原批准部门批准）；</w:t>
      </w:r>
    </w:p>
    <w:p w14:paraId="2049A542">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（2）发包人决定延期实施（须在原定的实施时间10天前通知承包人）。</w:t>
      </w:r>
    </w:p>
    <w:p w14:paraId="7A495160">
      <w:pPr>
        <w:pStyle w:val="9"/>
        <w:keepNext w:val="0"/>
        <w:keepLines w:val="0"/>
        <w:numPr>
          <w:ilvl w:val="0"/>
          <w:numId w:val="0"/>
        </w:numPr>
        <w:tabs>
          <w:tab w:val="clear" w:pos="1260"/>
        </w:tabs>
        <w:spacing w:before="0" w:after="0" w:afterLines="0" w:line="440" w:lineRule="exact"/>
        <w:ind w:firstLine="482" w:firstLineChars="200"/>
        <w:rPr>
          <w:rFonts w:ascii="宋体" w:hAnsi="宋体" w:eastAsia="宋体"/>
          <w:b/>
          <w:bCs/>
          <w:snapToGrid w:val="0"/>
          <w:sz w:val="22"/>
          <w:szCs w:val="22"/>
        </w:rPr>
      </w:pPr>
      <w:r>
        <w:rPr>
          <w:rFonts w:hint="eastAsia" w:ascii="宋体" w:hAnsi="宋体" w:eastAsia="宋体"/>
          <w:b/>
          <w:bCs/>
          <w:snapToGrid w:val="0"/>
          <w:sz w:val="22"/>
          <w:szCs w:val="22"/>
        </w:rPr>
        <w:t>6.2 变更处理</w:t>
      </w:r>
    </w:p>
    <w:p w14:paraId="0B2AE42F">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当发生本合同条款第6.1款第（1）项变更时，按实调整耕地恢复面积，工程项目费用以成交价包干实施。</w:t>
      </w:r>
    </w:p>
    <w:p w14:paraId="7AC9DDE0">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无论发生第（1）项或第（2）项变更时，承包人均不得以变更为由向发包人提出索赔。</w:t>
      </w:r>
    </w:p>
    <w:p w14:paraId="3D5C81A0">
      <w:pPr>
        <w:pStyle w:val="8"/>
        <w:keepNext w:val="0"/>
        <w:keepLines w:val="0"/>
        <w:numPr>
          <w:ilvl w:val="0"/>
          <w:numId w:val="0"/>
        </w:numPr>
        <w:tabs>
          <w:tab w:val="left" w:pos="658"/>
          <w:tab w:val="left" w:pos="1440"/>
          <w:tab w:val="clear" w:pos="1079"/>
        </w:tabs>
        <w:spacing w:before="0" w:after="0" w:afterLines="0" w:line="440" w:lineRule="exact"/>
        <w:ind w:left="426"/>
        <w:rPr>
          <w:rFonts w:ascii="宋体" w:hAnsi="宋体" w:eastAsia="宋体"/>
          <w:b/>
          <w:bCs/>
          <w:snapToGrid w:val="0"/>
          <w:sz w:val="22"/>
          <w:szCs w:val="22"/>
        </w:rPr>
      </w:pPr>
      <w:r>
        <w:rPr>
          <w:rFonts w:hint="eastAsia" w:ascii="宋体" w:hAnsi="宋体" w:eastAsia="宋体"/>
          <w:b/>
          <w:bCs/>
          <w:snapToGrid w:val="0"/>
          <w:sz w:val="22"/>
          <w:szCs w:val="22"/>
        </w:rPr>
        <w:t>7.承诺和保证</w:t>
      </w:r>
    </w:p>
    <w:p w14:paraId="521006B7">
      <w:pPr>
        <w:pStyle w:val="9"/>
        <w:keepNext w:val="0"/>
        <w:keepLines w:val="0"/>
        <w:numPr>
          <w:ilvl w:val="0"/>
          <w:numId w:val="0"/>
        </w:numPr>
        <w:tabs>
          <w:tab w:val="clear" w:pos="1260"/>
        </w:tabs>
        <w:spacing w:before="0" w:after="0" w:afterLines="0" w:line="440" w:lineRule="exact"/>
        <w:ind w:firstLine="482" w:firstLineChars="200"/>
        <w:rPr>
          <w:rFonts w:ascii="宋体" w:hAnsi="宋体" w:eastAsia="宋体"/>
          <w:b/>
          <w:bCs/>
          <w:snapToGrid w:val="0"/>
          <w:sz w:val="22"/>
          <w:szCs w:val="22"/>
        </w:rPr>
      </w:pPr>
      <w:r>
        <w:rPr>
          <w:rFonts w:hint="eastAsia" w:ascii="宋体" w:hAnsi="宋体" w:eastAsia="宋体"/>
          <w:b/>
          <w:bCs/>
          <w:snapToGrid w:val="0"/>
          <w:sz w:val="22"/>
          <w:szCs w:val="22"/>
        </w:rPr>
        <w:t>7.1 发包人的承诺和保证</w:t>
      </w:r>
    </w:p>
    <w:p w14:paraId="5D0DBBFF">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7.1.1 协助承包人以发包人名义做好规划设计报批工作。</w:t>
      </w:r>
    </w:p>
    <w:p w14:paraId="1BB2C328">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7.1.2 按合同规定按时向承包人提供合同款。</w:t>
      </w:r>
    </w:p>
    <w:p w14:paraId="58D79760">
      <w:pPr>
        <w:pStyle w:val="9"/>
        <w:keepNext w:val="0"/>
        <w:keepLines w:val="0"/>
        <w:numPr>
          <w:ilvl w:val="0"/>
          <w:numId w:val="0"/>
        </w:numPr>
        <w:tabs>
          <w:tab w:val="clear" w:pos="1260"/>
        </w:tabs>
        <w:spacing w:before="0" w:after="0" w:afterLines="0" w:line="440" w:lineRule="exact"/>
        <w:ind w:firstLine="482" w:firstLineChars="200"/>
        <w:rPr>
          <w:rFonts w:ascii="宋体" w:hAnsi="宋体" w:eastAsia="宋体"/>
          <w:b/>
          <w:bCs/>
          <w:snapToGrid w:val="0"/>
          <w:sz w:val="22"/>
          <w:szCs w:val="22"/>
        </w:rPr>
      </w:pPr>
      <w:r>
        <w:rPr>
          <w:rFonts w:hint="eastAsia" w:ascii="宋体" w:hAnsi="宋体" w:eastAsia="宋体"/>
          <w:b/>
          <w:bCs/>
          <w:snapToGrid w:val="0"/>
          <w:sz w:val="22"/>
          <w:szCs w:val="22"/>
        </w:rPr>
        <w:t>7.2 承包人的承诺和保证</w:t>
      </w:r>
    </w:p>
    <w:p w14:paraId="1A509269">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7.2.1承包人全面负责项目工程的设计、施工缺陷的修复。</w:t>
      </w:r>
    </w:p>
    <w:p w14:paraId="6DA06B37">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7.2.2 承包人在项目工程时间方面的特别承诺和保证：</w:t>
      </w:r>
    </w:p>
    <w:p w14:paraId="1AABC774">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（1）承包人保证按照本合同约定准时开始工作。</w:t>
      </w:r>
    </w:p>
    <w:p w14:paraId="5494AA66">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2）为保证工程的进展和按期完成，承包人将对发包人提供的场地进行详细的施工规划，如在施工时尚有部分拆迁未完成，则应先对可以施工部分进行规划施工，合同调配施工及采购力量，并配合发包人及相关部门对于未完成拆迁部分进行拆迁。一旦该拆迁完成，提供足够的施工力量，以便工程的进展不受影响。</w:t>
      </w:r>
    </w:p>
    <w:p w14:paraId="3AFB9B6A">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（3）在考虑工程进展时，充分考虑施工所在地每年会发生雨季、台风、暴雨、干旱季节、高温、寒冷及其他自然因素对施工可能产生的影响，合同确定的工期亦充分考虑了该等影响因素。</w:t>
      </w:r>
    </w:p>
    <w:p w14:paraId="6EA95208">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（4）在发生或估计会发生工期迟延的情况时，承包人应加强施工的力量进行赶工，并确保工程质量，以便延误的工期能够赶上，按照在保证质量的情况下通过验收。</w:t>
      </w:r>
    </w:p>
    <w:p w14:paraId="408D7302">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（5）发包人有权在发现承包人按计划可能或实际发生工期延误的情况下，要求承包人加强施工力量的配置。承包人应该在收到发包人或其代表、监理人的通知（不管是口头或书面）后，应即刻调整或改正。</w:t>
      </w:r>
    </w:p>
    <w:p w14:paraId="146DAF6D">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7.2.3 承包人在工程质量方面的特别承诺和保证：</w:t>
      </w:r>
    </w:p>
    <w:p w14:paraId="47DD93E9">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承包人充分理解，严格把握工程质量，是本合同及相关采购文件、响应文件中关键义务。</w:t>
      </w:r>
    </w:p>
    <w:p w14:paraId="3A2D47BE">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承包人保证将投入具有足够充分数量的并具有相应资格、资质以及类似工程经验的设计、施工专业人士及管理人员和施工力量，充分保证工程质量。未经监理工程师同意，不得减少、替换合同约定的专业人员、管理人员及施工力量。</w:t>
      </w:r>
    </w:p>
    <w:p w14:paraId="7713C73A">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（2）承包人保证对工程的施工场地及地质状况和可能会影响工程质量的各个环节及因素，能够有充分</w:t>
      </w:r>
      <w:r>
        <w:rPr>
          <w:rFonts w:hint="eastAsia" w:ascii="宋体" w:eastAsia="宋体"/>
          <w:b w:val="0"/>
          <w:bCs w:val="0"/>
          <w:sz w:val="22"/>
          <w:szCs w:val="22"/>
          <w:lang w:eastAsia="zh-CN"/>
        </w:rPr>
        <w:t>地</w:t>
      </w:r>
      <w:r>
        <w:rPr>
          <w:rFonts w:hint="eastAsia" w:ascii="宋体" w:eastAsia="宋体"/>
          <w:b w:val="0"/>
          <w:bCs w:val="0"/>
          <w:sz w:val="22"/>
          <w:szCs w:val="22"/>
        </w:rPr>
        <w:t>了解并严格把关，采取一切措施防止产生工程瑕疵的情形。</w:t>
      </w:r>
    </w:p>
    <w:p w14:paraId="4FBDFF12">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（3）承包人保证按“发包人要求”及工程强制性标准开展工程设计，并按设计审查意见调整设计成果。</w:t>
      </w:r>
    </w:p>
    <w:p w14:paraId="0188AD1B">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（4）承包人在发包人的协助下，以发包人的名义具体负责初步设计的报批工作。</w:t>
      </w:r>
    </w:p>
    <w:p w14:paraId="6D003645">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5）承包人所采购的原材料及设备、设施应符合本项目工程的要求，防止不合格或假冒的原材料及设备、设施用于本工程。承包人应建立起本项目工程的检查、监督机制，发现或被指出有不符合要求的原材料及设备和设施，马上返修、纠正，并自行承担因此造成的费用增加。</w:t>
      </w:r>
    </w:p>
    <w:p w14:paraId="239FDE57">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（6）承包人进一步保证投入足够的原材料及设备、设施用于本项目工程，工程不得偷工减料，防止用其他原材料替代按照设计所需要的原材料，并对施工用料、设备、设施及施工过程作详细记录。</w:t>
      </w:r>
    </w:p>
    <w:p w14:paraId="1F1AA4FF">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（7）承包人应保证发包人（含发包人的委托人）、监理人有权随时进入工程施工的任何地点，并有权向承包人调取和复制与工程设计、施工、采购以及与之相关的所有文件、材料，承包人应予配合和提供。</w:t>
      </w:r>
    </w:p>
    <w:p w14:paraId="19B34B22">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（8）任何时候如发包人及监理人发现有任何不符合质量要求的情况，承包人在接到书面通知后，应立即纠正，并自行承担因此产生的任何额外费用。</w:t>
      </w:r>
    </w:p>
    <w:p w14:paraId="0AF72903">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（9）对上述保证的任何违反，构成对本项目工程质量的实质性违反，承包人必须立即纠正，否则应视为实质性违反合同。</w:t>
      </w:r>
    </w:p>
    <w:p w14:paraId="0ECFDEC4">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7.2.4承包人应做好施工场地周围文物保护建筑、古树名木的保护工作。发生保护措施费用根据实际情况由发包人、承包人、监理人签证。施工场地周围邻近建筑物、地下管线、构筑物由承包人负责保护及承担措施费用。保护期间若发生损坏，由承包人承担。</w:t>
      </w:r>
    </w:p>
    <w:p w14:paraId="76AD5492">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7.2.5 承包人应及时足额支付农民工工资，若有拖欠农民工工资的现象，发包人有权在工程合同款中扣除相应数额，用于农民工工资的发放；发包人在完工验收合格后，向承包人支付合同规定的合同价款前，在当地媒体上发布关于清理该工程欠薪的公告，经确认无拖欠农民工工资后，发包人方可支付合同价款。</w:t>
      </w:r>
    </w:p>
    <w:p w14:paraId="51032E6B">
      <w:pPr>
        <w:pStyle w:val="8"/>
        <w:keepNext w:val="0"/>
        <w:keepLines w:val="0"/>
        <w:numPr>
          <w:ilvl w:val="0"/>
          <w:numId w:val="0"/>
        </w:numPr>
        <w:tabs>
          <w:tab w:val="left" w:pos="658"/>
          <w:tab w:val="left" w:pos="1440"/>
          <w:tab w:val="clear" w:pos="1079"/>
        </w:tabs>
        <w:spacing w:before="0" w:after="0" w:afterLines="0" w:line="440" w:lineRule="exact"/>
        <w:rPr>
          <w:rFonts w:ascii="宋体" w:hAnsi="宋体" w:eastAsia="宋体"/>
          <w:b/>
          <w:bCs/>
          <w:snapToGrid w:val="0"/>
          <w:sz w:val="22"/>
          <w:szCs w:val="22"/>
        </w:rPr>
      </w:pPr>
      <w:r>
        <w:rPr>
          <w:rFonts w:hint="eastAsia" w:ascii="宋体" w:hAnsi="宋体" w:eastAsia="宋体"/>
          <w:b/>
          <w:bCs/>
          <w:snapToGrid w:val="0"/>
          <w:sz w:val="22"/>
          <w:szCs w:val="22"/>
        </w:rPr>
        <w:t>8.职责和权利</w:t>
      </w:r>
    </w:p>
    <w:p w14:paraId="495D42EF">
      <w:pPr>
        <w:pStyle w:val="9"/>
        <w:keepNext w:val="0"/>
        <w:keepLines w:val="0"/>
        <w:numPr>
          <w:ilvl w:val="0"/>
          <w:numId w:val="0"/>
        </w:numPr>
        <w:tabs>
          <w:tab w:val="clear" w:pos="1260"/>
        </w:tabs>
        <w:spacing w:before="0" w:after="0" w:afterLines="0" w:line="440" w:lineRule="exact"/>
        <w:rPr>
          <w:rFonts w:ascii="宋体" w:hAnsi="宋体" w:eastAsia="宋体"/>
          <w:b/>
          <w:bCs/>
          <w:snapToGrid w:val="0"/>
          <w:sz w:val="22"/>
          <w:szCs w:val="22"/>
        </w:rPr>
      </w:pPr>
      <w:r>
        <w:rPr>
          <w:rFonts w:hint="eastAsia" w:ascii="宋体" w:hAnsi="宋体" w:eastAsia="宋体"/>
          <w:b/>
          <w:bCs/>
          <w:snapToGrid w:val="0"/>
          <w:sz w:val="22"/>
          <w:szCs w:val="22"/>
        </w:rPr>
        <w:t>8.1 发包人的职责和权利</w:t>
      </w:r>
    </w:p>
    <w:p w14:paraId="7D7BEC86">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除本合同及附件已有明确规定外，发包人的职责和权利还包括：</w:t>
      </w:r>
    </w:p>
    <w:p w14:paraId="7725D0CF">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8.1.1  协助承包人办理为本项目实施所必需的以发包人名义办理的有关政府部门、第三方机构的批准、许可、同意等。</w:t>
      </w:r>
    </w:p>
    <w:p w14:paraId="335F129E">
      <w:pPr>
        <w:adjustRightInd w:val="0"/>
        <w:spacing w:line="440" w:lineRule="exact"/>
        <w:ind w:firstLine="387" w:firstLineChars="176"/>
        <w:rPr>
          <w:rFonts w:ascii="宋体" w:eastAsia="宋体"/>
          <w:b w:val="0"/>
          <w:bCs w:val="0"/>
          <w:sz w:val="22"/>
          <w:szCs w:val="22"/>
        </w:rPr>
      </w:pPr>
      <w:r>
        <w:rPr>
          <w:rFonts w:hint="eastAsia" w:ascii="宋体" w:eastAsia="宋体"/>
          <w:b w:val="0"/>
          <w:bCs w:val="0"/>
          <w:sz w:val="22"/>
          <w:szCs w:val="22"/>
        </w:rPr>
        <w:t>8.1.2  各乡镇政府负责本项目政策处理工作，保障无障碍建设和施工环境，并及时向承包人交付垦造建设的用地。</w:t>
      </w:r>
    </w:p>
    <w:p w14:paraId="79993EA3">
      <w:pPr>
        <w:pStyle w:val="9"/>
        <w:keepNext w:val="0"/>
        <w:keepLines w:val="0"/>
        <w:numPr>
          <w:ilvl w:val="0"/>
          <w:numId w:val="0"/>
        </w:numPr>
        <w:tabs>
          <w:tab w:val="clear" w:pos="1260"/>
        </w:tabs>
        <w:spacing w:before="0" w:after="0" w:afterLines="0" w:line="440" w:lineRule="exact"/>
        <w:ind w:firstLine="480" w:firstLineChars="200"/>
        <w:rPr>
          <w:rFonts w:ascii="宋体" w:hAnsi="宋体" w:eastAsia="宋体"/>
          <w:snapToGrid w:val="0"/>
          <w:sz w:val="22"/>
          <w:szCs w:val="22"/>
        </w:rPr>
      </w:pPr>
      <w:r>
        <w:rPr>
          <w:rFonts w:hint="eastAsia" w:ascii="宋体" w:hAnsi="宋体" w:eastAsia="宋体"/>
          <w:snapToGrid w:val="0"/>
          <w:sz w:val="22"/>
          <w:szCs w:val="22"/>
        </w:rPr>
        <w:t>8.2 承包人的职责和权利</w:t>
      </w:r>
    </w:p>
    <w:p w14:paraId="50BBF70E">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8.2.1承包人负责按计划建设，确保投入资金满足本工程实施的需要。</w:t>
      </w:r>
    </w:p>
    <w:p w14:paraId="219535CB">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8.2.2由承包人完成的工程应完全符合本合同并适合于合同中规定的工程的预期目的。工程应包括为满足发包人要求及本合同明确的或合同隐含或由承包人的任何义务而产生的任何工作，以及合同中虽未提及但推论对工程的稳定、完整或安全、可靠及有效运行</w:t>
      </w:r>
      <w:r>
        <w:rPr>
          <w:rFonts w:hint="eastAsia" w:ascii="宋体" w:eastAsia="宋体"/>
          <w:b w:val="0"/>
          <w:bCs w:val="0"/>
          <w:sz w:val="22"/>
          <w:szCs w:val="22"/>
          <w:lang w:eastAsia="zh-CN"/>
        </w:rPr>
        <w:t>所必需的</w:t>
      </w:r>
      <w:r>
        <w:rPr>
          <w:rFonts w:hint="eastAsia" w:ascii="宋体" w:eastAsia="宋体"/>
          <w:b w:val="0"/>
          <w:bCs w:val="0"/>
          <w:sz w:val="22"/>
          <w:szCs w:val="22"/>
        </w:rPr>
        <w:t>全部工作。</w:t>
      </w:r>
    </w:p>
    <w:p w14:paraId="33D4D63C">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8.2.3承包人应在合同期内实施和完成本工程，包括工程设计、工程施工、提供施工文件，并应在合同期内修补设计、施工缺陷。承包人应为该工程的实施、完工以及修补缺陷而提供所需要的或临时性或永久性的全部工程劳务、工程设备、材料，承包人的设备、临时工程以及所有其他物品。</w:t>
      </w:r>
    </w:p>
    <w:p w14:paraId="6D77158D">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8.2.4不管发包人是否给予了批准或同意，承包人应对全部现场作业、所有施工方法以及全部工程的完备性、稳定性和安全性承担全部责任。承包人负责解决在施工过程中发生的一切争议（包括但不限于结算纠纷、拖欠民工工资纠纷、劳动争议等纠纷），承担解决争议的费用或责任，相关费用不计入合同价款。承包人保证不会因为争议影响到工程进度、工程质量以及工程交付。</w:t>
      </w:r>
    </w:p>
    <w:p w14:paraId="7DB7621E">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8.2.5 承包人对本工程设计、施工提出重大设计变更应经监理及发包人书面同意，如需报原审批机构审核的，审核通过后方可实施。</w:t>
      </w:r>
    </w:p>
    <w:p w14:paraId="2B4388A5">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8.2.6 依法纳税。</w:t>
      </w:r>
    </w:p>
    <w:p w14:paraId="563068C9">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8.2.7 承包人在工程建设期内应对设计、工程、财产和人员伤亡进行保险。</w:t>
      </w:r>
    </w:p>
    <w:p w14:paraId="3C554B27">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8.2.8 承包人应按合同规定配合工程完工验收，负责解决验收中的工程质量问题及质保期的工程质量问题并负责向完工备案部门备案。</w:t>
      </w:r>
    </w:p>
    <w:p w14:paraId="58947DC5">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8.2.9 承包人应始终遵守政府当局发布的一切有关法律、条例和法令，承包人应经常取得与适用于本项目已公布的法律、条例和法令有关的一切必要的资料。并始终被视为对这些资料有充分</w:t>
      </w:r>
      <w:r>
        <w:rPr>
          <w:rFonts w:hint="eastAsia" w:ascii="宋体" w:eastAsia="宋体"/>
          <w:b w:val="0"/>
          <w:bCs w:val="0"/>
          <w:sz w:val="22"/>
          <w:szCs w:val="22"/>
          <w:lang w:eastAsia="zh-CN"/>
        </w:rPr>
        <w:t>的</w:t>
      </w:r>
      <w:r>
        <w:rPr>
          <w:rFonts w:hint="eastAsia" w:ascii="宋体" w:eastAsia="宋体"/>
          <w:b w:val="0"/>
          <w:bCs w:val="0"/>
          <w:sz w:val="22"/>
          <w:szCs w:val="22"/>
        </w:rPr>
        <w:t>了解。</w:t>
      </w:r>
    </w:p>
    <w:p w14:paraId="2D6B55F9">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8.2.10 承包人为本工程签订的工程文件必须符合国家有关的法律、法规，并与本合同不相抵触。</w:t>
      </w:r>
    </w:p>
    <w:p w14:paraId="144567AF">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8.2.11 承包人在完工验收后应负责向发包人提供完整的完工档案、设备、仪器、仪表维修操作手册、质量保修书等有关资料。</w:t>
      </w:r>
    </w:p>
    <w:p w14:paraId="35D448F4">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8.2.12 承包人应按档案管理的有关规定，负责编制项目档案，提供给发包人并保证文书档案移交并向有关部门归档。</w:t>
      </w:r>
    </w:p>
    <w:p w14:paraId="5188B51A">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8.2.13 工程实施过程的重大问题应及时向监理人、发包人及有关部门汇报。</w:t>
      </w:r>
    </w:p>
    <w:p w14:paraId="0B7B11A9">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8.2.14 在工程完工验收后，按照本合同规定将项目交付给发包人。</w:t>
      </w:r>
    </w:p>
    <w:p w14:paraId="1A305602">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8.2.15 承包人必须无条件服从发包人委托的监理人对本项目的监理。</w:t>
      </w:r>
    </w:p>
    <w:p w14:paraId="5ECC3821">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8.2.16政策处理完成并具备施工条件，监理人发布开工令后承包人开始进场施工。</w:t>
      </w:r>
    </w:p>
    <w:p w14:paraId="1C8130CB">
      <w:pPr>
        <w:pStyle w:val="8"/>
        <w:keepNext w:val="0"/>
        <w:keepLines w:val="0"/>
        <w:numPr>
          <w:ilvl w:val="0"/>
          <w:numId w:val="0"/>
        </w:numPr>
        <w:tabs>
          <w:tab w:val="left" w:pos="658"/>
          <w:tab w:val="left" w:pos="1440"/>
          <w:tab w:val="clear" w:pos="1079"/>
        </w:tabs>
        <w:spacing w:before="0" w:after="0" w:afterLines="0" w:line="440" w:lineRule="exact"/>
        <w:ind w:left="426"/>
        <w:rPr>
          <w:rFonts w:ascii="宋体" w:hAnsi="宋体" w:eastAsia="宋体"/>
          <w:b/>
          <w:bCs/>
          <w:snapToGrid w:val="0"/>
          <w:sz w:val="22"/>
          <w:szCs w:val="22"/>
        </w:rPr>
      </w:pPr>
      <w:r>
        <w:rPr>
          <w:rFonts w:hint="eastAsia" w:ascii="宋体" w:hAnsi="宋体" w:eastAsia="宋体"/>
          <w:b/>
          <w:bCs/>
          <w:snapToGrid w:val="0"/>
          <w:sz w:val="22"/>
          <w:szCs w:val="22"/>
        </w:rPr>
        <w:t>9.验收和交付</w:t>
      </w:r>
    </w:p>
    <w:p w14:paraId="271B9E66">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承包人完成项目建设后，按照相关技术标准将项目信息录入国土云系统，通过国家审核后，项目完成验收。</w:t>
      </w:r>
    </w:p>
    <w:p w14:paraId="70E6A7F9">
      <w:pPr>
        <w:pStyle w:val="8"/>
        <w:keepNext w:val="0"/>
        <w:keepLines w:val="0"/>
        <w:numPr>
          <w:ilvl w:val="0"/>
          <w:numId w:val="0"/>
        </w:numPr>
        <w:tabs>
          <w:tab w:val="left" w:pos="658"/>
          <w:tab w:val="left" w:pos="1440"/>
          <w:tab w:val="clear" w:pos="1079"/>
        </w:tabs>
        <w:spacing w:before="0" w:after="0" w:afterLines="0" w:line="440" w:lineRule="exact"/>
        <w:ind w:firstLine="241" w:firstLineChars="100"/>
        <w:rPr>
          <w:rFonts w:ascii="宋体" w:hAnsi="宋体" w:eastAsia="宋体"/>
          <w:b/>
          <w:bCs/>
          <w:snapToGrid w:val="0"/>
          <w:sz w:val="22"/>
          <w:szCs w:val="22"/>
        </w:rPr>
      </w:pPr>
      <w:r>
        <w:rPr>
          <w:rFonts w:hint="eastAsia" w:ascii="宋体" w:hAnsi="宋体" w:eastAsia="宋体"/>
          <w:b/>
          <w:bCs/>
          <w:snapToGrid w:val="0"/>
          <w:sz w:val="22"/>
          <w:szCs w:val="22"/>
        </w:rPr>
        <w:t>10.保险</w:t>
      </w:r>
    </w:p>
    <w:p w14:paraId="0FEFDA97">
      <w:pPr>
        <w:pStyle w:val="9"/>
        <w:keepNext w:val="0"/>
        <w:keepLines w:val="0"/>
        <w:numPr>
          <w:ilvl w:val="0"/>
          <w:numId w:val="0"/>
        </w:numPr>
        <w:tabs>
          <w:tab w:val="clear" w:pos="1260"/>
        </w:tabs>
        <w:spacing w:before="0" w:after="0" w:afterLines="0" w:line="440" w:lineRule="exact"/>
        <w:rPr>
          <w:rFonts w:ascii="宋体" w:hAnsi="宋体" w:eastAsia="宋体"/>
          <w:b/>
          <w:bCs/>
          <w:snapToGrid w:val="0"/>
          <w:sz w:val="22"/>
          <w:szCs w:val="22"/>
        </w:rPr>
      </w:pPr>
      <w:r>
        <w:rPr>
          <w:rFonts w:hint="eastAsia" w:ascii="宋体" w:hAnsi="宋体" w:eastAsia="宋体"/>
          <w:b/>
          <w:bCs/>
          <w:snapToGrid w:val="0"/>
          <w:sz w:val="22"/>
          <w:szCs w:val="22"/>
        </w:rPr>
        <w:t>10.1工程保险</w:t>
      </w:r>
    </w:p>
    <w:p w14:paraId="7435E095">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10.1.1建筑工程一切险由承包人负责投保</w:t>
      </w:r>
    </w:p>
    <w:p w14:paraId="258AF87C">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保险金额、保险费率和保险期限：保险金额按保险人规定，保险费率由承包人与保险人协商确定，保险期限自开始工作日即日算起至服务期结束。</w:t>
      </w:r>
    </w:p>
    <w:p w14:paraId="6867135D">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10.1.2 第三者责任险由承包人负责投保</w:t>
      </w:r>
    </w:p>
    <w:p w14:paraId="7C3F527E">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第三者责任险保险费率：由承包人与保险人协商确定；</w:t>
      </w:r>
    </w:p>
    <w:p w14:paraId="62A7D768">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第三者责任险保险金额：300万元/年，事故次数不限（不计免赔额）。</w:t>
      </w:r>
    </w:p>
    <w:p w14:paraId="469AC642">
      <w:pPr>
        <w:pStyle w:val="9"/>
        <w:keepNext w:val="0"/>
        <w:keepLines w:val="0"/>
        <w:numPr>
          <w:ilvl w:val="0"/>
          <w:numId w:val="0"/>
        </w:numPr>
        <w:tabs>
          <w:tab w:val="clear" w:pos="1260"/>
        </w:tabs>
        <w:spacing w:before="0" w:after="0" w:afterLines="0" w:line="440" w:lineRule="exact"/>
        <w:ind w:firstLine="480" w:firstLineChars="200"/>
        <w:rPr>
          <w:rFonts w:ascii="宋体" w:hAnsi="宋体" w:eastAsia="宋体"/>
          <w:snapToGrid w:val="0"/>
          <w:sz w:val="22"/>
          <w:szCs w:val="22"/>
        </w:rPr>
      </w:pPr>
      <w:r>
        <w:rPr>
          <w:rFonts w:hint="eastAsia" w:ascii="宋体" w:hAnsi="宋体" w:eastAsia="宋体"/>
          <w:snapToGrid w:val="0"/>
          <w:sz w:val="22"/>
          <w:szCs w:val="22"/>
        </w:rPr>
        <w:t>10.2人身</w:t>
      </w:r>
      <w:r>
        <w:rPr>
          <w:rFonts w:hint="eastAsia" w:ascii="宋体" w:hAnsi="宋体" w:eastAsia="宋体"/>
          <w:snapToGrid w:val="0"/>
          <w:sz w:val="22"/>
          <w:szCs w:val="22"/>
          <w:lang w:eastAsia="zh-CN"/>
        </w:rPr>
        <w:t>意外险</w:t>
      </w:r>
      <w:r>
        <w:rPr>
          <w:rFonts w:hint="eastAsia" w:ascii="宋体" w:hAnsi="宋体" w:eastAsia="宋体"/>
          <w:snapToGrid w:val="0"/>
          <w:sz w:val="22"/>
          <w:szCs w:val="22"/>
        </w:rPr>
        <w:t>由承包人负责投保，针对本项目所有施工人员。</w:t>
      </w:r>
    </w:p>
    <w:p w14:paraId="7C726F5B">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保险金额、保险费率和保险期限：保险金额按保险人规定，保险费率由承包人与保险人协商确定，保险期限自开始工作日即日算起至颁发工程接收证书。</w:t>
      </w:r>
    </w:p>
    <w:p w14:paraId="39BF0F87">
      <w:pPr>
        <w:pStyle w:val="9"/>
        <w:keepNext w:val="0"/>
        <w:keepLines w:val="0"/>
        <w:numPr>
          <w:ilvl w:val="0"/>
          <w:numId w:val="0"/>
        </w:numPr>
        <w:tabs>
          <w:tab w:val="clear" w:pos="1260"/>
        </w:tabs>
        <w:spacing w:before="0" w:after="0" w:afterLines="0" w:line="440" w:lineRule="exact"/>
        <w:ind w:firstLine="480" w:firstLineChars="200"/>
        <w:rPr>
          <w:rFonts w:ascii="宋体" w:hAnsi="宋体" w:eastAsia="宋体"/>
          <w:snapToGrid w:val="0"/>
          <w:sz w:val="22"/>
          <w:szCs w:val="22"/>
        </w:rPr>
      </w:pPr>
      <w:r>
        <w:rPr>
          <w:rFonts w:hint="eastAsia" w:ascii="宋体" w:hAnsi="宋体" w:eastAsia="宋体"/>
          <w:snapToGrid w:val="0"/>
          <w:sz w:val="22"/>
          <w:szCs w:val="22"/>
        </w:rPr>
        <w:t>10.3保险凭证</w:t>
      </w:r>
    </w:p>
    <w:p w14:paraId="0DD7A458">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承包人提交保险凭证的期限：保险手续办理完毕后7天内提交。</w:t>
      </w:r>
    </w:p>
    <w:p w14:paraId="0F55FD76">
      <w:pPr>
        <w:pStyle w:val="9"/>
        <w:keepNext w:val="0"/>
        <w:keepLines w:val="0"/>
        <w:numPr>
          <w:ilvl w:val="0"/>
          <w:numId w:val="0"/>
        </w:numPr>
        <w:tabs>
          <w:tab w:val="clear" w:pos="1260"/>
        </w:tabs>
        <w:spacing w:before="0" w:after="0" w:afterLines="0" w:line="440" w:lineRule="exact"/>
        <w:ind w:firstLine="480" w:firstLineChars="200"/>
        <w:rPr>
          <w:rFonts w:ascii="宋体" w:hAnsi="宋体" w:eastAsia="宋体"/>
          <w:snapToGrid w:val="0"/>
          <w:sz w:val="22"/>
          <w:szCs w:val="22"/>
        </w:rPr>
      </w:pPr>
      <w:r>
        <w:rPr>
          <w:rFonts w:hint="eastAsia" w:ascii="宋体" w:hAnsi="宋体" w:eastAsia="宋体"/>
          <w:snapToGrid w:val="0"/>
          <w:sz w:val="22"/>
          <w:szCs w:val="22"/>
        </w:rPr>
        <w:t>10.4保险金不足的补偿</w:t>
      </w:r>
    </w:p>
    <w:p w14:paraId="7CFE225F">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承包人负责补偿的范围与金额：保险金不足的补偿均由承包人负责。</w:t>
      </w:r>
    </w:p>
    <w:p w14:paraId="3FA934CE">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发包人负责补偿的范围与金额：由于本工程一切保险均由承包人负责投保，其费用均列入报价，故发包人不承担保险金不足的补偿。</w:t>
      </w:r>
    </w:p>
    <w:p w14:paraId="5BA6F805">
      <w:pPr>
        <w:pStyle w:val="8"/>
        <w:keepNext w:val="0"/>
        <w:keepLines w:val="0"/>
        <w:numPr>
          <w:ilvl w:val="0"/>
          <w:numId w:val="0"/>
        </w:numPr>
        <w:tabs>
          <w:tab w:val="left" w:pos="658"/>
          <w:tab w:val="left" w:pos="1440"/>
          <w:tab w:val="clear" w:pos="1079"/>
        </w:tabs>
        <w:spacing w:before="0" w:after="0" w:afterLines="0" w:line="440" w:lineRule="exact"/>
        <w:ind w:left="426"/>
        <w:rPr>
          <w:rFonts w:ascii="宋体" w:hAnsi="宋体" w:eastAsia="宋体"/>
          <w:b/>
          <w:bCs/>
          <w:snapToGrid w:val="0"/>
          <w:sz w:val="22"/>
          <w:szCs w:val="22"/>
        </w:rPr>
      </w:pPr>
      <w:r>
        <w:rPr>
          <w:rFonts w:hint="eastAsia" w:ascii="宋体" w:hAnsi="宋体" w:eastAsia="宋体"/>
          <w:b/>
          <w:bCs/>
          <w:snapToGrid w:val="0"/>
          <w:sz w:val="22"/>
          <w:szCs w:val="22"/>
        </w:rPr>
        <w:t>11.付款到期日</w:t>
      </w:r>
    </w:p>
    <w:p w14:paraId="3ECFA5D0">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除非</w:t>
      </w:r>
      <w:r>
        <w:rPr>
          <w:rFonts w:hint="eastAsia" w:ascii="宋体" w:eastAsia="宋体"/>
          <w:b w:val="0"/>
          <w:bCs w:val="0"/>
          <w:sz w:val="22"/>
          <w:szCs w:val="22"/>
          <w:lang w:eastAsia="zh-CN"/>
        </w:rPr>
        <w:t>有其他</w:t>
      </w:r>
      <w:r>
        <w:rPr>
          <w:rFonts w:hint="eastAsia" w:ascii="宋体" w:eastAsia="宋体"/>
          <w:b w:val="0"/>
          <w:bCs w:val="0"/>
          <w:sz w:val="22"/>
          <w:szCs w:val="22"/>
        </w:rPr>
        <w:t>明确规定，本合同项下一方向另一方支付的任何款项应由有支付义务的一方在收到另一方书面支付要求后的7 个工作日内支付。</w:t>
      </w:r>
    </w:p>
    <w:p w14:paraId="52B7DF58">
      <w:pPr>
        <w:pStyle w:val="8"/>
        <w:keepNext w:val="0"/>
        <w:keepLines w:val="0"/>
        <w:numPr>
          <w:ilvl w:val="0"/>
          <w:numId w:val="0"/>
        </w:numPr>
        <w:tabs>
          <w:tab w:val="left" w:pos="658"/>
          <w:tab w:val="left" w:pos="1440"/>
          <w:tab w:val="clear" w:pos="1079"/>
        </w:tabs>
        <w:spacing w:before="0" w:after="0" w:afterLines="0" w:line="440" w:lineRule="exact"/>
        <w:ind w:firstLine="482" w:firstLineChars="200"/>
        <w:rPr>
          <w:rFonts w:ascii="宋体" w:hAnsi="宋体" w:eastAsia="宋体"/>
          <w:b/>
          <w:bCs/>
          <w:snapToGrid w:val="0"/>
          <w:sz w:val="22"/>
          <w:szCs w:val="22"/>
        </w:rPr>
      </w:pPr>
      <w:r>
        <w:rPr>
          <w:rFonts w:hint="eastAsia" w:ascii="宋体" w:hAnsi="宋体" w:eastAsia="宋体"/>
          <w:b/>
          <w:bCs/>
          <w:snapToGrid w:val="0"/>
          <w:sz w:val="22"/>
          <w:szCs w:val="22"/>
        </w:rPr>
        <w:t>12.违约责任</w:t>
      </w:r>
    </w:p>
    <w:p w14:paraId="65650DC4">
      <w:pPr>
        <w:pStyle w:val="9"/>
        <w:keepNext w:val="0"/>
        <w:keepLines w:val="0"/>
        <w:numPr>
          <w:ilvl w:val="0"/>
          <w:numId w:val="0"/>
        </w:numPr>
        <w:tabs>
          <w:tab w:val="clear" w:pos="1260"/>
        </w:tabs>
        <w:spacing w:before="0" w:after="0" w:afterLines="0" w:line="440" w:lineRule="exact"/>
        <w:ind w:firstLine="482" w:firstLineChars="200"/>
        <w:rPr>
          <w:rFonts w:ascii="宋体" w:hAnsi="宋体" w:eastAsia="宋体"/>
          <w:b/>
          <w:bCs/>
          <w:snapToGrid w:val="0"/>
          <w:sz w:val="22"/>
          <w:szCs w:val="22"/>
          <w:highlight w:val="none"/>
        </w:rPr>
      </w:pPr>
      <w:r>
        <w:rPr>
          <w:rFonts w:hint="eastAsia" w:ascii="宋体" w:hAnsi="宋体" w:eastAsia="宋体"/>
          <w:b/>
          <w:bCs/>
          <w:snapToGrid w:val="0"/>
          <w:sz w:val="22"/>
          <w:szCs w:val="22"/>
        </w:rPr>
        <w:t>12.1 延误违约金</w:t>
      </w:r>
    </w:p>
    <w:p w14:paraId="29B90423">
      <w:pPr>
        <w:adjustRightInd w:val="0"/>
        <w:spacing w:line="440" w:lineRule="exact"/>
        <w:ind w:firstLine="440" w:firstLineChars="200"/>
        <w:rPr>
          <w:rFonts w:ascii="宋体" w:eastAsia="宋体"/>
          <w:b w:val="0"/>
          <w:bCs w:val="0"/>
          <w:sz w:val="22"/>
          <w:szCs w:val="22"/>
          <w:highlight w:val="none"/>
        </w:rPr>
      </w:pPr>
      <w:r>
        <w:rPr>
          <w:rFonts w:hint="eastAsia" w:ascii="宋体" w:eastAsia="宋体"/>
          <w:b w:val="0"/>
          <w:bCs w:val="0"/>
          <w:sz w:val="22"/>
          <w:szCs w:val="22"/>
          <w:highlight w:val="none"/>
        </w:rPr>
        <w:t>发包人应提供相应的资金支付保障计划，若发包人未能在约定期限内按时向承包人足额支付合同价款，按应付合同价款和其延误支付的每日利息（超过约定期限的天数）支付延误赔偿金，计息利率：指按中国人民银行公布的五年（含）年期贷款基准利率。</w:t>
      </w:r>
    </w:p>
    <w:p w14:paraId="2FE08D14">
      <w:pPr>
        <w:pStyle w:val="9"/>
        <w:keepNext w:val="0"/>
        <w:keepLines w:val="0"/>
        <w:numPr>
          <w:ilvl w:val="0"/>
          <w:numId w:val="0"/>
        </w:numPr>
        <w:tabs>
          <w:tab w:val="clear" w:pos="1260"/>
        </w:tabs>
        <w:spacing w:before="0" w:after="0" w:afterLines="0" w:line="440" w:lineRule="exact"/>
        <w:ind w:firstLine="482" w:firstLineChars="200"/>
        <w:rPr>
          <w:rFonts w:ascii="宋体" w:hAnsi="宋体" w:eastAsia="宋体"/>
          <w:b/>
          <w:bCs/>
          <w:snapToGrid w:val="0"/>
          <w:sz w:val="22"/>
          <w:szCs w:val="22"/>
          <w:highlight w:val="none"/>
        </w:rPr>
      </w:pPr>
      <w:r>
        <w:rPr>
          <w:rFonts w:hint="eastAsia" w:ascii="宋体" w:hAnsi="宋体" w:eastAsia="宋体"/>
          <w:b/>
          <w:bCs/>
          <w:snapToGrid w:val="0"/>
          <w:sz w:val="22"/>
          <w:szCs w:val="22"/>
          <w:highlight w:val="none"/>
        </w:rPr>
        <w:t>12.2 逾期赔偿金</w:t>
      </w:r>
    </w:p>
    <w:p w14:paraId="2B9244D9">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承包人应提供相应的工程进度计划，保证工程按期完成，因承包人原因，未能在合同规定的期限内通过苍南县验收，承包人按单个项目合同价款的万分之二每日（超出30日的天数）支付逾期赔偿金。</w:t>
      </w:r>
    </w:p>
    <w:p w14:paraId="6D17A072">
      <w:pPr>
        <w:pStyle w:val="9"/>
        <w:keepNext w:val="0"/>
        <w:keepLines w:val="0"/>
        <w:numPr>
          <w:ilvl w:val="0"/>
          <w:numId w:val="0"/>
        </w:numPr>
        <w:tabs>
          <w:tab w:val="clear" w:pos="1260"/>
        </w:tabs>
        <w:spacing w:before="0" w:after="0" w:afterLines="0" w:line="440" w:lineRule="exact"/>
        <w:ind w:firstLine="482" w:firstLineChars="200"/>
        <w:rPr>
          <w:rFonts w:ascii="宋体" w:hAnsi="宋体" w:eastAsia="宋体"/>
          <w:b/>
          <w:bCs/>
          <w:snapToGrid w:val="0"/>
          <w:sz w:val="22"/>
          <w:szCs w:val="22"/>
          <w:highlight w:val="none"/>
        </w:rPr>
      </w:pPr>
      <w:r>
        <w:rPr>
          <w:rFonts w:hint="eastAsia" w:ascii="宋体" w:hAnsi="宋体" w:eastAsia="宋体"/>
          <w:b/>
          <w:bCs/>
          <w:snapToGrid w:val="0"/>
          <w:sz w:val="22"/>
          <w:szCs w:val="22"/>
          <w:highlight w:val="none"/>
        </w:rPr>
        <w:t>12.3 未能入库违约赔偿金</w:t>
      </w:r>
    </w:p>
    <w:p w14:paraId="01F42D1D">
      <w:pPr>
        <w:adjustRightInd w:val="0"/>
        <w:spacing w:line="440" w:lineRule="exact"/>
        <w:ind w:firstLine="440" w:firstLineChars="200"/>
        <w:rPr>
          <w:rFonts w:hint="default" w:ascii="宋体" w:eastAsia="宋体"/>
          <w:b w:val="0"/>
          <w:bCs w:val="0"/>
          <w:sz w:val="22"/>
          <w:szCs w:val="22"/>
          <w:highlight w:val="none"/>
          <w:lang w:val="en-US" w:eastAsia="zh-CN"/>
        </w:rPr>
      </w:pPr>
      <w:r>
        <w:rPr>
          <w:rFonts w:hint="eastAsia" w:ascii="宋体" w:eastAsia="宋体"/>
          <w:b w:val="0"/>
          <w:bCs w:val="0"/>
          <w:sz w:val="22"/>
          <w:szCs w:val="22"/>
          <w:highlight w:val="none"/>
        </w:rPr>
        <w:t>如某单个项目因承包人原因不能入库的 ，对发包人造成的实际损失由承包人承担；由于政策变化及其他非承包人原因导致项目已实施但不能入库的，对承包人造成的实际损失（由第三方造价咨询单位审核金额为准，若最终亩均单价超过中标亩均单价，则按中标亩均单价乘以已实施亩数结算）由发包人承担。</w:t>
      </w:r>
      <w:r>
        <w:rPr>
          <w:rFonts w:hint="eastAsia" w:ascii="宋体" w:eastAsia="宋体"/>
          <w:b w:val="0"/>
          <w:bCs w:val="0"/>
          <w:sz w:val="22"/>
          <w:szCs w:val="22"/>
          <w:highlight w:val="none"/>
          <w:lang w:val="en-US" w:eastAsia="zh-CN"/>
        </w:rPr>
        <w:t xml:space="preserve">    </w:t>
      </w:r>
    </w:p>
    <w:p w14:paraId="55CEE8D1">
      <w:pPr>
        <w:pStyle w:val="9"/>
        <w:keepNext w:val="0"/>
        <w:keepLines w:val="0"/>
        <w:numPr>
          <w:ilvl w:val="0"/>
          <w:numId w:val="0"/>
        </w:numPr>
        <w:tabs>
          <w:tab w:val="clear" w:pos="1260"/>
        </w:tabs>
        <w:spacing w:before="0" w:after="0" w:afterLines="0" w:line="440" w:lineRule="exact"/>
        <w:ind w:firstLine="482" w:firstLineChars="200"/>
        <w:rPr>
          <w:rFonts w:ascii="宋体" w:hAnsi="宋体" w:eastAsia="宋体"/>
          <w:b/>
          <w:bCs/>
          <w:snapToGrid w:val="0"/>
          <w:sz w:val="22"/>
          <w:szCs w:val="22"/>
        </w:rPr>
      </w:pPr>
      <w:r>
        <w:rPr>
          <w:rFonts w:hint="eastAsia" w:ascii="宋体" w:hAnsi="宋体" w:eastAsia="宋体"/>
          <w:b/>
          <w:bCs/>
          <w:snapToGrid w:val="0"/>
          <w:sz w:val="22"/>
          <w:szCs w:val="22"/>
        </w:rPr>
        <w:t>12.4 违约赔偿金</w:t>
      </w:r>
    </w:p>
    <w:p w14:paraId="4F300C11">
      <w:pPr>
        <w:adjustRightInd w:val="0"/>
        <w:spacing w:line="440" w:lineRule="exact"/>
        <w:ind w:firstLine="440" w:firstLineChars="200"/>
        <w:rPr>
          <w:rFonts w:ascii="宋体" w:eastAsia="宋体"/>
          <w:b w:val="0"/>
          <w:bCs w:val="0"/>
          <w:sz w:val="22"/>
          <w:szCs w:val="22"/>
          <w:highlight w:val="none"/>
        </w:rPr>
      </w:pPr>
      <w:r>
        <w:rPr>
          <w:rFonts w:hint="eastAsia" w:ascii="宋体" w:eastAsia="宋体"/>
          <w:b w:val="0"/>
          <w:bCs w:val="0"/>
          <w:sz w:val="22"/>
          <w:szCs w:val="22"/>
          <w:highlight w:val="none"/>
        </w:rPr>
        <w:t>如果一方（非违约方）声明另一方（违约方）违约并提供违约事实的证明，并且该违约导致本合同不能履行或不能完全履行，则非违约方有权要求违约方承担违约责任，违约方应在收到上述声明及证明之日起30日内就违约造成的损失予以赔偿，如果非违约方因违约方违约导致本合同不能履行而终止本合同时在不免除任何一方的其他支付义务前提下，违约方应向非违约方支付违约部分的百分之三（3%）作为违约赔偿金。</w:t>
      </w:r>
    </w:p>
    <w:p w14:paraId="6457CB3A">
      <w:pPr>
        <w:pStyle w:val="9"/>
        <w:keepNext w:val="0"/>
        <w:keepLines w:val="0"/>
        <w:numPr>
          <w:ilvl w:val="0"/>
          <w:numId w:val="0"/>
        </w:numPr>
        <w:tabs>
          <w:tab w:val="clear" w:pos="1260"/>
        </w:tabs>
        <w:spacing w:before="0" w:after="0" w:afterLines="0" w:line="440" w:lineRule="exact"/>
        <w:ind w:firstLine="482" w:firstLineChars="200"/>
        <w:rPr>
          <w:rFonts w:ascii="宋体" w:hAnsi="宋体" w:eastAsia="宋体"/>
          <w:b/>
          <w:bCs/>
          <w:snapToGrid w:val="0"/>
          <w:sz w:val="22"/>
          <w:szCs w:val="22"/>
        </w:rPr>
      </w:pPr>
      <w:r>
        <w:rPr>
          <w:rFonts w:hint="eastAsia" w:ascii="宋体" w:hAnsi="宋体" w:eastAsia="宋体"/>
          <w:b/>
          <w:bCs/>
          <w:snapToGrid w:val="0"/>
          <w:sz w:val="22"/>
          <w:szCs w:val="22"/>
        </w:rPr>
        <w:t>12.5 双方约定的其他违约责任</w:t>
      </w:r>
    </w:p>
    <w:p w14:paraId="651D0418">
      <w:pPr>
        <w:adjustRightInd w:val="0"/>
        <w:spacing w:line="440" w:lineRule="exact"/>
        <w:ind w:firstLine="440" w:firstLineChars="200"/>
        <w:rPr>
          <w:rFonts w:hint="eastAsia" w:ascii="宋体" w:eastAsia="宋体"/>
          <w:b w:val="0"/>
          <w:bCs w:val="0"/>
          <w:sz w:val="22"/>
          <w:szCs w:val="22"/>
          <w:lang w:eastAsia="zh-CN"/>
        </w:rPr>
      </w:pPr>
      <w:r>
        <w:rPr>
          <w:rFonts w:hint="eastAsia" w:ascii="宋体" w:eastAsia="宋体"/>
          <w:b w:val="0"/>
          <w:bCs w:val="0"/>
          <w:sz w:val="22"/>
          <w:szCs w:val="22"/>
        </w:rPr>
        <w:t>项目负责人每月到位22日历天及以上，否则按5000元/天的标准支付违约金，其他项目部主要人员（含设计代表）每月到位22日历天及以上，否则按2000元/天的标准支付违约金</w:t>
      </w:r>
      <w:r>
        <w:rPr>
          <w:rFonts w:hint="eastAsia" w:ascii="宋体" w:eastAsia="宋体"/>
          <w:b w:val="0"/>
          <w:bCs w:val="0"/>
          <w:sz w:val="22"/>
          <w:szCs w:val="22"/>
          <w:lang w:eastAsia="zh-CN"/>
        </w:rPr>
        <w:t>。</w:t>
      </w:r>
    </w:p>
    <w:p w14:paraId="2F6D7CC2">
      <w:pPr>
        <w:pStyle w:val="8"/>
        <w:keepNext w:val="0"/>
        <w:keepLines w:val="0"/>
        <w:numPr>
          <w:ilvl w:val="0"/>
          <w:numId w:val="0"/>
        </w:numPr>
        <w:tabs>
          <w:tab w:val="left" w:pos="658"/>
          <w:tab w:val="left" w:pos="1440"/>
          <w:tab w:val="clear" w:pos="1079"/>
        </w:tabs>
        <w:spacing w:before="0" w:after="0" w:afterLines="0" w:line="440" w:lineRule="exact"/>
        <w:ind w:firstLine="482" w:firstLineChars="200"/>
        <w:rPr>
          <w:rFonts w:ascii="宋体" w:hAnsi="宋体" w:eastAsia="宋体"/>
          <w:b/>
          <w:bCs/>
          <w:snapToGrid w:val="0"/>
          <w:sz w:val="22"/>
          <w:szCs w:val="22"/>
        </w:rPr>
      </w:pPr>
      <w:r>
        <w:rPr>
          <w:rFonts w:hint="eastAsia" w:ascii="宋体" w:hAnsi="宋体" w:eastAsia="宋体"/>
          <w:b/>
          <w:bCs/>
          <w:snapToGrid w:val="0"/>
          <w:sz w:val="22"/>
          <w:szCs w:val="22"/>
        </w:rPr>
        <w:t>13.项目延误与终止</w:t>
      </w:r>
    </w:p>
    <w:p w14:paraId="6C13016A">
      <w:pPr>
        <w:pStyle w:val="9"/>
        <w:keepNext w:val="0"/>
        <w:keepLines w:val="0"/>
        <w:numPr>
          <w:ilvl w:val="0"/>
          <w:numId w:val="0"/>
        </w:numPr>
        <w:tabs>
          <w:tab w:val="clear" w:pos="1260"/>
        </w:tabs>
        <w:spacing w:before="0" w:after="0" w:afterLines="0" w:line="440" w:lineRule="exact"/>
        <w:ind w:firstLine="480" w:firstLineChars="200"/>
        <w:rPr>
          <w:rFonts w:ascii="宋体" w:hAnsi="宋体" w:eastAsia="宋体"/>
          <w:snapToGrid w:val="0"/>
          <w:sz w:val="22"/>
          <w:szCs w:val="22"/>
        </w:rPr>
      </w:pPr>
      <w:r>
        <w:rPr>
          <w:rFonts w:hint="eastAsia" w:ascii="宋体" w:hAnsi="宋体" w:eastAsia="宋体"/>
          <w:snapToGrid w:val="0"/>
          <w:sz w:val="22"/>
          <w:szCs w:val="22"/>
        </w:rPr>
        <w:t>13.1 工程停建或缓建</w:t>
      </w:r>
    </w:p>
    <w:p w14:paraId="5F25F756">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由于政策变化，不可抗力以及发包人、承包人之外原因导致本工程项目停建或缓建，使合同不能继续履行，承包人应负责做好已完工程和已购材料、设备的保护和交付工作，按发包人要求将自有的机械设备和人员撤出施工现场。发包人应为撤出提供必要条件，并承担经济支出。</w:t>
      </w:r>
    </w:p>
    <w:p w14:paraId="1C6F517C">
      <w:pPr>
        <w:pStyle w:val="9"/>
        <w:keepNext w:val="0"/>
        <w:keepLines w:val="0"/>
        <w:numPr>
          <w:ilvl w:val="0"/>
          <w:numId w:val="0"/>
        </w:numPr>
        <w:tabs>
          <w:tab w:val="clear" w:pos="1260"/>
        </w:tabs>
        <w:spacing w:before="0" w:after="0" w:afterLines="0" w:line="440" w:lineRule="exact"/>
        <w:ind w:firstLine="482" w:firstLineChars="200"/>
        <w:rPr>
          <w:rFonts w:ascii="宋体" w:hAnsi="宋体" w:eastAsia="宋体"/>
          <w:b/>
          <w:bCs/>
          <w:snapToGrid w:val="0"/>
          <w:sz w:val="22"/>
          <w:szCs w:val="22"/>
        </w:rPr>
      </w:pPr>
      <w:r>
        <w:rPr>
          <w:rFonts w:hint="eastAsia" w:ascii="宋体" w:hAnsi="宋体" w:eastAsia="宋体"/>
          <w:b/>
          <w:bCs/>
          <w:snapToGrid w:val="0"/>
          <w:sz w:val="22"/>
          <w:szCs w:val="22"/>
        </w:rPr>
        <w:t>13.2 合同终止</w:t>
      </w:r>
    </w:p>
    <w:p w14:paraId="2F2DE47E">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13.2.1 在下列情况下，发包人可终止本合同：</w:t>
      </w:r>
    </w:p>
    <w:p w14:paraId="768FAA0F">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（1）因承包人原因，在本合同签订后90天内仍未提交规划设计送审稿；</w:t>
      </w:r>
    </w:p>
    <w:p w14:paraId="3FE7FCD8">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（2）因承包人原因工期严重滞后，监理人发出项目开工令后1个月内未进场施工；</w:t>
      </w:r>
    </w:p>
    <w:p w14:paraId="5A8A358C">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（3）因承包人违约导致本合同无法继续履行；</w:t>
      </w:r>
    </w:p>
    <w:p w14:paraId="579C04A5">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（4）承包人以书面形式通知发包人，承包人已终止建设工程而且不打算重新开始建设；</w:t>
      </w:r>
    </w:p>
    <w:p w14:paraId="1C52DF44">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（5）因不可抗力原因造成承包人无法实施；</w:t>
      </w:r>
    </w:p>
    <w:p w14:paraId="18E6F9D1">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（6）承包人未经发包人许可擅自转让本合同工程。</w:t>
      </w:r>
    </w:p>
    <w:p w14:paraId="2E06CAA7">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13.2.2 在下列情况下，承包人可终止本合同：</w:t>
      </w:r>
    </w:p>
    <w:p w14:paraId="7679EDE9">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（1）发包人不能按合同约定及时支付承包人应得的合同价款；</w:t>
      </w:r>
    </w:p>
    <w:p w14:paraId="5C83CE74">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（2）因发包人违约的原因影响工程的建设，使承包人无法正常履行本合同。</w:t>
      </w:r>
    </w:p>
    <w:p w14:paraId="518DA5EB">
      <w:pPr>
        <w:pStyle w:val="9"/>
        <w:keepNext w:val="0"/>
        <w:keepLines w:val="0"/>
        <w:numPr>
          <w:ilvl w:val="0"/>
          <w:numId w:val="0"/>
        </w:numPr>
        <w:tabs>
          <w:tab w:val="clear" w:pos="1260"/>
        </w:tabs>
        <w:spacing w:before="0" w:after="0" w:afterLines="0" w:line="440" w:lineRule="exact"/>
        <w:ind w:firstLine="482" w:firstLineChars="200"/>
        <w:rPr>
          <w:rFonts w:ascii="宋体" w:hAnsi="宋体" w:eastAsia="宋体"/>
          <w:b/>
          <w:bCs/>
          <w:snapToGrid w:val="0"/>
          <w:sz w:val="22"/>
          <w:szCs w:val="22"/>
        </w:rPr>
      </w:pPr>
      <w:r>
        <w:rPr>
          <w:rFonts w:hint="eastAsia" w:ascii="宋体" w:hAnsi="宋体" w:eastAsia="宋体"/>
          <w:b/>
          <w:bCs/>
          <w:snapToGrid w:val="0"/>
          <w:sz w:val="22"/>
          <w:szCs w:val="22"/>
        </w:rPr>
        <w:t>13.3 终止合同时的估价</w:t>
      </w:r>
    </w:p>
    <w:p w14:paraId="019AD9A4">
      <w:pPr>
        <w:adjustRightInd w:val="0"/>
        <w:spacing w:line="440" w:lineRule="exact"/>
        <w:ind w:firstLine="440" w:firstLineChars="200"/>
        <w:rPr>
          <w:rFonts w:hint="eastAsia" w:ascii="宋体" w:eastAsia="宋体"/>
          <w:b w:val="0"/>
          <w:bCs w:val="0"/>
          <w:sz w:val="22"/>
          <w:szCs w:val="22"/>
        </w:rPr>
      </w:pPr>
      <w:r>
        <w:rPr>
          <w:rFonts w:hint="eastAsia" w:ascii="宋体" w:eastAsia="宋体"/>
          <w:b w:val="0"/>
          <w:bCs w:val="0"/>
          <w:sz w:val="22"/>
          <w:szCs w:val="22"/>
        </w:rPr>
        <w:t>本合同终止后，发包人和承包人应在本合同终止之日起 30 日内共同确定投资文件、财务文件、施工文件、工程设备、材料、承包人的设备和工程的价值，以及到终止合同日期为止承包人应得到的所有款项。</w:t>
      </w:r>
    </w:p>
    <w:p w14:paraId="46F979BF">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因发包人的原因导致合同终止的，在违约方按规定承担违约责任以后，按照已完成的合格工程量并经审价后的工程项目费用包干价作为合同终止后的合同价款。</w:t>
      </w:r>
    </w:p>
    <w:p w14:paraId="00A70B2A">
      <w:pPr>
        <w:adjustRightInd w:val="0"/>
        <w:spacing w:line="440" w:lineRule="exact"/>
        <w:ind w:firstLine="440" w:firstLineChars="200"/>
        <w:rPr>
          <w:rFonts w:ascii="宋体" w:eastAsia="宋体"/>
          <w:b w:val="0"/>
          <w:bCs w:val="0"/>
          <w:sz w:val="22"/>
          <w:szCs w:val="22"/>
          <w:highlight w:val="none"/>
        </w:rPr>
      </w:pPr>
      <w:r>
        <w:rPr>
          <w:rFonts w:hint="eastAsia" w:ascii="宋体" w:eastAsia="宋体"/>
          <w:b w:val="0"/>
          <w:bCs w:val="0"/>
          <w:sz w:val="22"/>
          <w:szCs w:val="22"/>
          <w:highlight w:val="none"/>
        </w:rPr>
        <w:t>因承包人的原因导致合同终止的，在按规定承担违约责任以后，按照已完成的合格工程量并经审价后的工程项目费用包干价的85%确定作为合同终止后的合同价款。</w:t>
      </w:r>
    </w:p>
    <w:p w14:paraId="0F06E07B">
      <w:pPr>
        <w:pStyle w:val="9"/>
        <w:keepNext w:val="0"/>
        <w:keepLines w:val="0"/>
        <w:numPr>
          <w:ilvl w:val="0"/>
          <w:numId w:val="0"/>
        </w:numPr>
        <w:tabs>
          <w:tab w:val="clear" w:pos="1260"/>
        </w:tabs>
        <w:spacing w:before="0" w:after="0" w:afterLines="0" w:line="440" w:lineRule="exact"/>
        <w:ind w:firstLine="482" w:firstLineChars="200"/>
        <w:rPr>
          <w:rFonts w:ascii="宋体" w:hAnsi="宋体" w:eastAsia="宋体"/>
          <w:b/>
          <w:bCs/>
          <w:snapToGrid w:val="0"/>
          <w:sz w:val="22"/>
          <w:szCs w:val="22"/>
        </w:rPr>
      </w:pPr>
      <w:r>
        <w:rPr>
          <w:rFonts w:hint="eastAsia" w:ascii="宋体" w:hAnsi="宋体" w:eastAsia="宋体"/>
          <w:b/>
          <w:bCs/>
          <w:snapToGrid w:val="0"/>
          <w:sz w:val="22"/>
          <w:szCs w:val="22"/>
        </w:rPr>
        <w:t>13.4 终止后的支付</w:t>
      </w:r>
    </w:p>
    <w:p w14:paraId="42164671">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合同终止的，发包人应在本合同终止日起 3个月内向承包人支付应得的所有款项。</w:t>
      </w:r>
    </w:p>
    <w:p w14:paraId="35E32B2A">
      <w:pPr>
        <w:pStyle w:val="9"/>
        <w:keepNext w:val="0"/>
        <w:keepLines w:val="0"/>
        <w:numPr>
          <w:ilvl w:val="0"/>
          <w:numId w:val="0"/>
        </w:numPr>
        <w:tabs>
          <w:tab w:val="clear" w:pos="1260"/>
        </w:tabs>
        <w:spacing w:before="0" w:after="0" w:afterLines="0" w:line="440" w:lineRule="exact"/>
        <w:ind w:firstLine="482" w:firstLineChars="200"/>
        <w:rPr>
          <w:rFonts w:ascii="宋体" w:hAnsi="宋体" w:eastAsia="宋体"/>
          <w:b/>
          <w:bCs/>
          <w:snapToGrid w:val="0"/>
          <w:sz w:val="22"/>
          <w:szCs w:val="22"/>
        </w:rPr>
      </w:pPr>
      <w:r>
        <w:rPr>
          <w:rFonts w:hint="eastAsia" w:ascii="宋体" w:hAnsi="宋体" w:eastAsia="宋体"/>
          <w:b/>
          <w:bCs/>
          <w:snapToGrid w:val="0"/>
          <w:sz w:val="22"/>
          <w:szCs w:val="22"/>
        </w:rPr>
        <w:t>13.5 合同的取消</w:t>
      </w:r>
    </w:p>
    <w:p w14:paraId="3EE7DDF6">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如果一方违约，事先订立的而且在交付时仍然有效的任何设备采购合同、供货合同及所有</w:t>
      </w:r>
      <w:r>
        <w:rPr>
          <w:rFonts w:hint="eastAsia" w:ascii="宋体" w:eastAsia="宋体"/>
          <w:b w:val="0"/>
          <w:bCs w:val="0"/>
          <w:sz w:val="22"/>
          <w:szCs w:val="22"/>
          <w:lang w:eastAsia="zh-CN"/>
        </w:rPr>
        <w:t>其他合同</w:t>
      </w:r>
      <w:r>
        <w:rPr>
          <w:rFonts w:hint="eastAsia" w:ascii="宋体" w:eastAsia="宋体"/>
          <w:b w:val="0"/>
          <w:bCs w:val="0"/>
          <w:sz w:val="22"/>
          <w:szCs w:val="22"/>
        </w:rPr>
        <w:t>应由违约方予以解除，违约方对因此而产生的任何解除费用负赔偿责任。</w:t>
      </w:r>
    </w:p>
    <w:p w14:paraId="6560538F">
      <w:pPr>
        <w:pStyle w:val="9"/>
        <w:keepNext w:val="0"/>
        <w:keepLines w:val="0"/>
        <w:numPr>
          <w:ilvl w:val="0"/>
          <w:numId w:val="0"/>
        </w:numPr>
        <w:tabs>
          <w:tab w:val="clear" w:pos="1260"/>
        </w:tabs>
        <w:spacing w:before="0" w:after="0" w:afterLines="0" w:line="440" w:lineRule="exact"/>
        <w:ind w:firstLine="482" w:firstLineChars="200"/>
        <w:rPr>
          <w:rFonts w:ascii="宋体" w:hAnsi="宋体" w:eastAsia="宋体"/>
          <w:b/>
          <w:bCs/>
          <w:snapToGrid w:val="0"/>
          <w:sz w:val="22"/>
          <w:szCs w:val="22"/>
        </w:rPr>
      </w:pPr>
      <w:r>
        <w:rPr>
          <w:rFonts w:hint="eastAsia" w:ascii="宋体" w:hAnsi="宋体" w:eastAsia="宋体"/>
          <w:b/>
          <w:bCs/>
          <w:snapToGrid w:val="0"/>
          <w:sz w:val="22"/>
          <w:szCs w:val="22"/>
        </w:rPr>
        <w:t>13.6 不可抗力及影响</w:t>
      </w:r>
    </w:p>
    <w:p w14:paraId="18B9E8F2">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任何一方由于出现不可抗力事件使该方未能全部或部分履行其本合同项下的义务时，如果该事件在签订本合同时是不能合理预见的，该事件的后果是不能克服和不能避免的，该方应有权中止履行本合同项下的义务。不可抗力应包括下列事件：</w:t>
      </w:r>
    </w:p>
    <w:p w14:paraId="08C82A42">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（1）闪电、地震、地沉、地隆、山崩、飓风、风暴、火灾、海啸、泥石流、洪水、旱灾、陨石撞击和火山爆发，或其他天灾；</w:t>
      </w:r>
    </w:p>
    <w:p w14:paraId="31E36A78">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（2）战争行为、入侵、武装冲突或外敌行为、封锁、暴乱、恐怖行为；</w:t>
      </w:r>
    </w:p>
    <w:p w14:paraId="05FD9FBE">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（3）由于任何爆炸性核装置或其核部件的任何核燃料或核燃料燃烧后的核废物、放射性有毒炸药，或其他有害物质所引起的放射性污染；</w:t>
      </w:r>
    </w:p>
    <w:p w14:paraId="25EFFEA6">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（4）政府部门对项目或其任何部分实行的没收、征用、充公或国有化；</w:t>
      </w:r>
    </w:p>
    <w:p w14:paraId="485251EE">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若发生上款所述的不可抗力导致一方无法履行本项目合同项下的义务，该方有权中止履行。前述不可抗力只有在宣称受到不可抗力影响的一方在合同订立时不能在合理范围内预见到这种情况或不能在合理范围内避免或克服这种情况或其后果时才构成暂停权。宣称不可抗力情况的一方应在不可抗力情况不再存在后尽快恢复对其根据本合同所承担的义务的履行。</w:t>
      </w:r>
    </w:p>
    <w:p w14:paraId="5FD1428A">
      <w:pPr>
        <w:pStyle w:val="9"/>
        <w:keepNext w:val="0"/>
        <w:keepLines w:val="0"/>
        <w:numPr>
          <w:ilvl w:val="0"/>
          <w:numId w:val="0"/>
        </w:numPr>
        <w:tabs>
          <w:tab w:val="clear" w:pos="1260"/>
        </w:tabs>
        <w:spacing w:before="0" w:after="0" w:afterLines="0" w:line="440" w:lineRule="exact"/>
        <w:ind w:firstLine="241" w:firstLineChars="100"/>
        <w:rPr>
          <w:rFonts w:ascii="宋体" w:hAnsi="宋体" w:eastAsia="宋体"/>
          <w:b/>
          <w:bCs/>
          <w:snapToGrid w:val="0"/>
          <w:sz w:val="22"/>
          <w:szCs w:val="22"/>
        </w:rPr>
      </w:pPr>
      <w:r>
        <w:rPr>
          <w:rFonts w:hint="eastAsia" w:ascii="宋体" w:hAnsi="宋体" w:eastAsia="宋体"/>
          <w:b/>
          <w:bCs/>
          <w:snapToGrid w:val="0"/>
          <w:sz w:val="22"/>
          <w:szCs w:val="22"/>
        </w:rPr>
        <w:t>13.7 通知</w:t>
      </w:r>
    </w:p>
    <w:p w14:paraId="0814EE52">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声称受到不可抗力情况影响的一方应在知道不可抗力之后立即以书面形式向另一方发出通知并说明这种不可抗力情况所造成影响的详细情况，包括这种不可抗力情况发生的日期和估计停止的日期及其对该方根据本合同所承担的义务的影响。</w:t>
      </w:r>
    </w:p>
    <w:p w14:paraId="6D8553BE">
      <w:pPr>
        <w:pStyle w:val="9"/>
        <w:keepNext w:val="0"/>
        <w:keepLines w:val="0"/>
        <w:numPr>
          <w:ilvl w:val="0"/>
          <w:numId w:val="0"/>
        </w:numPr>
        <w:tabs>
          <w:tab w:val="clear" w:pos="1260"/>
        </w:tabs>
        <w:spacing w:before="0" w:after="0" w:afterLines="0" w:line="440" w:lineRule="exact"/>
        <w:ind w:firstLine="482" w:firstLineChars="200"/>
        <w:rPr>
          <w:rFonts w:ascii="宋体" w:hAnsi="宋体" w:eastAsia="宋体"/>
          <w:b/>
          <w:bCs/>
          <w:snapToGrid w:val="0"/>
          <w:sz w:val="22"/>
          <w:szCs w:val="22"/>
        </w:rPr>
      </w:pPr>
      <w:r>
        <w:rPr>
          <w:rFonts w:hint="eastAsia" w:ascii="宋体" w:hAnsi="宋体" w:eastAsia="宋体"/>
          <w:b/>
          <w:bCs/>
          <w:snapToGrid w:val="0"/>
          <w:sz w:val="22"/>
          <w:szCs w:val="22"/>
        </w:rPr>
        <w:t>13.8 不可抗力造成的支出和延误</w:t>
      </w:r>
    </w:p>
    <w:p w14:paraId="75F7CC3E">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不可抗力事件结束后48小时内承包人向发包人通报受害情况和损失情况，及预计清理和修复的费用。不可抗力事件持续发生，承包人应每隔7天向发包人报告一次受害情况。不可抗力事件结束后14天内，承包人向发包人提交清理和修复费用的正式报告及有关资料，发包人需要根据情况对其损失进行确认，对修复的费用待检测和修复方案确定后另行计算。因不可抗力事件导致的费用变更及工期延误由双方按以下方法分别承担：</w:t>
      </w:r>
    </w:p>
    <w:p w14:paraId="235C58FE">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（1）工程本身的损害以及运至施工场地用于施工的材料和待安装的设备的损害，由发包人承担；</w:t>
      </w:r>
    </w:p>
    <w:p w14:paraId="314271DB">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（2）受雇人员的伤害，分别按照各自的雇</w:t>
      </w:r>
      <w:r>
        <w:rPr>
          <w:rFonts w:hint="eastAsia" w:ascii="宋体" w:eastAsia="宋体"/>
          <w:b w:val="0"/>
          <w:bCs w:val="0"/>
          <w:sz w:val="22"/>
          <w:szCs w:val="22"/>
          <w:lang w:eastAsia="zh-CN"/>
        </w:rPr>
        <w:t>佣</w:t>
      </w:r>
      <w:r>
        <w:rPr>
          <w:rFonts w:hint="eastAsia" w:ascii="宋体" w:eastAsia="宋体"/>
          <w:b w:val="0"/>
          <w:bCs w:val="0"/>
          <w:sz w:val="22"/>
          <w:szCs w:val="22"/>
        </w:rPr>
        <w:t>合同关系负责处理；</w:t>
      </w:r>
    </w:p>
    <w:p w14:paraId="0388B84F">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（3）承包人的机具、设备、财产和临时工程的损失、损害，由承包人承担；</w:t>
      </w:r>
    </w:p>
    <w:p w14:paraId="2609D0DB">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（4）因不可抗力事件导致的停工损失，包括施工人员、管理人员， 除发包人要求留守施工场地的管理人员及保卫人员费用由发包人承担外，其余由承包人承担</w:t>
      </w:r>
    </w:p>
    <w:p w14:paraId="063F101B">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（5）不可抗力事件发生后，因一方迟延履行合同约定的保护义务导致的延续损失、损害，由迟延履行义务的一方承担相应责任及其损失；</w:t>
      </w:r>
    </w:p>
    <w:p w14:paraId="20A276C9">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（6）如果声称遭受不可抗力影响的一方已履行了第13.7款的通知程序，本合同中规定的履行某项义务的任何期限应根据不可抗力对履行该项义务产生影响的相同时间相应顺延。</w:t>
      </w:r>
    </w:p>
    <w:p w14:paraId="1482528E">
      <w:pPr>
        <w:pStyle w:val="9"/>
        <w:keepNext w:val="0"/>
        <w:keepLines w:val="0"/>
        <w:numPr>
          <w:ilvl w:val="0"/>
          <w:numId w:val="0"/>
        </w:numPr>
        <w:tabs>
          <w:tab w:val="clear" w:pos="1260"/>
        </w:tabs>
        <w:spacing w:before="0" w:after="0" w:afterLines="0" w:line="440" w:lineRule="exact"/>
        <w:ind w:firstLine="482" w:firstLineChars="200"/>
        <w:rPr>
          <w:rFonts w:ascii="宋体" w:hAnsi="宋体" w:eastAsia="宋体"/>
          <w:b/>
          <w:bCs/>
          <w:snapToGrid w:val="0"/>
          <w:sz w:val="22"/>
          <w:szCs w:val="22"/>
        </w:rPr>
      </w:pPr>
      <w:r>
        <w:rPr>
          <w:rFonts w:hint="eastAsia" w:ascii="宋体" w:hAnsi="宋体" w:eastAsia="宋体"/>
          <w:b/>
          <w:bCs/>
          <w:snapToGrid w:val="0"/>
          <w:sz w:val="22"/>
          <w:szCs w:val="22"/>
        </w:rPr>
        <w:t>13.9 不可抗力造成的终止</w:t>
      </w:r>
    </w:p>
    <w:p w14:paraId="2F0C84FE">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如果任何不可抗力阻止一方履行其义务的时间自该不可抗力发生日起连续超过90日，双方应协商决定继续履行本合同的条件或者同意终止本合同。如果自不可抗力发生后180天之内双方不能就继续履行的条件或终止本合同达成一致意见，任何一方有权给予另一方书面通知后终止本合同。</w:t>
      </w:r>
    </w:p>
    <w:p w14:paraId="547B28CB">
      <w:pPr>
        <w:pStyle w:val="8"/>
        <w:keepNext w:val="0"/>
        <w:keepLines w:val="0"/>
        <w:numPr>
          <w:ilvl w:val="0"/>
          <w:numId w:val="0"/>
        </w:numPr>
        <w:tabs>
          <w:tab w:val="left" w:pos="658"/>
          <w:tab w:val="left" w:pos="1440"/>
          <w:tab w:val="clear" w:pos="1079"/>
        </w:tabs>
        <w:spacing w:before="0" w:after="0" w:afterLines="0" w:line="440" w:lineRule="exact"/>
        <w:rPr>
          <w:rFonts w:ascii="宋体" w:hAnsi="宋体" w:eastAsia="宋体"/>
          <w:b/>
          <w:bCs/>
          <w:snapToGrid w:val="0"/>
          <w:sz w:val="22"/>
          <w:szCs w:val="22"/>
        </w:rPr>
      </w:pPr>
      <w:r>
        <w:rPr>
          <w:rFonts w:hint="eastAsia" w:ascii="宋体" w:hAnsi="宋体" w:eastAsia="宋体"/>
          <w:b/>
          <w:bCs/>
          <w:snapToGrid w:val="0"/>
          <w:sz w:val="22"/>
          <w:szCs w:val="22"/>
        </w:rPr>
        <w:t>14.争议的解决</w:t>
      </w:r>
    </w:p>
    <w:p w14:paraId="42C7319F">
      <w:pPr>
        <w:pStyle w:val="9"/>
        <w:keepNext w:val="0"/>
        <w:keepLines w:val="0"/>
        <w:numPr>
          <w:ilvl w:val="0"/>
          <w:numId w:val="0"/>
        </w:numPr>
        <w:tabs>
          <w:tab w:val="clear" w:pos="1260"/>
        </w:tabs>
        <w:spacing w:before="0" w:after="0" w:afterLines="0" w:line="440" w:lineRule="exact"/>
        <w:rPr>
          <w:rFonts w:ascii="宋体" w:hAnsi="宋体" w:eastAsia="宋体"/>
          <w:b/>
          <w:bCs/>
          <w:snapToGrid w:val="0"/>
          <w:sz w:val="22"/>
          <w:szCs w:val="22"/>
        </w:rPr>
      </w:pPr>
      <w:r>
        <w:rPr>
          <w:rFonts w:hint="eastAsia" w:ascii="宋体" w:hAnsi="宋体" w:eastAsia="宋体"/>
          <w:b/>
          <w:bCs/>
          <w:snapToGrid w:val="0"/>
          <w:sz w:val="22"/>
          <w:szCs w:val="22"/>
        </w:rPr>
        <w:t>14.1不可分割性</w:t>
      </w:r>
    </w:p>
    <w:p w14:paraId="35876E15">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如果本合同其中某一条款不合法、无效或不能执行，或者被任何有管辖权的仲裁庭或法院宣布为不合法、无效或不能执行，则：</w:t>
      </w:r>
    </w:p>
    <w:p w14:paraId="44F5B098">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w:t>
      </w:r>
      <w:r>
        <w:rPr>
          <w:rFonts w:hint="eastAsia" w:ascii="宋体" w:eastAsia="宋体"/>
          <w:b w:val="0"/>
          <w:bCs w:val="0"/>
          <w:sz w:val="22"/>
          <w:szCs w:val="22"/>
          <w:lang w:eastAsia="zh-CN"/>
        </w:rPr>
        <w:t>其他部分</w:t>
      </w:r>
      <w:r>
        <w:rPr>
          <w:rFonts w:hint="eastAsia" w:ascii="宋体" w:eastAsia="宋体"/>
          <w:b w:val="0"/>
          <w:bCs w:val="0"/>
          <w:sz w:val="22"/>
          <w:szCs w:val="22"/>
        </w:rPr>
        <w:t xml:space="preserve">仍应保持有效； </w:t>
      </w:r>
    </w:p>
    <w:p w14:paraId="373D870C">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（2）双方应商定对不合法、无效或不能执行的条款进行修改或更换，使之合法、有效并可执行，并且这些修改或更改应尽可能平衡双方之间的利益。</w:t>
      </w:r>
    </w:p>
    <w:p w14:paraId="6ABFCBA4">
      <w:pPr>
        <w:pStyle w:val="9"/>
        <w:keepNext w:val="0"/>
        <w:keepLines w:val="0"/>
        <w:numPr>
          <w:ilvl w:val="0"/>
          <w:numId w:val="0"/>
        </w:numPr>
        <w:tabs>
          <w:tab w:val="clear" w:pos="1260"/>
        </w:tabs>
        <w:spacing w:before="0" w:after="0" w:afterLines="0" w:line="440" w:lineRule="exact"/>
        <w:ind w:firstLine="482" w:firstLineChars="200"/>
        <w:rPr>
          <w:rFonts w:ascii="宋体" w:hAnsi="宋体" w:eastAsia="宋体"/>
          <w:b/>
          <w:bCs/>
          <w:snapToGrid w:val="0"/>
          <w:sz w:val="22"/>
          <w:szCs w:val="22"/>
        </w:rPr>
      </w:pPr>
      <w:r>
        <w:rPr>
          <w:rFonts w:hint="eastAsia" w:ascii="宋体" w:hAnsi="宋体" w:eastAsia="宋体"/>
          <w:b/>
          <w:bCs/>
          <w:snapToGrid w:val="0"/>
          <w:sz w:val="22"/>
          <w:szCs w:val="22"/>
        </w:rPr>
        <w:t>14.2 定期讨论</w:t>
      </w:r>
    </w:p>
    <w:p w14:paraId="6F04B868">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在本合同履行期间，双方应定期举行会议，原则上每月一次，以讨论建设工作的进度，从而确保本合同的充分履行。</w:t>
      </w:r>
    </w:p>
    <w:p w14:paraId="4322AFD5">
      <w:pPr>
        <w:pStyle w:val="9"/>
        <w:keepNext w:val="0"/>
        <w:keepLines w:val="0"/>
        <w:numPr>
          <w:ilvl w:val="0"/>
          <w:numId w:val="0"/>
        </w:numPr>
        <w:tabs>
          <w:tab w:val="clear" w:pos="1260"/>
        </w:tabs>
        <w:spacing w:before="0" w:after="0" w:afterLines="0" w:line="440" w:lineRule="exact"/>
        <w:ind w:firstLine="482" w:firstLineChars="200"/>
        <w:rPr>
          <w:rFonts w:ascii="宋体" w:hAnsi="宋体" w:eastAsia="宋体"/>
          <w:b/>
          <w:bCs/>
          <w:snapToGrid w:val="0"/>
          <w:sz w:val="22"/>
          <w:szCs w:val="22"/>
        </w:rPr>
      </w:pPr>
      <w:r>
        <w:rPr>
          <w:rFonts w:hint="eastAsia" w:ascii="宋体" w:hAnsi="宋体" w:eastAsia="宋体"/>
          <w:b/>
          <w:bCs/>
          <w:snapToGrid w:val="0"/>
          <w:sz w:val="22"/>
          <w:szCs w:val="22"/>
        </w:rPr>
        <w:t>14.3 友好解决</w:t>
      </w:r>
    </w:p>
    <w:p w14:paraId="0109C1AA">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除非本合同另有规定，一方无论何时要求另一方给予同意或批准时，另一方不得无理拒绝或拖延给予该同意或批准；前提是该同意或批准符合本合同条款精神或法律法规。</w:t>
      </w:r>
    </w:p>
    <w:p w14:paraId="0D674C65">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如果双方由于本合同的履行或对其中任何规定的解释而出现任何争议或索赔，一方应根据另一方提出的要求迅速举行会晤，通过友好协商解决争议或索赔。</w:t>
      </w:r>
    </w:p>
    <w:p w14:paraId="66DBB17A">
      <w:pPr>
        <w:pStyle w:val="9"/>
        <w:keepNext w:val="0"/>
        <w:keepLines w:val="0"/>
        <w:numPr>
          <w:ilvl w:val="0"/>
          <w:numId w:val="0"/>
        </w:numPr>
        <w:tabs>
          <w:tab w:val="clear" w:pos="1260"/>
        </w:tabs>
        <w:spacing w:before="0" w:after="0" w:afterLines="0" w:line="440" w:lineRule="exact"/>
        <w:ind w:firstLine="482" w:firstLineChars="200"/>
        <w:rPr>
          <w:rFonts w:ascii="宋体" w:hAnsi="宋体" w:eastAsia="宋体"/>
          <w:b/>
          <w:bCs/>
          <w:snapToGrid w:val="0"/>
          <w:sz w:val="22"/>
          <w:szCs w:val="22"/>
        </w:rPr>
      </w:pPr>
      <w:r>
        <w:rPr>
          <w:rFonts w:hint="eastAsia" w:ascii="宋体" w:hAnsi="宋体" w:eastAsia="宋体"/>
          <w:b/>
          <w:bCs/>
          <w:snapToGrid w:val="0"/>
          <w:sz w:val="22"/>
          <w:szCs w:val="22"/>
        </w:rPr>
        <w:t>14.4 诉讼</w:t>
      </w:r>
    </w:p>
    <w:p w14:paraId="7D226700">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如果争议在首次要求协商之日起42天内未能通过友好协商予以解决，则可在发包人所在地通过诉讼解决。</w:t>
      </w:r>
    </w:p>
    <w:p w14:paraId="208F217E">
      <w:pPr>
        <w:pStyle w:val="9"/>
        <w:keepNext w:val="0"/>
        <w:keepLines w:val="0"/>
        <w:numPr>
          <w:ilvl w:val="0"/>
          <w:numId w:val="0"/>
        </w:numPr>
        <w:tabs>
          <w:tab w:val="clear" w:pos="1260"/>
        </w:tabs>
        <w:spacing w:before="0" w:after="0" w:afterLines="0" w:line="440" w:lineRule="exact"/>
        <w:ind w:firstLine="482" w:firstLineChars="200"/>
        <w:rPr>
          <w:rFonts w:ascii="宋体" w:hAnsi="宋体" w:eastAsia="宋体"/>
          <w:b/>
          <w:bCs/>
          <w:snapToGrid w:val="0"/>
          <w:sz w:val="22"/>
          <w:szCs w:val="22"/>
        </w:rPr>
      </w:pPr>
      <w:r>
        <w:rPr>
          <w:rFonts w:hint="eastAsia" w:ascii="宋体" w:hAnsi="宋体" w:eastAsia="宋体"/>
          <w:b/>
          <w:bCs/>
          <w:snapToGrid w:val="0"/>
          <w:sz w:val="22"/>
          <w:szCs w:val="22"/>
        </w:rPr>
        <w:t>14.5 继续的权利和义务</w:t>
      </w:r>
    </w:p>
    <w:p w14:paraId="311AA8F4">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在对争议进行友好协商或</w:t>
      </w:r>
      <w:r>
        <w:rPr>
          <w:rFonts w:hint="eastAsia" w:ascii="宋体" w:eastAsia="宋体"/>
          <w:b w:val="0"/>
          <w:bCs w:val="0"/>
          <w:snapToGrid w:val="0"/>
          <w:sz w:val="22"/>
          <w:szCs w:val="22"/>
        </w:rPr>
        <w:t>诉讼</w:t>
      </w:r>
      <w:r>
        <w:rPr>
          <w:rFonts w:hint="eastAsia" w:ascii="宋体" w:eastAsia="宋体"/>
          <w:b w:val="0"/>
          <w:bCs w:val="0"/>
          <w:sz w:val="22"/>
          <w:szCs w:val="22"/>
        </w:rPr>
        <w:t>时，除争议的事项外，双方应继续行使、履行各自在本合同项下的其他权利、义务。</w:t>
      </w:r>
    </w:p>
    <w:p w14:paraId="1B914541">
      <w:pPr>
        <w:pStyle w:val="8"/>
        <w:keepNext w:val="0"/>
        <w:keepLines w:val="0"/>
        <w:numPr>
          <w:ilvl w:val="0"/>
          <w:numId w:val="0"/>
        </w:numPr>
        <w:tabs>
          <w:tab w:val="left" w:pos="658"/>
          <w:tab w:val="left" w:pos="1440"/>
          <w:tab w:val="clear" w:pos="1079"/>
        </w:tabs>
        <w:spacing w:before="0" w:after="0" w:afterLines="0" w:line="440" w:lineRule="exact"/>
        <w:ind w:firstLine="482" w:firstLineChars="200"/>
        <w:rPr>
          <w:rFonts w:ascii="宋体" w:hAnsi="宋体" w:eastAsia="宋体"/>
          <w:b/>
          <w:bCs/>
          <w:snapToGrid w:val="0"/>
          <w:sz w:val="22"/>
          <w:szCs w:val="22"/>
        </w:rPr>
      </w:pPr>
      <w:r>
        <w:rPr>
          <w:rFonts w:hint="eastAsia" w:ascii="宋体" w:hAnsi="宋体" w:eastAsia="宋体"/>
          <w:b/>
          <w:bCs/>
          <w:snapToGrid w:val="0"/>
          <w:sz w:val="22"/>
          <w:szCs w:val="22"/>
        </w:rPr>
        <w:t>15.风险划分</w:t>
      </w:r>
    </w:p>
    <w:p w14:paraId="61E47670">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除另有明确约定外，在本项目交付给发包人之前，因本项目所产生的风险，由承包人承担。若风险在交付之前发生或虽然在交付之前未发生但隐含在工程中而致使交付之后发生，给发包人造成损害的，则承包人应连带向发包人进行赔偿。</w:t>
      </w:r>
    </w:p>
    <w:p w14:paraId="21E874F5">
      <w:pPr>
        <w:pStyle w:val="8"/>
        <w:keepNext w:val="0"/>
        <w:keepLines w:val="0"/>
        <w:numPr>
          <w:ilvl w:val="0"/>
          <w:numId w:val="0"/>
        </w:numPr>
        <w:tabs>
          <w:tab w:val="left" w:pos="658"/>
          <w:tab w:val="left" w:pos="1440"/>
          <w:tab w:val="clear" w:pos="1079"/>
        </w:tabs>
        <w:spacing w:before="0" w:after="0" w:afterLines="0" w:line="440" w:lineRule="exact"/>
        <w:ind w:firstLine="482" w:firstLineChars="200"/>
        <w:rPr>
          <w:rFonts w:ascii="宋体" w:hAnsi="宋体" w:eastAsia="宋体"/>
          <w:b/>
          <w:bCs/>
          <w:snapToGrid w:val="0"/>
          <w:sz w:val="22"/>
          <w:szCs w:val="22"/>
        </w:rPr>
      </w:pPr>
      <w:r>
        <w:rPr>
          <w:rFonts w:hint="eastAsia" w:ascii="宋体" w:hAnsi="宋体" w:eastAsia="宋体"/>
          <w:b/>
          <w:bCs/>
          <w:snapToGrid w:val="0"/>
          <w:sz w:val="22"/>
          <w:szCs w:val="22"/>
        </w:rPr>
        <w:t>16协议变更、补充和解除</w:t>
      </w:r>
    </w:p>
    <w:p w14:paraId="003DE701">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对本合同的任何变更、增补或改动，只有在形成文字并经双方经授权的代表签署后方为有效和具有约束力。</w:t>
      </w:r>
    </w:p>
    <w:p w14:paraId="06A84DDB">
      <w:pPr>
        <w:pStyle w:val="8"/>
        <w:keepNext w:val="0"/>
        <w:keepLines w:val="0"/>
        <w:numPr>
          <w:ilvl w:val="0"/>
          <w:numId w:val="0"/>
        </w:numPr>
        <w:tabs>
          <w:tab w:val="left" w:pos="658"/>
          <w:tab w:val="left" w:pos="1440"/>
          <w:tab w:val="clear" w:pos="1079"/>
        </w:tabs>
        <w:spacing w:before="0" w:after="0" w:afterLines="0" w:line="440" w:lineRule="exact"/>
        <w:ind w:left="426"/>
        <w:rPr>
          <w:rFonts w:ascii="宋体" w:hAnsi="宋体" w:eastAsia="宋体"/>
          <w:b/>
          <w:bCs/>
          <w:snapToGrid w:val="0"/>
          <w:sz w:val="22"/>
          <w:szCs w:val="22"/>
        </w:rPr>
      </w:pPr>
      <w:r>
        <w:rPr>
          <w:rFonts w:hint="eastAsia" w:ascii="宋体" w:hAnsi="宋体" w:eastAsia="宋体"/>
          <w:b/>
          <w:bCs/>
          <w:snapToGrid w:val="0"/>
          <w:sz w:val="22"/>
          <w:szCs w:val="22"/>
        </w:rPr>
        <w:t>17.适用法律</w:t>
      </w:r>
      <w:r>
        <w:rPr>
          <w:rFonts w:hint="eastAsia" w:ascii="宋体" w:hAnsi="宋体" w:eastAsia="宋体"/>
          <w:b/>
          <w:bCs/>
          <w:snapToGrid w:val="0"/>
          <w:sz w:val="22"/>
          <w:szCs w:val="22"/>
          <w:lang w:eastAsia="zh-CN"/>
        </w:rPr>
        <w:t>及其他</w:t>
      </w:r>
    </w:p>
    <w:p w14:paraId="2F6D2E20">
      <w:pPr>
        <w:pStyle w:val="9"/>
        <w:keepNext w:val="0"/>
        <w:keepLines w:val="0"/>
        <w:numPr>
          <w:ilvl w:val="0"/>
          <w:numId w:val="0"/>
        </w:numPr>
        <w:tabs>
          <w:tab w:val="clear" w:pos="1260"/>
        </w:tabs>
        <w:spacing w:before="0" w:after="0" w:afterLines="0" w:line="440" w:lineRule="exact"/>
        <w:ind w:firstLine="480" w:firstLineChars="200"/>
        <w:rPr>
          <w:rFonts w:ascii="宋体" w:hAnsi="宋体" w:eastAsia="宋体"/>
          <w:snapToGrid w:val="0"/>
          <w:sz w:val="22"/>
          <w:szCs w:val="22"/>
        </w:rPr>
      </w:pPr>
      <w:r>
        <w:rPr>
          <w:rFonts w:hint="eastAsia" w:ascii="宋体" w:hAnsi="宋体" w:eastAsia="宋体"/>
          <w:snapToGrid w:val="0"/>
          <w:sz w:val="22"/>
          <w:szCs w:val="22"/>
        </w:rPr>
        <w:t>17.1 适用法律</w:t>
      </w:r>
    </w:p>
    <w:p w14:paraId="45883757">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17.1.1 适用法律</w:t>
      </w:r>
    </w:p>
    <w:p w14:paraId="7E377399">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本合同的效力、解释及执行均应适用</w:t>
      </w:r>
      <w:r>
        <w:rPr>
          <w:rFonts w:hint="eastAsia" w:ascii="宋体" w:eastAsia="宋体"/>
          <w:b w:val="0"/>
          <w:bCs w:val="0"/>
          <w:sz w:val="22"/>
          <w:szCs w:val="22"/>
          <w:lang w:eastAsia="zh-CN"/>
        </w:rPr>
        <w:t>中共中央</w:t>
      </w:r>
      <w:r>
        <w:rPr>
          <w:rFonts w:hint="eastAsia" w:ascii="宋体" w:eastAsia="宋体"/>
          <w:b w:val="0"/>
          <w:bCs w:val="0"/>
          <w:sz w:val="22"/>
          <w:szCs w:val="22"/>
        </w:rPr>
        <w:t>和地方各级机构最新颁布的法律、法规以及政府有关部门对行业管理的统一规定。</w:t>
      </w:r>
    </w:p>
    <w:p w14:paraId="713BBC44">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17.1.2 优惠待遇</w:t>
      </w:r>
    </w:p>
    <w:p w14:paraId="02EEA7C1">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根据法律，双方有权享有在签订本合同后出现的或被公众知晓的比本合同规定的更优惠的税收、投资优惠</w:t>
      </w:r>
      <w:r>
        <w:rPr>
          <w:rFonts w:hint="eastAsia" w:ascii="宋体" w:eastAsia="宋体"/>
          <w:b w:val="0"/>
          <w:bCs w:val="0"/>
          <w:sz w:val="22"/>
          <w:szCs w:val="22"/>
          <w:lang w:eastAsia="zh-CN"/>
        </w:rPr>
        <w:t>或其他</w:t>
      </w:r>
      <w:r>
        <w:rPr>
          <w:rFonts w:hint="eastAsia" w:ascii="宋体" w:eastAsia="宋体"/>
          <w:b w:val="0"/>
          <w:bCs w:val="0"/>
          <w:sz w:val="22"/>
          <w:szCs w:val="22"/>
        </w:rPr>
        <w:t>利益。</w:t>
      </w:r>
    </w:p>
    <w:p w14:paraId="1220A51F">
      <w:pPr>
        <w:pStyle w:val="9"/>
        <w:keepNext w:val="0"/>
        <w:keepLines w:val="0"/>
        <w:numPr>
          <w:ilvl w:val="0"/>
          <w:numId w:val="0"/>
        </w:numPr>
        <w:tabs>
          <w:tab w:val="clear" w:pos="1260"/>
        </w:tabs>
        <w:spacing w:before="0" w:after="0" w:afterLines="0" w:line="440" w:lineRule="exact"/>
        <w:ind w:firstLine="480" w:firstLineChars="200"/>
        <w:rPr>
          <w:rFonts w:ascii="宋体" w:hAnsi="宋体" w:eastAsia="宋体"/>
          <w:snapToGrid w:val="0"/>
          <w:sz w:val="22"/>
          <w:szCs w:val="22"/>
        </w:rPr>
      </w:pPr>
      <w:r>
        <w:rPr>
          <w:rFonts w:hint="eastAsia" w:ascii="宋体" w:hAnsi="宋体" w:eastAsia="宋体"/>
          <w:snapToGrid w:val="0"/>
          <w:sz w:val="22"/>
          <w:szCs w:val="22"/>
        </w:rPr>
        <w:t>17.2资料和保密</w:t>
      </w:r>
    </w:p>
    <w:p w14:paraId="7F0A7572">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17.2.1 对资料的权利</w:t>
      </w:r>
    </w:p>
    <w:p w14:paraId="2A35ADC1">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由发包人向承包人提供的资料，或主要以此为基础开发的资料，包括文件、计算机程序</w:t>
      </w:r>
      <w:r>
        <w:rPr>
          <w:rFonts w:hint="eastAsia" w:ascii="宋体" w:eastAsia="宋体"/>
          <w:b w:val="0"/>
          <w:bCs w:val="0"/>
          <w:sz w:val="22"/>
          <w:szCs w:val="22"/>
          <w:lang w:eastAsia="zh-CN"/>
        </w:rPr>
        <w:t>和其他</w:t>
      </w:r>
      <w:r>
        <w:rPr>
          <w:rFonts w:hint="eastAsia" w:ascii="宋体" w:eastAsia="宋体"/>
          <w:b w:val="0"/>
          <w:bCs w:val="0"/>
          <w:sz w:val="22"/>
          <w:szCs w:val="22"/>
        </w:rPr>
        <w:t>存储在任何媒介上的资料，均视为发包人的财产。承包人应不为本项目之外的目的使用上述资料，并且应在项目交付时将上述资料返还给发包人。</w:t>
      </w:r>
    </w:p>
    <w:p w14:paraId="621A27F2">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17.2.2 保密性</w:t>
      </w:r>
    </w:p>
    <w:p w14:paraId="47E35A73">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双方应对本合同的内容和项目的所有信息及文件保密。未经对方同意，不得向任何人或单位披露或者泄露本合同和本项目所包含或涉及的任何内容，但以下情形除外：</w:t>
      </w:r>
    </w:p>
    <w:p w14:paraId="47CB041D">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 对各方负有保密义务一方向执行本合同相关职责及事项的职员、法律顾问的披露；</w:t>
      </w:r>
    </w:p>
    <w:p w14:paraId="6AB114AD">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(2) 向根据法律规定有权了解本协议内容的司法、行政机关的披露；</w:t>
      </w:r>
    </w:p>
    <w:p w14:paraId="5E5FF1A2">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(3) 为满足本合同的生效条件而向有关部门或人员所</w:t>
      </w:r>
      <w:r>
        <w:rPr>
          <w:rFonts w:hint="eastAsia" w:ascii="宋体" w:eastAsia="宋体"/>
          <w:b w:val="0"/>
          <w:bCs w:val="0"/>
          <w:sz w:val="22"/>
          <w:szCs w:val="22"/>
          <w:lang w:eastAsia="zh-CN"/>
        </w:rPr>
        <w:t>做</w:t>
      </w:r>
      <w:r>
        <w:rPr>
          <w:rFonts w:hint="eastAsia" w:ascii="宋体" w:eastAsia="宋体"/>
          <w:b w:val="0"/>
          <w:bCs w:val="0"/>
          <w:sz w:val="22"/>
          <w:szCs w:val="22"/>
        </w:rPr>
        <w:t>的披露；</w:t>
      </w:r>
    </w:p>
    <w:p w14:paraId="1DB26E5F">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(4) 双方均同意的披露。</w:t>
      </w:r>
    </w:p>
    <w:p w14:paraId="064E0F54">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依据上述所作透露时，透露方应该提示接受方履行保密义务。</w:t>
      </w:r>
    </w:p>
    <w:p w14:paraId="0FDD153E">
      <w:pPr>
        <w:pStyle w:val="9"/>
        <w:keepNext w:val="0"/>
        <w:keepLines w:val="0"/>
        <w:numPr>
          <w:ilvl w:val="0"/>
          <w:numId w:val="0"/>
        </w:numPr>
        <w:tabs>
          <w:tab w:val="clear" w:pos="1260"/>
        </w:tabs>
        <w:spacing w:before="0" w:after="0" w:afterLines="0" w:line="440" w:lineRule="exact"/>
        <w:ind w:firstLine="480" w:firstLineChars="200"/>
        <w:rPr>
          <w:rFonts w:ascii="宋体" w:hAnsi="宋体" w:eastAsia="宋体"/>
          <w:snapToGrid w:val="0"/>
          <w:sz w:val="22"/>
          <w:szCs w:val="22"/>
        </w:rPr>
      </w:pPr>
      <w:r>
        <w:rPr>
          <w:rFonts w:hint="eastAsia" w:ascii="宋体" w:hAnsi="宋体" w:eastAsia="宋体"/>
          <w:snapToGrid w:val="0"/>
          <w:sz w:val="22"/>
          <w:szCs w:val="22"/>
        </w:rPr>
        <w:t>17.3 知识产权</w:t>
      </w:r>
    </w:p>
    <w:p w14:paraId="4F71FE08">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17.3.1 因执行本合同所产生和形成的知识产权归发包人所有。本合同所称的知识产权包括（但不限于）：著作权、专利权、商标权、专有技术、技术资料、标识、字号、名称及形象设计等，不管以文字、图案或混合，亦不管以书面或电子及其他形式作为载体而体现。</w:t>
      </w:r>
    </w:p>
    <w:p w14:paraId="6BF80A20">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17.3.2 承包人在此保证，为本项目的目的所产生的知识产权，不管是承包人单独或共同合作产生，也不管是否有发包人的相应的协助，其权利均归发包人所有，承包人并应提供与之有关的所有信息、资料、文件。未经发包人书面许可，不能用作本项目之外的用途。</w:t>
      </w:r>
    </w:p>
    <w:p w14:paraId="212EA945">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17.3.3 承包人在此进一步保证，在完成本项目过程中，将不会侵犯他人的知识产权。</w:t>
      </w:r>
    </w:p>
    <w:p w14:paraId="26D9ADB0">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如果承包人为完成本项目工作而侵犯他人的知识产权的，不管是在本项目实施过程中还是交付给发包人以后，责任均由承包人承担。因此而给发包人造成损失的，由承包人向发包人承担连带赔偿责任。</w:t>
      </w:r>
    </w:p>
    <w:p w14:paraId="069B45DB">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17.3.4 本条约定在本合同终止后仍然有效。</w:t>
      </w:r>
    </w:p>
    <w:p w14:paraId="57A6D127">
      <w:pPr>
        <w:pStyle w:val="9"/>
        <w:keepNext w:val="0"/>
        <w:keepLines w:val="0"/>
        <w:numPr>
          <w:ilvl w:val="0"/>
          <w:numId w:val="0"/>
        </w:numPr>
        <w:tabs>
          <w:tab w:val="clear" w:pos="1260"/>
        </w:tabs>
        <w:spacing w:before="0" w:after="0" w:afterLines="0" w:line="440" w:lineRule="exact"/>
        <w:ind w:firstLine="480" w:firstLineChars="200"/>
        <w:rPr>
          <w:rFonts w:ascii="宋体" w:hAnsi="宋体" w:eastAsia="宋体"/>
          <w:snapToGrid w:val="0"/>
          <w:sz w:val="22"/>
          <w:szCs w:val="22"/>
        </w:rPr>
      </w:pPr>
      <w:r>
        <w:rPr>
          <w:rFonts w:hint="eastAsia" w:ascii="宋体" w:hAnsi="宋体" w:eastAsia="宋体"/>
          <w:snapToGrid w:val="0"/>
          <w:sz w:val="22"/>
          <w:szCs w:val="22"/>
        </w:rPr>
        <w:t>17.4 不正当报酬的声明</w:t>
      </w:r>
    </w:p>
    <w:p w14:paraId="0EA7DE9F">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双方一致声明：反对关于项目的行贿、受贿及不合法的行为。双方都不会为项目提供或接受任何不合法的报酬，提供或接受不当的服务。</w:t>
      </w:r>
    </w:p>
    <w:p w14:paraId="38A9FFB5">
      <w:pPr>
        <w:pStyle w:val="9"/>
        <w:keepNext w:val="0"/>
        <w:keepLines w:val="0"/>
        <w:numPr>
          <w:ilvl w:val="0"/>
          <w:numId w:val="0"/>
        </w:numPr>
        <w:tabs>
          <w:tab w:val="clear" w:pos="1260"/>
        </w:tabs>
        <w:spacing w:before="0" w:after="0" w:afterLines="0" w:line="440" w:lineRule="exact"/>
        <w:ind w:firstLine="480" w:firstLineChars="200"/>
        <w:rPr>
          <w:rFonts w:ascii="宋体" w:hAnsi="宋体" w:eastAsia="宋体"/>
          <w:snapToGrid w:val="0"/>
          <w:sz w:val="22"/>
          <w:szCs w:val="22"/>
        </w:rPr>
      </w:pPr>
      <w:r>
        <w:rPr>
          <w:rFonts w:hint="eastAsia" w:ascii="宋体" w:hAnsi="宋体" w:eastAsia="宋体"/>
          <w:snapToGrid w:val="0"/>
          <w:sz w:val="22"/>
          <w:szCs w:val="22"/>
        </w:rPr>
        <w:t xml:space="preserve">17.5 </w:t>
      </w:r>
      <w:r>
        <w:rPr>
          <w:rFonts w:hint="eastAsia" w:ascii="宋体" w:hAnsi="宋体" w:eastAsia="宋体"/>
          <w:snapToGrid w:val="0"/>
          <w:sz w:val="22"/>
          <w:szCs w:val="22"/>
          <w:lang w:eastAsia="zh-CN"/>
        </w:rPr>
        <w:t>其他条款</w:t>
      </w:r>
    </w:p>
    <w:p w14:paraId="3F33A761">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17.5.1 在中国法律、法规允许的范围内，双方对于本合同项下权利的未行使或延误行使不应视为对该权利的放弃，而且对该权利的单独或部分行使也不能阻止任何未来对该权利的行使。</w:t>
      </w:r>
    </w:p>
    <w:p w14:paraId="252420A9">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17.5.2 独立性</w:t>
      </w:r>
    </w:p>
    <w:p w14:paraId="04C6E95A">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本合同某一条款的无效，如果对本合同的履行或合同目的的实现没有实质性影响，则本合同其他条款继续有效。</w:t>
      </w:r>
    </w:p>
    <w:p w14:paraId="3172971F">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17.5.3 通知</w:t>
      </w:r>
    </w:p>
    <w:p w14:paraId="30603B86">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根据合同规定由一方向另一方或两方发送的要约、记录或通知及文件均应采用书面形式，包括信件、传真、电子邮件、电报或电</w:t>
      </w:r>
      <w:r>
        <w:rPr>
          <w:rFonts w:hint="eastAsia" w:ascii="宋体" w:eastAsia="宋体"/>
          <w:b w:val="0"/>
          <w:bCs w:val="0"/>
          <w:sz w:val="22"/>
          <w:szCs w:val="22"/>
          <w:lang w:eastAsia="zh-CN"/>
        </w:rPr>
        <w:t>话</w:t>
      </w:r>
      <w:r>
        <w:rPr>
          <w:rFonts w:hint="eastAsia" w:ascii="宋体" w:eastAsia="宋体"/>
          <w:b w:val="0"/>
          <w:bCs w:val="0"/>
          <w:sz w:val="22"/>
          <w:szCs w:val="22"/>
        </w:rPr>
        <w:t>。若任何一方的地址或者其他信息（包括，但不限，收件人以及传真和邮箱，等）发生了变化，应事先书面通知另一方。</w:t>
      </w:r>
    </w:p>
    <w:p w14:paraId="13F33C99">
      <w:pPr>
        <w:pStyle w:val="8"/>
        <w:keepNext w:val="0"/>
        <w:keepLines w:val="0"/>
        <w:numPr>
          <w:ilvl w:val="0"/>
          <w:numId w:val="0"/>
        </w:numPr>
        <w:tabs>
          <w:tab w:val="left" w:pos="658"/>
          <w:tab w:val="left" w:pos="1440"/>
          <w:tab w:val="clear" w:pos="1079"/>
        </w:tabs>
        <w:spacing w:before="0" w:after="0" w:afterLines="0" w:line="440" w:lineRule="exact"/>
        <w:ind w:firstLine="480" w:firstLineChars="200"/>
        <w:rPr>
          <w:rFonts w:ascii="宋体" w:hAnsi="宋体" w:eastAsia="宋体"/>
          <w:snapToGrid w:val="0"/>
          <w:sz w:val="22"/>
          <w:szCs w:val="22"/>
        </w:rPr>
      </w:pPr>
      <w:r>
        <w:rPr>
          <w:rFonts w:hint="eastAsia" w:ascii="宋体" w:hAnsi="宋体" w:eastAsia="宋体"/>
          <w:snapToGrid w:val="0"/>
          <w:sz w:val="22"/>
          <w:szCs w:val="22"/>
        </w:rPr>
        <w:t>18.通讯联络</w:t>
      </w:r>
    </w:p>
    <w:p w14:paraId="7CA6349C">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18.1 无论何处述及由任何人发出或颁布的任何通知、指示、同意、批准、证明或决定，除另有说明者外，此类通讯联络均应为书面的，且不得无故扣押或拖延。</w:t>
      </w:r>
    </w:p>
    <w:p w14:paraId="02B8E1E3">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18.2 无论何处述及的通讯联络应为“书写的”或“书面的”，这指的是任何手写，打字或印刷的通讯联络，包括合同中所商定的电子传送系统。</w:t>
      </w:r>
    </w:p>
    <w:p w14:paraId="50E1C504">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18.3 由发包人发给承包人的以及由承包人发给发包人的全部文件，应由人工送达并取得书面的收据证明，或由一种商定的电子传送系统发送。此类通讯联络的接收地址如下：</w:t>
      </w:r>
    </w:p>
    <w:p w14:paraId="4BB5BF32">
      <w:pPr>
        <w:adjustRightInd w:val="0"/>
        <w:spacing w:line="440" w:lineRule="exact"/>
        <w:ind w:firstLine="440" w:firstLineChars="200"/>
        <w:rPr>
          <w:rFonts w:ascii="宋体" w:eastAsia="宋体"/>
          <w:b w:val="0"/>
          <w:bCs w:val="0"/>
          <w:sz w:val="22"/>
          <w:szCs w:val="22"/>
        </w:rPr>
      </w:pPr>
    </w:p>
    <w:p w14:paraId="7FCCB908">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发包人：</w:t>
      </w:r>
    </w:p>
    <w:p w14:paraId="12EF418D">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地址：</w:t>
      </w:r>
    </w:p>
    <w:p w14:paraId="28DF65A1">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联系人：         电话：          传真：         电子信箱：</w:t>
      </w:r>
    </w:p>
    <w:p w14:paraId="60D4D9B0">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承包人：</w:t>
      </w:r>
    </w:p>
    <w:p w14:paraId="4994FB96">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地址：</w:t>
      </w:r>
    </w:p>
    <w:p w14:paraId="45889033">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联系人：         电话：          传真：         电子信箱：</w:t>
      </w:r>
    </w:p>
    <w:p w14:paraId="3D722D12">
      <w:pPr>
        <w:adjustRightInd w:val="0"/>
        <w:spacing w:line="440" w:lineRule="exact"/>
        <w:rPr>
          <w:rFonts w:ascii="宋体" w:eastAsia="宋体"/>
          <w:b w:val="0"/>
          <w:bCs w:val="0"/>
          <w:sz w:val="22"/>
          <w:szCs w:val="22"/>
        </w:rPr>
      </w:pPr>
    </w:p>
    <w:p w14:paraId="363C95F6">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（1）通知在如下情况下被视为已经送达：</w:t>
      </w:r>
    </w:p>
    <w:p w14:paraId="582C997C">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A.如果是采用信函方式，则当信函通过当面交付、快递或邮寄</w:t>
      </w:r>
      <w:r>
        <w:rPr>
          <w:rFonts w:hint="eastAsia" w:ascii="宋体" w:eastAsia="宋体"/>
          <w:b w:val="0"/>
          <w:bCs w:val="0"/>
          <w:sz w:val="22"/>
          <w:szCs w:val="22"/>
          <w:lang w:eastAsia="zh-CN"/>
        </w:rPr>
        <w:t>（</w:t>
      </w:r>
      <w:r>
        <w:rPr>
          <w:rFonts w:hint="eastAsia" w:ascii="宋体" w:eastAsia="宋体"/>
          <w:b w:val="0"/>
          <w:bCs w:val="0"/>
          <w:sz w:val="22"/>
          <w:szCs w:val="22"/>
        </w:rPr>
        <w:t>挂号信，要求收讫回执</w:t>
      </w:r>
      <w:r>
        <w:rPr>
          <w:rFonts w:hint="eastAsia" w:ascii="宋体" w:eastAsia="宋体"/>
          <w:b w:val="0"/>
          <w:bCs w:val="0"/>
          <w:sz w:val="22"/>
          <w:szCs w:val="22"/>
          <w:lang w:eastAsia="zh-CN"/>
        </w:rPr>
        <w:t>）</w:t>
      </w:r>
      <w:r>
        <w:rPr>
          <w:rFonts w:hint="eastAsia" w:ascii="宋体" w:eastAsia="宋体"/>
          <w:b w:val="0"/>
          <w:bCs w:val="0"/>
          <w:sz w:val="22"/>
          <w:szCs w:val="22"/>
        </w:rPr>
        <w:t>交付至上述地址时；</w:t>
      </w:r>
    </w:p>
    <w:p w14:paraId="35B9822C">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B.如果采用传真方式，则当收传真方已经实际收到完整并可以识别的传真之时；</w:t>
      </w:r>
    </w:p>
    <w:p w14:paraId="090AF283">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C.如果采用电子邮件方式，则当对方实际看到电子邮件并进行口头确认收到时。</w:t>
      </w:r>
    </w:p>
    <w:p w14:paraId="02255376">
      <w:pPr>
        <w:adjustRightInd w:val="0"/>
        <w:spacing w:line="440" w:lineRule="exact"/>
        <w:ind w:firstLine="440" w:firstLineChars="200"/>
        <w:rPr>
          <w:rFonts w:ascii="宋体" w:eastAsia="宋体"/>
          <w:b w:val="0"/>
          <w:bCs w:val="0"/>
          <w:sz w:val="22"/>
          <w:szCs w:val="22"/>
        </w:rPr>
      </w:pPr>
      <w:r>
        <w:rPr>
          <w:rFonts w:hint="eastAsia" w:ascii="宋体" w:eastAsia="宋体"/>
          <w:b w:val="0"/>
          <w:bCs w:val="0"/>
          <w:sz w:val="22"/>
          <w:szCs w:val="22"/>
        </w:rPr>
        <w:t xml:space="preserve">（2）如果发包人或承包人对上述通讯联络的接收地址作出任何细节改动，应在采用该改动之前以书面形式承包人通知对方。 </w:t>
      </w:r>
    </w:p>
    <w:p w14:paraId="0CE0D197">
      <w:pPr>
        <w:spacing w:line="440" w:lineRule="exact"/>
        <w:ind w:firstLine="440" w:firstLineChars="200"/>
        <w:rPr>
          <w:rFonts w:ascii="宋体" w:eastAsia="宋体"/>
          <w:b w:val="0"/>
          <w:bCs w:val="0"/>
          <w:snapToGrid w:val="0"/>
          <w:sz w:val="22"/>
          <w:szCs w:val="22"/>
          <w:highlight w:val="red"/>
        </w:rPr>
      </w:pPr>
    </w:p>
    <w:p w14:paraId="1B2714A3">
      <w:pPr>
        <w:rPr>
          <w:rFonts w:hint="eastAsia" w:ascii="宋体" w:eastAsia="宋体"/>
          <w:sz w:val="32"/>
          <w:szCs w:val="32"/>
        </w:rPr>
      </w:pPr>
      <w:r>
        <w:rPr>
          <w:rFonts w:hint="eastAsia" w:ascii="宋体" w:eastAsia="宋体"/>
          <w:sz w:val="32"/>
          <w:szCs w:val="32"/>
        </w:rPr>
        <w:br w:type="page"/>
      </w:r>
    </w:p>
    <w:p w14:paraId="6F83D906">
      <w:pPr>
        <w:spacing w:line="440" w:lineRule="exact"/>
        <w:ind w:firstLine="611"/>
        <w:jc w:val="center"/>
        <w:rPr>
          <w:rFonts w:ascii="宋体" w:eastAsia="宋体"/>
          <w:sz w:val="32"/>
          <w:szCs w:val="32"/>
        </w:rPr>
      </w:pPr>
      <w:r>
        <w:rPr>
          <w:rFonts w:hint="eastAsia" w:ascii="宋体" w:eastAsia="宋体"/>
          <w:sz w:val="32"/>
          <w:szCs w:val="32"/>
        </w:rPr>
        <w:t>附件：安全生产协议书</w:t>
      </w:r>
    </w:p>
    <w:p w14:paraId="2DDB6354">
      <w:pPr>
        <w:spacing w:line="440" w:lineRule="exact"/>
        <w:ind w:firstLine="422"/>
        <w:jc w:val="center"/>
        <w:rPr>
          <w:rFonts w:ascii="宋体" w:eastAsia="宋体"/>
          <w:b w:val="0"/>
          <w:bCs w:val="0"/>
          <w:sz w:val="22"/>
          <w:szCs w:val="22"/>
        </w:rPr>
      </w:pPr>
    </w:p>
    <w:p w14:paraId="350005C0">
      <w:pPr>
        <w:spacing w:line="440" w:lineRule="exact"/>
        <w:ind w:firstLine="440" w:firstLineChars="200"/>
        <w:rPr>
          <w:rFonts w:ascii="宋体" w:eastAsia="宋体"/>
          <w:b w:val="0"/>
          <w:bCs w:val="0"/>
          <w:sz w:val="22"/>
          <w:szCs w:val="22"/>
        </w:rPr>
      </w:pPr>
      <w:r>
        <w:rPr>
          <w:rFonts w:hint="eastAsia" w:ascii="宋体" w:eastAsia="宋体"/>
          <w:b w:val="0"/>
          <w:bCs w:val="0"/>
          <w:sz w:val="22"/>
          <w:szCs w:val="22"/>
        </w:rPr>
        <w:t>为在</w:t>
      </w:r>
      <w:r>
        <w:rPr>
          <w:rFonts w:hint="eastAsia" w:ascii="宋体" w:eastAsia="宋体"/>
          <w:b w:val="0"/>
          <w:bCs w:val="0"/>
          <w:sz w:val="22"/>
          <w:szCs w:val="22"/>
          <w:u w:val="single"/>
        </w:rPr>
        <w:t xml:space="preserve">                         </w:t>
      </w:r>
      <w:r>
        <w:rPr>
          <w:rFonts w:hint="eastAsia" w:ascii="宋体" w:eastAsia="宋体"/>
          <w:b w:val="0"/>
          <w:bCs w:val="0"/>
          <w:sz w:val="22"/>
          <w:szCs w:val="22"/>
        </w:rPr>
        <w:t>合同的实施过程中创造安全、高效的施工环境，切实</w:t>
      </w:r>
      <w:r>
        <w:rPr>
          <w:rFonts w:hint="eastAsia" w:ascii="宋体" w:eastAsia="宋体"/>
          <w:b w:val="0"/>
          <w:bCs w:val="0"/>
          <w:sz w:val="22"/>
          <w:szCs w:val="22"/>
          <w:lang w:eastAsia="zh-CN"/>
        </w:rPr>
        <w:t>做好</w:t>
      </w:r>
      <w:r>
        <w:rPr>
          <w:rFonts w:hint="eastAsia" w:ascii="宋体" w:eastAsia="宋体"/>
          <w:b w:val="0"/>
          <w:bCs w:val="0"/>
          <w:sz w:val="22"/>
          <w:szCs w:val="22"/>
        </w:rPr>
        <w:t>本项目的安全管理工作，本项目的建设单位</w:t>
      </w:r>
      <w:r>
        <w:rPr>
          <w:rFonts w:hint="eastAsia" w:ascii="宋体" w:eastAsia="宋体"/>
          <w:b w:val="0"/>
          <w:bCs w:val="0"/>
          <w:sz w:val="22"/>
          <w:szCs w:val="22"/>
          <w:u w:val="single"/>
        </w:rPr>
        <w:t xml:space="preserve">                </w:t>
      </w:r>
      <w:r>
        <w:rPr>
          <w:rFonts w:hint="eastAsia" w:ascii="宋体" w:eastAsia="宋体"/>
          <w:b w:val="0"/>
          <w:bCs w:val="0"/>
          <w:sz w:val="22"/>
          <w:szCs w:val="22"/>
        </w:rPr>
        <w:t>（以下简称“</w:t>
      </w:r>
      <w:r>
        <w:rPr>
          <w:rFonts w:hint="eastAsia" w:ascii="宋体" w:eastAsia="宋体"/>
          <w:b w:val="0"/>
          <w:bCs w:val="0"/>
          <w:sz w:val="22"/>
          <w:szCs w:val="22"/>
          <w:lang w:eastAsia="zh-CN"/>
        </w:rPr>
        <w:t>发包人</w:t>
      </w:r>
      <w:r>
        <w:rPr>
          <w:rFonts w:hint="eastAsia" w:ascii="宋体" w:eastAsia="宋体"/>
          <w:b w:val="0"/>
          <w:bCs w:val="0"/>
          <w:sz w:val="22"/>
          <w:szCs w:val="22"/>
        </w:rPr>
        <w:t>”）与承包单位</w:t>
      </w:r>
      <w:r>
        <w:rPr>
          <w:rFonts w:hint="eastAsia" w:ascii="宋体" w:eastAsia="宋体"/>
          <w:b w:val="0"/>
          <w:bCs w:val="0"/>
          <w:sz w:val="22"/>
          <w:szCs w:val="22"/>
          <w:u w:val="single"/>
        </w:rPr>
        <w:t xml:space="preserve">                   </w:t>
      </w:r>
      <w:r>
        <w:rPr>
          <w:rFonts w:hint="eastAsia" w:ascii="宋体" w:eastAsia="宋体"/>
          <w:b w:val="0"/>
          <w:bCs w:val="0"/>
          <w:sz w:val="22"/>
          <w:szCs w:val="22"/>
        </w:rPr>
        <w:t xml:space="preserve">  （以下简称“</w:t>
      </w:r>
      <w:r>
        <w:rPr>
          <w:rFonts w:hint="eastAsia" w:ascii="宋体" w:eastAsia="宋体"/>
          <w:b w:val="0"/>
          <w:bCs w:val="0"/>
          <w:sz w:val="22"/>
          <w:szCs w:val="22"/>
          <w:lang w:eastAsia="zh-CN"/>
        </w:rPr>
        <w:t>承包人</w:t>
      </w:r>
      <w:r>
        <w:rPr>
          <w:rFonts w:hint="eastAsia" w:ascii="宋体" w:eastAsia="宋体"/>
          <w:b w:val="0"/>
          <w:bCs w:val="0"/>
          <w:sz w:val="22"/>
          <w:szCs w:val="22"/>
        </w:rPr>
        <w:t>”），特此签订安全生产协议书：</w:t>
      </w:r>
    </w:p>
    <w:p w14:paraId="7E4C3F35">
      <w:pPr>
        <w:numPr>
          <w:ilvl w:val="0"/>
          <w:numId w:val="7"/>
        </w:numPr>
        <w:autoSpaceDE w:val="0"/>
        <w:autoSpaceDN w:val="0"/>
        <w:adjustRightInd w:val="0"/>
        <w:spacing w:line="440" w:lineRule="exact"/>
        <w:ind w:firstLine="420"/>
        <w:textAlignment w:val="baseline"/>
        <w:rPr>
          <w:rFonts w:ascii="宋体" w:eastAsia="宋体"/>
          <w:b w:val="0"/>
          <w:bCs w:val="0"/>
          <w:sz w:val="22"/>
          <w:szCs w:val="22"/>
        </w:rPr>
      </w:pPr>
      <w:r>
        <w:rPr>
          <w:rFonts w:hint="eastAsia" w:ascii="宋体" w:eastAsia="宋体"/>
          <w:b w:val="0"/>
          <w:bCs w:val="0"/>
          <w:sz w:val="22"/>
          <w:szCs w:val="22"/>
          <w:lang w:eastAsia="zh-CN"/>
        </w:rPr>
        <w:t>发包人</w:t>
      </w:r>
      <w:r>
        <w:rPr>
          <w:rFonts w:hint="eastAsia" w:ascii="宋体" w:eastAsia="宋体"/>
          <w:b w:val="0"/>
          <w:bCs w:val="0"/>
          <w:sz w:val="22"/>
          <w:szCs w:val="22"/>
        </w:rPr>
        <w:t>职责</w:t>
      </w:r>
    </w:p>
    <w:p w14:paraId="07D6C32D">
      <w:pPr>
        <w:spacing w:line="440" w:lineRule="exact"/>
        <w:ind w:firstLine="389" w:firstLineChars="177"/>
        <w:rPr>
          <w:rFonts w:ascii="宋体" w:eastAsia="宋体"/>
          <w:b w:val="0"/>
          <w:bCs w:val="0"/>
          <w:sz w:val="22"/>
          <w:szCs w:val="22"/>
        </w:rPr>
      </w:pPr>
      <w:r>
        <w:rPr>
          <w:rFonts w:hint="eastAsia" w:ascii="宋体" w:eastAsia="宋体"/>
          <w:b w:val="0"/>
          <w:bCs w:val="0"/>
          <w:sz w:val="22"/>
          <w:szCs w:val="22"/>
        </w:rPr>
        <w:t>（一）遵守国家有关安全生产的法律法规，认真执行工程合同中的有关安全要求。</w:t>
      </w:r>
    </w:p>
    <w:p w14:paraId="7E318491">
      <w:pPr>
        <w:spacing w:line="440" w:lineRule="exact"/>
        <w:ind w:firstLine="389" w:firstLineChars="177"/>
        <w:rPr>
          <w:rFonts w:ascii="宋体" w:eastAsia="宋体"/>
          <w:b w:val="0"/>
          <w:bCs w:val="0"/>
          <w:sz w:val="22"/>
          <w:szCs w:val="22"/>
        </w:rPr>
      </w:pPr>
      <w:r>
        <w:rPr>
          <w:rFonts w:hint="eastAsia" w:ascii="宋体" w:eastAsia="宋体"/>
          <w:b w:val="0"/>
          <w:bCs w:val="0"/>
          <w:sz w:val="22"/>
          <w:szCs w:val="22"/>
        </w:rPr>
        <w:t>（二）按照“安全</w:t>
      </w:r>
      <w:r>
        <w:rPr>
          <w:rFonts w:hint="eastAsia" w:ascii="宋体" w:eastAsia="宋体"/>
          <w:b w:val="0"/>
          <w:bCs w:val="0"/>
          <w:sz w:val="22"/>
          <w:szCs w:val="22"/>
          <w:lang w:eastAsia="zh-CN"/>
        </w:rPr>
        <w:t>第一，</w:t>
      </w:r>
      <w:r>
        <w:rPr>
          <w:rFonts w:hint="eastAsia" w:ascii="宋体" w:eastAsia="宋体"/>
          <w:b w:val="0"/>
          <w:bCs w:val="0"/>
          <w:sz w:val="22"/>
          <w:szCs w:val="22"/>
        </w:rPr>
        <w:t>预防为主”和坚持“管生产必须管安全”的原则进行安全生产管理，做到生产与安全工作同时计划、布置、检查、总结和评比。</w:t>
      </w:r>
    </w:p>
    <w:p w14:paraId="43A2C3EF">
      <w:pPr>
        <w:spacing w:line="440" w:lineRule="exact"/>
        <w:ind w:firstLine="389" w:firstLineChars="177"/>
        <w:rPr>
          <w:rFonts w:ascii="宋体" w:eastAsia="宋体"/>
          <w:b w:val="0"/>
          <w:bCs w:val="0"/>
          <w:sz w:val="22"/>
          <w:szCs w:val="22"/>
        </w:rPr>
      </w:pPr>
      <w:r>
        <w:rPr>
          <w:rFonts w:hint="eastAsia" w:ascii="宋体" w:eastAsia="宋体"/>
          <w:b w:val="0"/>
          <w:bCs w:val="0"/>
          <w:sz w:val="22"/>
          <w:szCs w:val="22"/>
        </w:rPr>
        <w:t>（三）重要的安全设施必须坚持与主体工程“三同时”的原则，即：同时设计、审批，同时施工，同时验收、投入使用。</w:t>
      </w:r>
    </w:p>
    <w:p w14:paraId="3759EC8B">
      <w:pPr>
        <w:spacing w:line="440" w:lineRule="exact"/>
        <w:ind w:firstLine="389" w:firstLineChars="177"/>
        <w:rPr>
          <w:rFonts w:ascii="宋体" w:eastAsia="宋体"/>
          <w:b w:val="0"/>
          <w:bCs w:val="0"/>
          <w:sz w:val="22"/>
          <w:szCs w:val="22"/>
        </w:rPr>
      </w:pPr>
      <w:r>
        <w:rPr>
          <w:rFonts w:hint="eastAsia" w:ascii="宋体" w:eastAsia="宋体"/>
          <w:b w:val="0"/>
          <w:bCs w:val="0"/>
          <w:sz w:val="22"/>
          <w:szCs w:val="22"/>
        </w:rPr>
        <w:t>（四）定期召开安全生产调度会，及时传达中央及地方有关安全生产的精神。</w:t>
      </w:r>
    </w:p>
    <w:p w14:paraId="038C8223">
      <w:pPr>
        <w:spacing w:line="440" w:lineRule="exact"/>
        <w:ind w:firstLine="389" w:firstLineChars="177"/>
        <w:rPr>
          <w:rFonts w:ascii="宋体" w:eastAsia="宋体"/>
          <w:b w:val="0"/>
          <w:bCs w:val="0"/>
          <w:sz w:val="22"/>
          <w:szCs w:val="22"/>
        </w:rPr>
      </w:pPr>
      <w:r>
        <w:rPr>
          <w:rFonts w:hint="eastAsia" w:ascii="宋体" w:eastAsia="宋体"/>
          <w:b w:val="0"/>
          <w:bCs w:val="0"/>
          <w:sz w:val="22"/>
          <w:szCs w:val="22"/>
        </w:rPr>
        <w:t>（五）组织对</w:t>
      </w:r>
      <w:r>
        <w:rPr>
          <w:rFonts w:hint="eastAsia" w:ascii="宋体" w:eastAsia="宋体"/>
          <w:b w:val="0"/>
          <w:bCs w:val="0"/>
          <w:sz w:val="22"/>
          <w:szCs w:val="22"/>
          <w:lang w:eastAsia="zh-CN"/>
        </w:rPr>
        <w:t>承包人</w:t>
      </w:r>
      <w:r>
        <w:rPr>
          <w:rFonts w:hint="eastAsia" w:ascii="宋体" w:eastAsia="宋体"/>
          <w:b w:val="0"/>
          <w:bCs w:val="0"/>
          <w:sz w:val="22"/>
          <w:szCs w:val="22"/>
        </w:rPr>
        <w:t>施工现场安全生产检查，监督</w:t>
      </w:r>
      <w:r>
        <w:rPr>
          <w:rFonts w:hint="eastAsia" w:ascii="宋体" w:eastAsia="宋体"/>
          <w:b w:val="0"/>
          <w:bCs w:val="0"/>
          <w:sz w:val="22"/>
          <w:szCs w:val="22"/>
          <w:lang w:eastAsia="zh-CN"/>
        </w:rPr>
        <w:t>承包人</w:t>
      </w:r>
      <w:r>
        <w:rPr>
          <w:rFonts w:hint="eastAsia" w:ascii="宋体" w:eastAsia="宋体"/>
          <w:b w:val="0"/>
          <w:bCs w:val="0"/>
          <w:sz w:val="22"/>
          <w:szCs w:val="22"/>
        </w:rPr>
        <w:t>及时处理发现的各种安全隐患。</w:t>
      </w:r>
    </w:p>
    <w:p w14:paraId="3316D048">
      <w:pPr>
        <w:numPr>
          <w:ilvl w:val="0"/>
          <w:numId w:val="7"/>
        </w:numPr>
        <w:autoSpaceDE w:val="0"/>
        <w:autoSpaceDN w:val="0"/>
        <w:adjustRightInd w:val="0"/>
        <w:spacing w:line="440" w:lineRule="exact"/>
        <w:ind w:firstLine="420"/>
        <w:textAlignment w:val="baseline"/>
        <w:rPr>
          <w:rFonts w:ascii="宋体" w:eastAsia="宋体"/>
          <w:b w:val="0"/>
          <w:bCs w:val="0"/>
          <w:sz w:val="22"/>
          <w:szCs w:val="22"/>
        </w:rPr>
      </w:pPr>
      <w:r>
        <w:rPr>
          <w:rFonts w:hint="eastAsia" w:ascii="宋体" w:eastAsia="宋体"/>
          <w:b w:val="0"/>
          <w:bCs w:val="0"/>
          <w:sz w:val="22"/>
          <w:szCs w:val="22"/>
          <w:lang w:eastAsia="zh-CN"/>
        </w:rPr>
        <w:t>承包人</w:t>
      </w:r>
      <w:r>
        <w:rPr>
          <w:rFonts w:hint="eastAsia" w:ascii="宋体" w:eastAsia="宋体"/>
          <w:b w:val="0"/>
          <w:bCs w:val="0"/>
          <w:sz w:val="22"/>
          <w:szCs w:val="22"/>
        </w:rPr>
        <w:t>职责</w:t>
      </w:r>
    </w:p>
    <w:p w14:paraId="24A3667A">
      <w:pPr>
        <w:spacing w:line="440" w:lineRule="exact"/>
        <w:ind w:firstLine="440" w:firstLineChars="200"/>
        <w:rPr>
          <w:rFonts w:ascii="宋体" w:eastAsia="宋体"/>
          <w:b w:val="0"/>
          <w:bCs w:val="0"/>
          <w:sz w:val="22"/>
          <w:szCs w:val="22"/>
        </w:rPr>
      </w:pPr>
      <w:r>
        <w:rPr>
          <w:rFonts w:hint="eastAsia" w:ascii="宋体" w:eastAsia="宋体"/>
          <w:b w:val="0"/>
          <w:bCs w:val="0"/>
          <w:sz w:val="22"/>
          <w:szCs w:val="22"/>
        </w:rPr>
        <w:t>（一）严格遵守国家有关安全生产的法律法规、政府颁发的有关工程施工安全技术规程的安全生产规定，认真执行工程承包合同中的有关安全要求。</w:t>
      </w:r>
    </w:p>
    <w:p w14:paraId="126C9D20">
      <w:pPr>
        <w:spacing w:line="440" w:lineRule="exact"/>
        <w:rPr>
          <w:rFonts w:ascii="宋体" w:eastAsia="宋体"/>
          <w:b w:val="0"/>
          <w:bCs w:val="0"/>
          <w:sz w:val="22"/>
          <w:szCs w:val="22"/>
        </w:rPr>
      </w:pPr>
      <w:r>
        <w:rPr>
          <w:rFonts w:hint="eastAsia" w:ascii="宋体" w:eastAsia="宋体"/>
          <w:b w:val="0"/>
          <w:bCs w:val="0"/>
          <w:sz w:val="22"/>
          <w:szCs w:val="22"/>
        </w:rPr>
        <w:t xml:space="preserve">    （二）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3A93F03F">
      <w:pPr>
        <w:spacing w:line="440" w:lineRule="exact"/>
        <w:rPr>
          <w:rFonts w:ascii="宋体" w:eastAsia="宋体"/>
          <w:b w:val="0"/>
          <w:bCs w:val="0"/>
          <w:sz w:val="22"/>
          <w:szCs w:val="22"/>
        </w:rPr>
      </w:pPr>
      <w:r>
        <w:rPr>
          <w:rFonts w:hint="eastAsia" w:ascii="宋体" w:eastAsia="宋体"/>
          <w:b w:val="0"/>
          <w:bCs w:val="0"/>
          <w:sz w:val="22"/>
          <w:szCs w:val="22"/>
        </w:rPr>
        <w:t xml:space="preserve">    （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w:t>
      </w:r>
      <w:r>
        <w:rPr>
          <w:rFonts w:hint="eastAsia" w:ascii="宋体" w:eastAsia="宋体"/>
          <w:b w:val="0"/>
          <w:bCs w:val="0"/>
          <w:sz w:val="22"/>
          <w:szCs w:val="22"/>
          <w:lang w:eastAsia="zh-CN"/>
        </w:rPr>
        <w:t>～</w:t>
      </w:r>
      <w:r>
        <w:rPr>
          <w:rFonts w:hint="eastAsia" w:ascii="宋体" w:eastAsia="宋体"/>
          <w:b w:val="0"/>
          <w:bCs w:val="0"/>
          <w:sz w:val="22"/>
          <w:szCs w:val="22"/>
        </w:rPr>
        <w:t>3%配备安全员，专职负责所有员工的安全和治安保卫工作及预防事故的发生。安全机构人员，有权按有关规定发布指令，并采取保护性措施防止事故发生。</w:t>
      </w:r>
    </w:p>
    <w:p w14:paraId="3C1D55A7">
      <w:pPr>
        <w:spacing w:line="440" w:lineRule="exact"/>
        <w:rPr>
          <w:rFonts w:ascii="宋体" w:eastAsia="宋体"/>
          <w:b w:val="0"/>
          <w:bCs w:val="0"/>
          <w:sz w:val="22"/>
          <w:szCs w:val="22"/>
        </w:rPr>
      </w:pPr>
      <w:r>
        <w:rPr>
          <w:rFonts w:hint="eastAsia" w:ascii="宋体" w:eastAsia="宋体"/>
          <w:b w:val="0"/>
          <w:bCs w:val="0"/>
          <w:sz w:val="22"/>
          <w:szCs w:val="22"/>
        </w:rPr>
        <w:t xml:space="preserve">    （四）</w:t>
      </w:r>
      <w:r>
        <w:rPr>
          <w:rFonts w:hint="eastAsia" w:ascii="宋体" w:eastAsia="宋体"/>
          <w:b w:val="0"/>
          <w:bCs w:val="0"/>
          <w:sz w:val="22"/>
          <w:szCs w:val="22"/>
          <w:lang w:eastAsia="zh-CN"/>
        </w:rPr>
        <w:t>承包人</w:t>
      </w:r>
      <w:r>
        <w:rPr>
          <w:rFonts w:hint="eastAsia" w:ascii="宋体" w:eastAsia="宋体"/>
          <w:b w:val="0"/>
          <w:bCs w:val="0"/>
          <w:sz w:val="22"/>
          <w:szCs w:val="22"/>
        </w:rPr>
        <w:t>在任何时候都应采取各种合理的预防措施，防止其员工发生任何违法、</w:t>
      </w:r>
      <w:r>
        <w:rPr>
          <w:rFonts w:hint="eastAsia" w:ascii="宋体" w:eastAsia="宋体"/>
          <w:b w:val="0"/>
          <w:bCs w:val="0"/>
          <w:sz w:val="22"/>
          <w:szCs w:val="22"/>
          <w:lang w:eastAsia="zh-CN"/>
        </w:rPr>
        <w:t>违纪</w:t>
      </w:r>
      <w:r>
        <w:rPr>
          <w:rFonts w:hint="eastAsia" w:ascii="宋体" w:eastAsia="宋体"/>
          <w:b w:val="0"/>
          <w:bCs w:val="0"/>
          <w:sz w:val="22"/>
          <w:szCs w:val="22"/>
        </w:rPr>
        <w:t>、暴力或妨碍治安的行为。</w:t>
      </w:r>
    </w:p>
    <w:p w14:paraId="1C44A2FA">
      <w:pPr>
        <w:spacing w:line="440" w:lineRule="exact"/>
        <w:rPr>
          <w:rFonts w:ascii="宋体" w:eastAsia="宋体"/>
          <w:b w:val="0"/>
          <w:bCs w:val="0"/>
          <w:sz w:val="22"/>
          <w:szCs w:val="22"/>
        </w:rPr>
      </w:pPr>
      <w:r>
        <w:rPr>
          <w:rFonts w:hint="eastAsia" w:ascii="宋体" w:eastAsia="宋体"/>
          <w:b w:val="0"/>
          <w:bCs w:val="0"/>
          <w:sz w:val="22"/>
          <w:szCs w:val="22"/>
        </w:rPr>
        <w:t xml:space="preserve">    （五）</w:t>
      </w:r>
      <w:r>
        <w:rPr>
          <w:rFonts w:hint="eastAsia" w:ascii="宋体" w:eastAsia="宋体"/>
          <w:b w:val="0"/>
          <w:bCs w:val="0"/>
          <w:sz w:val="22"/>
          <w:szCs w:val="22"/>
          <w:lang w:eastAsia="zh-CN"/>
        </w:rPr>
        <w:t>承包人</w:t>
      </w:r>
      <w:r>
        <w:rPr>
          <w:rFonts w:hint="eastAsia" w:ascii="宋体" w:eastAsia="宋体"/>
          <w:b w:val="0"/>
          <w:bCs w:val="0"/>
          <w:sz w:val="22"/>
          <w:szCs w:val="22"/>
        </w:rPr>
        <w:t>参加施工的人员，必须接受安全技术教育，熟知和遵守本工种的各项安全技术操作规程，定期进行安全技术考核，合格者方准上岗操作。对于从事电气、起重、建筑登高架设作业、焊接、机动车驾驶、爆破等特殊工种的人员，需经过专业培训，获得《安全操作合格证》后，方准持证上岗。施工现场如出现特种作业无证操作现象时，项目负责人必须承担管理责任。</w:t>
      </w:r>
    </w:p>
    <w:p w14:paraId="6CABB853">
      <w:pPr>
        <w:spacing w:line="440" w:lineRule="exact"/>
        <w:rPr>
          <w:rFonts w:ascii="宋体" w:eastAsia="宋体"/>
          <w:b w:val="0"/>
          <w:bCs w:val="0"/>
          <w:sz w:val="22"/>
          <w:szCs w:val="22"/>
        </w:rPr>
      </w:pPr>
      <w:r>
        <w:rPr>
          <w:rFonts w:hint="eastAsia" w:ascii="宋体" w:eastAsia="宋体"/>
          <w:b w:val="0"/>
          <w:bCs w:val="0"/>
          <w:sz w:val="22"/>
          <w:szCs w:val="22"/>
        </w:rPr>
        <w:t xml:space="preserve">    （六）对于易燃易爆的材料除应专门妥善保管之外，还应配备有足够的消防设施，所有施工人员都应熟悉消防设备的性能和使用方法；</w:t>
      </w:r>
      <w:r>
        <w:rPr>
          <w:rFonts w:hint="eastAsia" w:ascii="宋体" w:eastAsia="宋体"/>
          <w:b w:val="0"/>
          <w:bCs w:val="0"/>
          <w:sz w:val="22"/>
          <w:szCs w:val="22"/>
          <w:lang w:eastAsia="zh-CN"/>
        </w:rPr>
        <w:t>承包人</w:t>
      </w:r>
      <w:r>
        <w:rPr>
          <w:rFonts w:hint="eastAsia" w:ascii="宋体" w:eastAsia="宋体"/>
          <w:b w:val="0"/>
          <w:bCs w:val="0"/>
          <w:sz w:val="22"/>
          <w:szCs w:val="22"/>
        </w:rPr>
        <w:t>不得将任何种类的给予、易货或以其他方式转让给任何人，或允许、容忍上述同样行为。</w:t>
      </w:r>
    </w:p>
    <w:p w14:paraId="4C20BED1">
      <w:pPr>
        <w:spacing w:line="440" w:lineRule="exact"/>
        <w:rPr>
          <w:rFonts w:ascii="宋体" w:eastAsia="宋体"/>
          <w:b w:val="0"/>
          <w:bCs w:val="0"/>
          <w:sz w:val="22"/>
          <w:szCs w:val="22"/>
        </w:rPr>
      </w:pPr>
      <w:r>
        <w:rPr>
          <w:rFonts w:hint="eastAsia" w:ascii="宋体" w:eastAsia="宋体"/>
          <w:b w:val="0"/>
          <w:bCs w:val="0"/>
          <w:sz w:val="22"/>
          <w:szCs w:val="22"/>
        </w:rPr>
        <w:t xml:space="preserve">    （七）操作人员上岗，必须按规定穿戴防护用品。施工负责人和安全检查员应随时检查劳动防护用品的穿戴情况，不按规定穿戴防护用品的人员不得上岗。</w:t>
      </w:r>
    </w:p>
    <w:p w14:paraId="013721BA">
      <w:pPr>
        <w:spacing w:line="440" w:lineRule="exact"/>
        <w:rPr>
          <w:rFonts w:ascii="宋体" w:eastAsia="宋体"/>
          <w:b w:val="0"/>
          <w:bCs w:val="0"/>
          <w:sz w:val="22"/>
          <w:szCs w:val="22"/>
        </w:rPr>
      </w:pPr>
      <w:r>
        <w:rPr>
          <w:rFonts w:hint="eastAsia" w:ascii="宋体" w:eastAsia="宋体"/>
          <w:b w:val="0"/>
          <w:bCs w:val="0"/>
          <w:sz w:val="22"/>
          <w:szCs w:val="22"/>
        </w:rPr>
        <w:t xml:space="preserve">    （八）所有施工机具设备和高空作业的设备均应定期检查，并有安全员的签字记录，保证其经常处于完好状态；不合格的机具、设备和劳动保护用品严禁使用。</w:t>
      </w:r>
    </w:p>
    <w:p w14:paraId="5C3C2091">
      <w:pPr>
        <w:spacing w:line="440" w:lineRule="exact"/>
        <w:rPr>
          <w:rFonts w:ascii="宋体" w:eastAsia="宋体"/>
          <w:b w:val="0"/>
          <w:bCs w:val="0"/>
          <w:sz w:val="22"/>
          <w:szCs w:val="22"/>
        </w:rPr>
      </w:pPr>
      <w:r>
        <w:rPr>
          <w:rFonts w:hint="eastAsia" w:ascii="宋体" w:eastAsia="宋体"/>
          <w:b w:val="0"/>
          <w:bCs w:val="0"/>
          <w:sz w:val="22"/>
          <w:szCs w:val="22"/>
        </w:rPr>
        <w:t xml:space="preserve">    （九）所有施工中采用新技术，新工艺、新设备、新材料时，必须制定相应的安全技术措施，施工现场必须具有相关的安全标志牌。</w:t>
      </w:r>
    </w:p>
    <w:p w14:paraId="00D93D1F">
      <w:pPr>
        <w:spacing w:line="440" w:lineRule="exact"/>
        <w:rPr>
          <w:rFonts w:ascii="宋体" w:eastAsia="宋体"/>
          <w:b w:val="0"/>
          <w:bCs w:val="0"/>
          <w:sz w:val="22"/>
          <w:szCs w:val="22"/>
        </w:rPr>
      </w:pPr>
      <w:r>
        <w:rPr>
          <w:rFonts w:hint="eastAsia" w:ascii="宋体" w:eastAsia="宋体"/>
          <w:b w:val="0"/>
          <w:bCs w:val="0"/>
          <w:sz w:val="22"/>
          <w:szCs w:val="22"/>
        </w:rPr>
        <w:t xml:space="preserve">    （十）</w:t>
      </w:r>
      <w:r>
        <w:rPr>
          <w:rFonts w:hint="eastAsia" w:ascii="宋体" w:eastAsia="宋体"/>
          <w:b w:val="0"/>
          <w:bCs w:val="0"/>
          <w:sz w:val="22"/>
          <w:szCs w:val="22"/>
          <w:lang w:eastAsia="zh-CN"/>
        </w:rPr>
        <w:t>承包人</w:t>
      </w:r>
      <w:r>
        <w:rPr>
          <w:rFonts w:hint="eastAsia" w:ascii="宋体" w:eastAsia="宋体"/>
          <w:b w:val="0"/>
          <w:bCs w:val="0"/>
          <w:sz w:val="22"/>
          <w:szCs w:val="22"/>
        </w:rPr>
        <w:t>必须按照本工程项目特点，组织制定本工程实施中的生产安全事故应急救援预案；如果发生安全事故，应按照《国务院关于特大安全事故行政责任追究的规定》</w:t>
      </w:r>
      <w:r>
        <w:rPr>
          <w:rFonts w:hint="eastAsia" w:ascii="宋体" w:eastAsia="宋体"/>
          <w:b w:val="0"/>
          <w:bCs w:val="0"/>
          <w:sz w:val="22"/>
          <w:szCs w:val="22"/>
          <w:lang w:eastAsia="zh-CN"/>
        </w:rPr>
        <w:t>以及其他</w:t>
      </w:r>
      <w:r>
        <w:rPr>
          <w:rFonts w:hint="eastAsia" w:ascii="宋体" w:eastAsia="宋体"/>
          <w:b w:val="0"/>
          <w:bCs w:val="0"/>
          <w:sz w:val="22"/>
          <w:szCs w:val="22"/>
        </w:rPr>
        <w:t>有关规定，及时上报有关部门，并坚持“三不放过”的原则，严肃处理相关责任人。</w:t>
      </w:r>
    </w:p>
    <w:p w14:paraId="68422E57">
      <w:pPr>
        <w:spacing w:line="440" w:lineRule="exact"/>
        <w:rPr>
          <w:rFonts w:ascii="宋体" w:eastAsia="宋体"/>
          <w:b w:val="0"/>
          <w:bCs w:val="0"/>
          <w:sz w:val="22"/>
          <w:szCs w:val="22"/>
        </w:rPr>
      </w:pPr>
      <w:r>
        <w:rPr>
          <w:rFonts w:hint="eastAsia" w:ascii="宋体" w:eastAsia="宋体"/>
          <w:b w:val="0"/>
          <w:bCs w:val="0"/>
          <w:sz w:val="22"/>
          <w:szCs w:val="22"/>
        </w:rPr>
        <w:t xml:space="preserve">    第三条  违约责任</w:t>
      </w:r>
    </w:p>
    <w:p w14:paraId="4F90C949">
      <w:pPr>
        <w:spacing w:line="440" w:lineRule="exact"/>
        <w:ind w:firstLine="440" w:firstLineChars="200"/>
        <w:rPr>
          <w:rFonts w:hint="eastAsia" w:ascii="宋体" w:eastAsia="宋体"/>
          <w:b w:val="0"/>
          <w:bCs w:val="0"/>
          <w:sz w:val="22"/>
          <w:szCs w:val="22"/>
        </w:rPr>
      </w:pPr>
      <w:r>
        <w:rPr>
          <w:rFonts w:hint="eastAsia" w:ascii="宋体" w:eastAsia="宋体"/>
          <w:b w:val="0"/>
          <w:bCs w:val="0"/>
          <w:sz w:val="22"/>
          <w:szCs w:val="22"/>
        </w:rPr>
        <w:t>如因</w:t>
      </w:r>
      <w:r>
        <w:rPr>
          <w:rFonts w:hint="eastAsia" w:ascii="宋体" w:eastAsia="宋体"/>
          <w:b w:val="0"/>
          <w:bCs w:val="0"/>
          <w:sz w:val="22"/>
          <w:szCs w:val="22"/>
          <w:lang w:eastAsia="zh-CN"/>
        </w:rPr>
        <w:t>发包人</w:t>
      </w:r>
      <w:r>
        <w:rPr>
          <w:rFonts w:hint="eastAsia" w:ascii="宋体" w:eastAsia="宋体"/>
          <w:b w:val="0"/>
          <w:bCs w:val="0"/>
          <w:sz w:val="22"/>
          <w:szCs w:val="22"/>
        </w:rPr>
        <w:t>或</w:t>
      </w:r>
      <w:r>
        <w:rPr>
          <w:rFonts w:hint="eastAsia" w:ascii="宋体" w:eastAsia="宋体"/>
          <w:b w:val="0"/>
          <w:bCs w:val="0"/>
          <w:sz w:val="22"/>
          <w:szCs w:val="22"/>
          <w:lang w:eastAsia="zh-CN"/>
        </w:rPr>
        <w:t>承包人</w:t>
      </w:r>
      <w:r>
        <w:rPr>
          <w:rFonts w:hint="eastAsia" w:ascii="宋体" w:eastAsia="宋体"/>
          <w:b w:val="0"/>
          <w:bCs w:val="0"/>
          <w:sz w:val="22"/>
          <w:szCs w:val="22"/>
        </w:rPr>
        <w:t>违约造成安全事故，将依法追究责任，并视事故轻重扣除一定比例的安全保证金。</w:t>
      </w:r>
    </w:p>
    <w:p w14:paraId="3903747D">
      <w:pPr>
        <w:spacing w:line="440" w:lineRule="exact"/>
        <w:ind w:firstLine="440" w:firstLineChars="200"/>
        <w:rPr>
          <w:rFonts w:hint="eastAsia" w:ascii="宋体" w:eastAsia="宋体"/>
          <w:b w:val="0"/>
          <w:bCs w:val="0"/>
          <w:sz w:val="22"/>
          <w:szCs w:val="22"/>
        </w:rPr>
      </w:pPr>
      <w:r>
        <w:rPr>
          <w:rFonts w:hint="eastAsia" w:ascii="宋体" w:eastAsia="宋体"/>
          <w:b w:val="0"/>
          <w:bCs w:val="0"/>
          <w:sz w:val="22"/>
          <w:szCs w:val="22"/>
        </w:rPr>
        <w:t>本合同一式四份，双方各执二份，具有同等效力。由双方法定代表人或其授权代表签字或盖章，并加盖公章后生效，全部工程竣工验收后失效。</w:t>
      </w:r>
    </w:p>
    <w:p w14:paraId="1AEB9693">
      <w:pPr>
        <w:pStyle w:val="122"/>
        <w:spacing w:line="440" w:lineRule="exact"/>
        <w:rPr>
          <w:rFonts w:cs="宋体"/>
          <w:sz w:val="22"/>
          <w:lang w:val="en-US"/>
        </w:rPr>
      </w:pPr>
    </w:p>
    <w:p w14:paraId="500DA6EC">
      <w:pPr>
        <w:pStyle w:val="122"/>
        <w:spacing w:line="440" w:lineRule="exact"/>
        <w:rPr>
          <w:rFonts w:cs="宋体"/>
          <w:sz w:val="22"/>
          <w:lang w:val="en-US"/>
        </w:rPr>
      </w:pPr>
    </w:p>
    <w:p w14:paraId="654590EF">
      <w:pPr>
        <w:spacing w:line="440" w:lineRule="exact"/>
        <w:rPr>
          <w:rFonts w:ascii="宋体" w:eastAsia="宋体"/>
          <w:b w:val="0"/>
          <w:bCs w:val="0"/>
          <w:sz w:val="22"/>
          <w:szCs w:val="22"/>
        </w:rPr>
      </w:pPr>
      <w:r>
        <w:rPr>
          <w:rFonts w:hint="eastAsia" w:ascii="宋体" w:eastAsia="宋体"/>
          <w:b w:val="0"/>
          <w:bCs w:val="0"/>
          <w:sz w:val="22"/>
          <w:szCs w:val="22"/>
          <w:lang w:eastAsia="zh-CN"/>
        </w:rPr>
        <w:t>发包人</w:t>
      </w:r>
      <w:r>
        <w:rPr>
          <w:rFonts w:hint="eastAsia" w:ascii="宋体" w:eastAsia="宋体"/>
          <w:b w:val="0"/>
          <w:bCs w:val="0"/>
          <w:sz w:val="22"/>
          <w:szCs w:val="22"/>
        </w:rPr>
        <w:t xml:space="preserve">单位：（盖章）                            </w:t>
      </w:r>
      <w:r>
        <w:rPr>
          <w:rFonts w:hint="eastAsia" w:ascii="宋体" w:eastAsia="宋体"/>
          <w:b w:val="0"/>
          <w:bCs w:val="0"/>
          <w:sz w:val="22"/>
          <w:szCs w:val="22"/>
          <w:lang w:eastAsia="zh-CN"/>
        </w:rPr>
        <w:t>承包人</w:t>
      </w:r>
      <w:r>
        <w:rPr>
          <w:rFonts w:hint="eastAsia" w:ascii="宋体" w:eastAsia="宋体"/>
          <w:b w:val="0"/>
          <w:bCs w:val="0"/>
          <w:sz w:val="22"/>
          <w:szCs w:val="22"/>
        </w:rPr>
        <w:t>单位：（盖章）</w:t>
      </w:r>
    </w:p>
    <w:p w14:paraId="12F82EA6">
      <w:pPr>
        <w:spacing w:line="440" w:lineRule="exact"/>
        <w:ind w:firstLine="422"/>
        <w:rPr>
          <w:rFonts w:ascii="宋体" w:eastAsia="宋体"/>
          <w:b w:val="0"/>
          <w:bCs w:val="0"/>
          <w:sz w:val="22"/>
          <w:szCs w:val="22"/>
        </w:rPr>
      </w:pPr>
    </w:p>
    <w:p w14:paraId="61D6A4D6">
      <w:pPr>
        <w:spacing w:line="440" w:lineRule="exact"/>
        <w:rPr>
          <w:rFonts w:ascii="宋体" w:eastAsia="宋体"/>
          <w:b w:val="0"/>
          <w:bCs w:val="0"/>
          <w:sz w:val="22"/>
          <w:szCs w:val="22"/>
        </w:rPr>
      </w:pPr>
      <w:r>
        <w:rPr>
          <w:rFonts w:hint="eastAsia" w:ascii="宋体" w:eastAsia="宋体"/>
          <w:b w:val="0"/>
          <w:bCs w:val="0"/>
          <w:sz w:val="22"/>
          <w:szCs w:val="22"/>
        </w:rPr>
        <w:t>法定代表人/授权代表</w:t>
      </w:r>
      <w:r>
        <w:rPr>
          <w:rFonts w:hint="eastAsia" w:ascii="宋体" w:eastAsia="宋体"/>
          <w:b w:val="0"/>
          <w:bCs w:val="0"/>
          <w:sz w:val="22"/>
          <w:szCs w:val="22"/>
          <w:lang w:eastAsia="zh-CN"/>
        </w:rPr>
        <w:t>（</w:t>
      </w:r>
      <w:r>
        <w:rPr>
          <w:rFonts w:hint="eastAsia" w:ascii="宋体" w:eastAsia="宋体"/>
          <w:b w:val="0"/>
          <w:bCs w:val="0"/>
          <w:sz w:val="22"/>
          <w:szCs w:val="22"/>
        </w:rPr>
        <w:t>签字或盖章</w:t>
      </w:r>
      <w:r>
        <w:rPr>
          <w:rFonts w:hint="eastAsia" w:ascii="宋体" w:eastAsia="宋体"/>
          <w:b w:val="0"/>
          <w:bCs w:val="0"/>
          <w:sz w:val="22"/>
          <w:szCs w:val="22"/>
          <w:lang w:eastAsia="zh-CN"/>
        </w:rPr>
        <w:t>）</w:t>
      </w:r>
      <w:r>
        <w:rPr>
          <w:rFonts w:hint="eastAsia" w:ascii="宋体" w:eastAsia="宋体"/>
          <w:b w:val="0"/>
          <w:bCs w:val="0"/>
          <w:sz w:val="22"/>
          <w:szCs w:val="22"/>
        </w:rPr>
        <w:t>：            法定代表人/授权代表</w:t>
      </w:r>
      <w:r>
        <w:rPr>
          <w:rFonts w:hint="eastAsia" w:ascii="宋体" w:eastAsia="宋体"/>
          <w:b w:val="0"/>
          <w:bCs w:val="0"/>
          <w:sz w:val="22"/>
          <w:szCs w:val="22"/>
          <w:lang w:eastAsia="zh-CN"/>
        </w:rPr>
        <w:t>（</w:t>
      </w:r>
      <w:r>
        <w:rPr>
          <w:rFonts w:hint="eastAsia" w:ascii="宋体" w:eastAsia="宋体"/>
          <w:b w:val="0"/>
          <w:bCs w:val="0"/>
          <w:sz w:val="22"/>
          <w:szCs w:val="22"/>
        </w:rPr>
        <w:t>签字或盖章</w:t>
      </w:r>
      <w:r>
        <w:rPr>
          <w:rFonts w:hint="eastAsia" w:ascii="宋体" w:eastAsia="宋体"/>
          <w:b w:val="0"/>
          <w:bCs w:val="0"/>
          <w:sz w:val="22"/>
          <w:szCs w:val="22"/>
          <w:lang w:eastAsia="zh-CN"/>
        </w:rPr>
        <w:t>）</w:t>
      </w:r>
      <w:r>
        <w:rPr>
          <w:rFonts w:hint="eastAsia" w:ascii="宋体" w:eastAsia="宋体"/>
          <w:b w:val="0"/>
          <w:bCs w:val="0"/>
          <w:sz w:val="22"/>
          <w:szCs w:val="22"/>
        </w:rPr>
        <w:t>：</w:t>
      </w:r>
    </w:p>
    <w:p w14:paraId="350992BD">
      <w:pPr>
        <w:spacing w:line="440" w:lineRule="exact"/>
        <w:ind w:firstLine="422"/>
        <w:rPr>
          <w:rFonts w:ascii="宋体" w:eastAsia="宋体"/>
          <w:b w:val="0"/>
          <w:bCs w:val="0"/>
          <w:sz w:val="22"/>
          <w:szCs w:val="22"/>
        </w:rPr>
      </w:pPr>
    </w:p>
    <w:p w14:paraId="031EC5E6">
      <w:pPr>
        <w:spacing w:line="440" w:lineRule="exact"/>
        <w:rPr>
          <w:rFonts w:ascii="宋体" w:eastAsia="宋体"/>
          <w:b w:val="0"/>
          <w:bCs w:val="0"/>
          <w:sz w:val="22"/>
          <w:szCs w:val="22"/>
        </w:rPr>
      </w:pPr>
      <w:r>
        <w:rPr>
          <w:rFonts w:hint="eastAsia" w:ascii="宋体" w:eastAsia="宋体"/>
          <w:b w:val="0"/>
          <w:bCs w:val="0"/>
          <w:sz w:val="22"/>
          <w:szCs w:val="22"/>
        </w:rPr>
        <w:t xml:space="preserve">地址：                                       地址： </w:t>
      </w:r>
    </w:p>
    <w:p w14:paraId="7D907690">
      <w:pPr>
        <w:spacing w:line="440" w:lineRule="exact"/>
        <w:ind w:firstLine="422"/>
        <w:rPr>
          <w:rFonts w:ascii="宋体" w:eastAsia="宋体"/>
          <w:b w:val="0"/>
          <w:bCs w:val="0"/>
          <w:sz w:val="22"/>
          <w:szCs w:val="22"/>
        </w:rPr>
      </w:pPr>
    </w:p>
    <w:p w14:paraId="3A4CD627">
      <w:pPr>
        <w:spacing w:line="440" w:lineRule="exact"/>
        <w:rPr>
          <w:rFonts w:ascii="宋体" w:eastAsia="宋体"/>
          <w:b w:val="0"/>
          <w:bCs w:val="0"/>
          <w:sz w:val="22"/>
          <w:szCs w:val="22"/>
        </w:rPr>
      </w:pPr>
      <w:r>
        <w:rPr>
          <w:rFonts w:hint="eastAsia" w:ascii="宋体" w:eastAsia="宋体"/>
          <w:b w:val="0"/>
          <w:bCs w:val="0"/>
          <w:sz w:val="22"/>
          <w:szCs w:val="22"/>
        </w:rPr>
        <w:t>电话：                                       电话：</w:t>
      </w:r>
    </w:p>
    <w:p w14:paraId="1D66395B">
      <w:pPr>
        <w:spacing w:line="440" w:lineRule="exact"/>
        <w:ind w:firstLine="440" w:firstLineChars="200"/>
        <w:rPr>
          <w:rFonts w:ascii="宋体" w:eastAsia="宋体"/>
          <w:b w:val="0"/>
          <w:bCs w:val="0"/>
          <w:sz w:val="22"/>
          <w:szCs w:val="22"/>
        </w:rPr>
      </w:pPr>
    </w:p>
    <w:p w14:paraId="5457DE31">
      <w:pPr>
        <w:spacing w:line="440" w:lineRule="exact"/>
        <w:rPr>
          <w:rFonts w:hint="eastAsia" w:ascii="宋体" w:eastAsia="宋体"/>
          <w:b w:val="0"/>
          <w:bCs w:val="0"/>
          <w:sz w:val="22"/>
          <w:szCs w:val="22"/>
        </w:rPr>
      </w:pPr>
      <w:r>
        <w:rPr>
          <w:rFonts w:hint="eastAsia" w:ascii="宋体" w:eastAsia="宋体"/>
          <w:b w:val="0"/>
          <w:bCs w:val="0"/>
          <w:sz w:val="22"/>
          <w:szCs w:val="22"/>
        </w:rPr>
        <w:t>签订日期：　　　　　　　　　　　　　　　     签约地点</w:t>
      </w:r>
    </w:p>
    <w:p w14:paraId="59961A44">
      <w:pPr>
        <w:wordWrap w:val="0"/>
        <w:ind w:left="0" w:leftChars="0" w:firstLine="0" w:firstLineChars="0"/>
        <w:jc w:val="center"/>
        <w:outlineLvl w:val="0"/>
        <w:rPr>
          <w:rFonts w:hint="eastAsia" w:ascii="宋体" w:hAnsi="宋体" w:eastAsia="宋体" w:cs="宋体"/>
          <w:b/>
          <w:bCs w:val="0"/>
          <w:color w:val="auto"/>
          <w:spacing w:val="20"/>
          <w:sz w:val="36"/>
          <w:szCs w:val="36"/>
          <w:lang w:val="en-US" w:eastAsia="zh-CN" w:bidi="ar-SA"/>
        </w:rPr>
      </w:pPr>
      <w:r>
        <w:rPr>
          <w:rFonts w:hint="eastAsia" w:ascii="宋体" w:eastAsia="宋体"/>
          <w:b w:val="0"/>
          <w:bCs w:val="0"/>
          <w:sz w:val="22"/>
          <w:szCs w:val="22"/>
        </w:rPr>
        <w:br w:type="page"/>
      </w:r>
      <w:bookmarkStart w:id="98" w:name="_Toc30583"/>
      <w:r>
        <w:rPr>
          <w:rFonts w:hint="eastAsia" w:ascii="宋体" w:hAnsi="宋体" w:eastAsia="宋体" w:cs="宋体"/>
          <w:b/>
          <w:bCs w:val="0"/>
          <w:color w:val="auto"/>
          <w:spacing w:val="20"/>
          <w:sz w:val="36"/>
          <w:szCs w:val="36"/>
          <w:lang w:val="en-US" w:eastAsia="zh-CN" w:bidi="ar-SA"/>
        </w:rPr>
        <w:t>第六部分   投标文件格式</w:t>
      </w:r>
      <w:bookmarkEnd w:id="98"/>
    </w:p>
    <w:p w14:paraId="3EC196F4">
      <w:pPr>
        <w:autoSpaceDE w:val="0"/>
        <w:autoSpaceDN w:val="0"/>
        <w:adjustRightInd w:val="0"/>
        <w:spacing w:line="460" w:lineRule="atLeast"/>
        <w:ind w:firstLine="688"/>
        <w:jc w:val="center"/>
        <w:rPr>
          <w:rFonts w:hint="eastAsia" w:ascii="宋体"/>
          <w:sz w:val="36"/>
        </w:rPr>
      </w:pPr>
    </w:p>
    <w:p w14:paraId="23984A36">
      <w:pPr>
        <w:autoSpaceDE w:val="0"/>
        <w:autoSpaceDN w:val="0"/>
        <w:adjustRightInd w:val="0"/>
        <w:spacing w:line="460" w:lineRule="atLeast"/>
        <w:ind w:firstLine="688"/>
        <w:jc w:val="center"/>
        <w:rPr>
          <w:rFonts w:ascii="宋体"/>
          <w:sz w:val="36"/>
        </w:rPr>
      </w:pPr>
      <w:r>
        <w:rPr>
          <w:rFonts w:hint="eastAsia" w:ascii="宋体"/>
          <w:sz w:val="36"/>
        </w:rPr>
        <w:t>一、资格文件格式</w:t>
      </w:r>
    </w:p>
    <w:p w14:paraId="06CB52FD">
      <w:pPr>
        <w:autoSpaceDE w:val="0"/>
        <w:autoSpaceDN w:val="0"/>
        <w:adjustRightInd w:val="0"/>
        <w:spacing w:line="460" w:lineRule="atLeast"/>
        <w:ind w:firstLine="420"/>
        <w:rPr>
          <w:rFonts w:ascii="宋体"/>
          <w:sz w:val="22"/>
          <w:szCs w:val="22"/>
          <w:lang w:val="zh-CN"/>
        </w:rPr>
      </w:pPr>
      <w:r>
        <w:rPr>
          <w:rFonts w:hint="eastAsia" w:ascii="宋体"/>
          <w:sz w:val="22"/>
          <w:szCs w:val="22"/>
          <w:lang w:val="zh-CN"/>
        </w:rPr>
        <w:t>附件一</w:t>
      </w:r>
    </w:p>
    <w:p w14:paraId="6FB2CEE5">
      <w:pPr>
        <w:tabs>
          <w:tab w:val="left" w:pos="1080"/>
        </w:tabs>
        <w:autoSpaceDE w:val="0"/>
        <w:autoSpaceDN w:val="0"/>
        <w:adjustRightInd w:val="0"/>
        <w:spacing w:line="460" w:lineRule="atLeast"/>
        <w:ind w:firstLine="688"/>
        <w:jc w:val="center"/>
        <w:rPr>
          <w:rFonts w:ascii="宋体" w:cs="仿宋_GB2312"/>
          <w:sz w:val="36"/>
          <w:szCs w:val="36"/>
          <w:lang w:val="zh-CN"/>
        </w:rPr>
      </w:pPr>
      <w:r>
        <w:rPr>
          <w:rFonts w:hint="eastAsia" w:ascii="宋体" w:cs="仿宋_GB2312"/>
          <w:sz w:val="36"/>
          <w:szCs w:val="36"/>
          <w:lang w:val="zh-CN"/>
        </w:rPr>
        <w:t>投标供应商参与政府采购活动投标资格声明函</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5755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20" w:type="dxa"/>
          </w:tcPr>
          <w:p w14:paraId="124D58EB">
            <w:pPr>
              <w:pStyle w:val="25"/>
              <w:adjustRightInd w:val="0"/>
              <w:snapToGrid w:val="0"/>
              <w:spacing w:line="340" w:lineRule="exact"/>
              <w:rPr>
                <w:rFonts w:hAnsi="宋体" w:eastAsia="宋体" w:cs="宋体"/>
                <w:b w:val="0"/>
                <w:bCs w:val="0"/>
                <w:sz w:val="22"/>
                <w:szCs w:val="22"/>
              </w:rPr>
            </w:pPr>
            <w:r>
              <w:rPr>
                <w:rFonts w:hint="eastAsia" w:hAnsi="宋体" w:eastAsia="宋体" w:cs="宋体"/>
                <w:b w:val="0"/>
                <w:bCs w:val="0"/>
                <w:sz w:val="22"/>
                <w:szCs w:val="22"/>
              </w:rPr>
              <w:t>项目名称</w:t>
            </w:r>
          </w:p>
        </w:tc>
        <w:tc>
          <w:tcPr>
            <w:tcW w:w="7992" w:type="dxa"/>
          </w:tcPr>
          <w:p w14:paraId="7663FD3C">
            <w:pPr>
              <w:pStyle w:val="25"/>
              <w:adjustRightInd w:val="0"/>
              <w:snapToGrid w:val="0"/>
              <w:spacing w:line="340" w:lineRule="exact"/>
              <w:ind w:left="422" w:firstLine="422"/>
              <w:rPr>
                <w:rFonts w:hAnsi="宋体" w:eastAsia="宋体" w:cs="宋体"/>
                <w:b w:val="0"/>
                <w:bCs w:val="0"/>
                <w:sz w:val="22"/>
                <w:szCs w:val="22"/>
              </w:rPr>
            </w:pPr>
          </w:p>
        </w:tc>
      </w:tr>
      <w:tr w14:paraId="3615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20" w:type="dxa"/>
          </w:tcPr>
          <w:p w14:paraId="0BBDDB6D">
            <w:pPr>
              <w:pStyle w:val="25"/>
              <w:adjustRightInd w:val="0"/>
              <w:snapToGrid w:val="0"/>
              <w:spacing w:line="340" w:lineRule="exact"/>
              <w:rPr>
                <w:rFonts w:hAnsi="宋体" w:eastAsia="宋体" w:cs="宋体"/>
                <w:b w:val="0"/>
                <w:bCs w:val="0"/>
                <w:sz w:val="22"/>
                <w:szCs w:val="22"/>
              </w:rPr>
            </w:pPr>
            <w:r>
              <w:rPr>
                <w:rFonts w:hint="eastAsia" w:hAnsi="宋体" w:eastAsia="宋体" w:cs="宋体"/>
                <w:b w:val="0"/>
                <w:bCs w:val="0"/>
                <w:sz w:val="22"/>
                <w:szCs w:val="22"/>
              </w:rPr>
              <w:t>采购编号</w:t>
            </w:r>
          </w:p>
        </w:tc>
        <w:tc>
          <w:tcPr>
            <w:tcW w:w="7992" w:type="dxa"/>
          </w:tcPr>
          <w:p w14:paraId="2B42D6C6">
            <w:pPr>
              <w:pStyle w:val="25"/>
              <w:adjustRightInd w:val="0"/>
              <w:snapToGrid w:val="0"/>
              <w:spacing w:line="340" w:lineRule="exact"/>
              <w:ind w:left="422" w:firstLine="422"/>
              <w:rPr>
                <w:rFonts w:hAnsi="宋体" w:eastAsia="宋体" w:cs="宋体"/>
                <w:b w:val="0"/>
                <w:bCs w:val="0"/>
                <w:sz w:val="22"/>
                <w:szCs w:val="22"/>
              </w:rPr>
            </w:pPr>
          </w:p>
        </w:tc>
      </w:tr>
      <w:tr w14:paraId="13DD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0D434699">
            <w:pPr>
              <w:pStyle w:val="25"/>
              <w:adjustRightInd w:val="0"/>
              <w:snapToGrid w:val="0"/>
              <w:spacing w:line="340" w:lineRule="exact"/>
              <w:rPr>
                <w:rFonts w:hAnsi="宋体" w:eastAsia="宋体" w:cs="宋体"/>
                <w:b w:val="0"/>
                <w:bCs w:val="0"/>
                <w:sz w:val="22"/>
                <w:szCs w:val="22"/>
              </w:rPr>
            </w:pPr>
            <w:r>
              <w:rPr>
                <w:rFonts w:hint="eastAsia" w:hAnsi="宋体" w:eastAsia="宋体" w:cs="宋体"/>
                <w:b w:val="0"/>
                <w:bCs w:val="0"/>
                <w:sz w:val="22"/>
                <w:szCs w:val="22"/>
              </w:rPr>
              <w:t>时    间</w:t>
            </w:r>
          </w:p>
        </w:tc>
        <w:tc>
          <w:tcPr>
            <w:tcW w:w="7992" w:type="dxa"/>
          </w:tcPr>
          <w:p w14:paraId="1FAE68DD">
            <w:pPr>
              <w:pStyle w:val="25"/>
              <w:adjustRightInd w:val="0"/>
              <w:snapToGrid w:val="0"/>
              <w:spacing w:line="340" w:lineRule="exact"/>
              <w:rPr>
                <w:rFonts w:hAnsi="宋体" w:eastAsia="宋体" w:cs="宋体"/>
                <w:b w:val="0"/>
                <w:bCs w:val="0"/>
                <w:sz w:val="22"/>
                <w:szCs w:val="22"/>
              </w:rPr>
            </w:pPr>
            <w:r>
              <w:rPr>
                <w:rFonts w:hint="eastAsia" w:hAnsi="宋体" w:eastAsia="宋体" w:cs="宋体"/>
                <w:b w:val="0"/>
                <w:bCs w:val="0"/>
                <w:sz w:val="22"/>
                <w:szCs w:val="22"/>
              </w:rPr>
              <w:t>响应文件提交截止时间前</w:t>
            </w:r>
          </w:p>
        </w:tc>
      </w:tr>
      <w:tr w14:paraId="035A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28C73F67">
            <w:pPr>
              <w:pStyle w:val="25"/>
              <w:adjustRightInd w:val="0"/>
              <w:snapToGrid w:val="0"/>
              <w:spacing w:line="420" w:lineRule="exact"/>
              <w:ind w:firstLine="420"/>
              <w:rPr>
                <w:rFonts w:hAnsi="宋体" w:eastAsia="宋体" w:cs="宋体"/>
                <w:b w:val="0"/>
                <w:bCs w:val="0"/>
                <w:sz w:val="22"/>
                <w:szCs w:val="22"/>
              </w:rPr>
            </w:pPr>
            <w:r>
              <w:rPr>
                <w:rFonts w:hint="eastAsia" w:hAnsi="宋体" w:eastAsia="宋体" w:cs="宋体"/>
                <w:b w:val="0"/>
                <w:bCs w:val="0"/>
                <w:sz w:val="22"/>
                <w:szCs w:val="22"/>
              </w:rPr>
              <w:t>我单位参与本项目投标，现声明如下：</w:t>
            </w:r>
          </w:p>
          <w:p w14:paraId="23F592F2">
            <w:pPr>
              <w:pStyle w:val="25"/>
              <w:adjustRightInd w:val="0"/>
              <w:snapToGrid w:val="0"/>
              <w:spacing w:line="420" w:lineRule="exact"/>
              <w:ind w:firstLine="420"/>
              <w:rPr>
                <w:rFonts w:hAnsi="宋体" w:eastAsia="宋体" w:cs="宋体"/>
                <w:b w:val="0"/>
                <w:bCs w:val="0"/>
                <w:sz w:val="22"/>
                <w:szCs w:val="22"/>
              </w:rPr>
            </w:pPr>
            <w:r>
              <w:rPr>
                <w:rFonts w:hint="eastAsia" w:hAnsi="宋体" w:eastAsia="宋体" w:cs="宋体"/>
                <w:b w:val="0"/>
                <w:bCs w:val="0"/>
                <w:sz w:val="22"/>
                <w:szCs w:val="22"/>
                <w:lang w:eastAsia="zh-CN"/>
              </w:rPr>
              <w:t>1.</w:t>
            </w:r>
            <w:r>
              <w:rPr>
                <w:rFonts w:hint="eastAsia" w:hAnsi="宋体" w:eastAsia="宋体" w:cs="宋体"/>
                <w:b w:val="0"/>
                <w:bCs w:val="0"/>
                <w:sz w:val="22"/>
                <w:szCs w:val="22"/>
              </w:rPr>
              <w:t xml:space="preserve">我单位符合政府采购法第二十二条规定。 </w:t>
            </w:r>
          </w:p>
          <w:p w14:paraId="2F52EB13">
            <w:pPr>
              <w:pStyle w:val="25"/>
              <w:adjustRightInd w:val="0"/>
              <w:snapToGrid w:val="0"/>
              <w:spacing w:line="420" w:lineRule="exact"/>
              <w:ind w:firstLine="420"/>
              <w:rPr>
                <w:rFonts w:hAnsi="宋体" w:eastAsia="宋体" w:cs="宋体"/>
                <w:b w:val="0"/>
                <w:bCs w:val="0"/>
                <w:sz w:val="22"/>
                <w:szCs w:val="22"/>
              </w:rPr>
            </w:pPr>
            <w:r>
              <w:rPr>
                <w:rFonts w:hint="eastAsia" w:hAnsi="宋体" w:eastAsia="宋体" w:cs="宋体"/>
                <w:b w:val="0"/>
                <w:bCs w:val="0"/>
                <w:sz w:val="22"/>
                <w:szCs w:val="22"/>
                <w:lang w:eastAsia="zh-CN"/>
              </w:rPr>
              <w:t>2.</w:t>
            </w:r>
            <w:r>
              <w:rPr>
                <w:rFonts w:hint="eastAsia" w:hAnsi="宋体" w:eastAsia="宋体" w:cs="宋体"/>
                <w:b w:val="0"/>
                <w:bCs w:val="0"/>
                <w:sz w:val="22"/>
                <w:szCs w:val="22"/>
              </w:rPr>
              <w:t>根据财政部单独或与有关部门联合签署了《关于在政府采购活动中查询及使用信用记录有关问题的通知》（财库【2016】125号）、《关于对重大税收违法案件当事人实施联合惩戒措施的合作备忘录》</w:t>
            </w:r>
            <w:r>
              <w:rPr>
                <w:rFonts w:hint="eastAsia" w:hAnsi="宋体" w:eastAsia="宋体" w:cs="宋体"/>
                <w:b w:val="0"/>
                <w:bCs w:val="0"/>
                <w:sz w:val="22"/>
                <w:szCs w:val="22"/>
                <w:lang w:eastAsia="zh-CN"/>
              </w:rPr>
              <w:t>（</w:t>
            </w:r>
            <w:r>
              <w:rPr>
                <w:rFonts w:hint="eastAsia" w:hAnsi="宋体" w:eastAsia="宋体" w:cs="宋体"/>
                <w:b w:val="0"/>
                <w:bCs w:val="0"/>
                <w:sz w:val="22"/>
                <w:szCs w:val="22"/>
              </w:rPr>
              <w:t>发改财金〔2014〕3062号</w:t>
            </w:r>
            <w:r>
              <w:rPr>
                <w:rFonts w:hint="eastAsia" w:hAnsi="宋体" w:eastAsia="宋体" w:cs="宋体"/>
                <w:b w:val="0"/>
                <w:bCs w:val="0"/>
                <w:sz w:val="22"/>
                <w:szCs w:val="22"/>
                <w:lang w:eastAsia="zh-CN"/>
              </w:rPr>
              <w:t>）</w:t>
            </w:r>
            <w:r>
              <w:rPr>
                <w:rFonts w:hint="eastAsia" w:hAnsi="宋体" w:eastAsia="宋体" w:cs="宋体"/>
                <w:b w:val="0"/>
                <w:bCs w:val="0"/>
                <w:sz w:val="22"/>
                <w:szCs w:val="22"/>
              </w:rPr>
              <w:t>、《失信企业协同监管和联合惩戒合作备忘录》</w:t>
            </w:r>
            <w:r>
              <w:rPr>
                <w:rFonts w:hint="eastAsia" w:hAnsi="宋体" w:eastAsia="宋体" w:cs="宋体"/>
                <w:b w:val="0"/>
                <w:bCs w:val="0"/>
                <w:sz w:val="22"/>
                <w:szCs w:val="22"/>
                <w:lang w:eastAsia="zh-CN"/>
              </w:rPr>
              <w:t>（</w:t>
            </w:r>
            <w:r>
              <w:rPr>
                <w:rFonts w:hint="eastAsia" w:hAnsi="宋体" w:eastAsia="宋体" w:cs="宋体"/>
                <w:b w:val="0"/>
                <w:bCs w:val="0"/>
                <w:sz w:val="22"/>
                <w:szCs w:val="22"/>
              </w:rPr>
              <w:t>发改财金〔2015〕2045号</w:t>
            </w:r>
            <w:r>
              <w:rPr>
                <w:rFonts w:hint="eastAsia" w:hAnsi="宋体" w:eastAsia="宋体" w:cs="宋体"/>
                <w:b w:val="0"/>
                <w:bCs w:val="0"/>
                <w:sz w:val="22"/>
                <w:szCs w:val="22"/>
                <w:lang w:eastAsia="zh-CN"/>
              </w:rPr>
              <w:t>）</w:t>
            </w:r>
            <w:r>
              <w:rPr>
                <w:rFonts w:hint="eastAsia" w:hAnsi="宋体" w:eastAsia="宋体" w:cs="宋体"/>
                <w:b w:val="0"/>
                <w:bCs w:val="0"/>
                <w:sz w:val="22"/>
                <w:szCs w:val="22"/>
              </w:rPr>
              <w:t>、《关于对违法失信上市公司相关责任主体实施联合惩戒的合作备忘录》</w:t>
            </w:r>
            <w:r>
              <w:rPr>
                <w:rFonts w:hint="eastAsia" w:hAnsi="宋体" w:eastAsia="宋体" w:cs="宋体"/>
                <w:b w:val="0"/>
                <w:bCs w:val="0"/>
                <w:sz w:val="22"/>
                <w:szCs w:val="22"/>
                <w:lang w:eastAsia="zh-CN"/>
              </w:rPr>
              <w:t>（</w:t>
            </w:r>
            <w:r>
              <w:rPr>
                <w:rFonts w:hint="eastAsia" w:hAnsi="宋体" w:eastAsia="宋体" w:cs="宋体"/>
                <w:b w:val="0"/>
                <w:bCs w:val="0"/>
                <w:sz w:val="22"/>
                <w:szCs w:val="22"/>
              </w:rPr>
              <w:t>发改财金〔2015〕3062号</w:t>
            </w:r>
            <w:r>
              <w:rPr>
                <w:rFonts w:hint="eastAsia" w:hAnsi="宋体" w:eastAsia="宋体" w:cs="宋体"/>
                <w:b w:val="0"/>
                <w:bCs w:val="0"/>
                <w:sz w:val="22"/>
                <w:szCs w:val="22"/>
                <w:lang w:eastAsia="zh-CN"/>
              </w:rPr>
              <w:t>）</w:t>
            </w:r>
            <w:r>
              <w:rPr>
                <w:rFonts w:hint="eastAsia" w:hAnsi="宋体" w:eastAsia="宋体" w:cs="宋体"/>
                <w:b w:val="0"/>
                <w:bCs w:val="0"/>
                <w:sz w:val="22"/>
                <w:szCs w:val="22"/>
              </w:rPr>
              <w:t>、《关于对失信被执行人实施联合惩戒的合作备忘录》</w:t>
            </w:r>
            <w:r>
              <w:rPr>
                <w:rFonts w:hint="eastAsia" w:hAnsi="宋体" w:eastAsia="宋体" w:cs="宋体"/>
                <w:b w:val="0"/>
                <w:bCs w:val="0"/>
                <w:sz w:val="22"/>
                <w:szCs w:val="22"/>
                <w:lang w:eastAsia="zh-CN"/>
              </w:rPr>
              <w:t>（</w:t>
            </w:r>
            <w:r>
              <w:rPr>
                <w:rFonts w:hint="eastAsia" w:hAnsi="宋体" w:eastAsia="宋体" w:cs="宋体"/>
                <w:b w:val="0"/>
                <w:bCs w:val="0"/>
                <w:sz w:val="22"/>
                <w:szCs w:val="22"/>
              </w:rPr>
              <w:t>发改财金〔2016〕141号</w:t>
            </w:r>
            <w:r>
              <w:rPr>
                <w:rFonts w:hint="eastAsia" w:hAnsi="宋体" w:eastAsia="宋体" w:cs="宋体"/>
                <w:b w:val="0"/>
                <w:bCs w:val="0"/>
                <w:sz w:val="22"/>
                <w:szCs w:val="22"/>
                <w:lang w:eastAsia="zh-CN"/>
              </w:rPr>
              <w:t>）</w:t>
            </w:r>
            <w:r>
              <w:rPr>
                <w:rFonts w:hint="eastAsia" w:hAnsi="宋体" w:eastAsia="宋体" w:cs="宋体"/>
                <w:b w:val="0"/>
                <w:bCs w:val="0"/>
                <w:sz w:val="22"/>
                <w:szCs w:val="22"/>
              </w:rPr>
              <w:t>、《关于对安全生产领域失信生产经营单位及其有关人员开展联合惩戒的合作备忘录》</w:t>
            </w:r>
            <w:r>
              <w:rPr>
                <w:rFonts w:hint="eastAsia" w:hAnsi="宋体" w:eastAsia="宋体" w:cs="宋体"/>
                <w:b w:val="0"/>
                <w:bCs w:val="0"/>
                <w:sz w:val="22"/>
                <w:szCs w:val="22"/>
                <w:lang w:eastAsia="zh-CN"/>
              </w:rPr>
              <w:t>（</w:t>
            </w:r>
            <w:r>
              <w:rPr>
                <w:rFonts w:hint="eastAsia" w:hAnsi="宋体" w:eastAsia="宋体" w:cs="宋体"/>
                <w:b w:val="0"/>
                <w:bCs w:val="0"/>
                <w:sz w:val="22"/>
                <w:szCs w:val="22"/>
              </w:rPr>
              <w:t>发改财金〔2016〕1001号</w:t>
            </w:r>
            <w:r>
              <w:rPr>
                <w:rFonts w:hint="eastAsia" w:hAnsi="宋体" w:eastAsia="宋体" w:cs="宋体"/>
                <w:b w:val="0"/>
                <w:bCs w:val="0"/>
                <w:sz w:val="22"/>
                <w:szCs w:val="22"/>
                <w:lang w:eastAsia="zh-CN"/>
              </w:rPr>
              <w:t>）</w:t>
            </w:r>
            <w:r>
              <w:rPr>
                <w:rFonts w:hint="eastAsia" w:hAnsi="宋体" w:eastAsia="宋体" w:cs="宋体"/>
                <w:b w:val="0"/>
                <w:bCs w:val="0"/>
                <w:sz w:val="22"/>
                <w:szCs w:val="22"/>
              </w:rPr>
              <w:t>，依法限制相关失信主体参与政府采购活动。我单位</w:t>
            </w:r>
            <w:r>
              <w:rPr>
                <w:rFonts w:hint="eastAsia" w:hAnsi="宋体" w:eastAsia="宋体" w:cs="宋体"/>
                <w:b w:val="0"/>
                <w:bCs w:val="0"/>
                <w:sz w:val="22"/>
                <w:szCs w:val="22"/>
                <w:u w:val="single"/>
              </w:rPr>
              <w:t>□存在/□不存在</w:t>
            </w:r>
            <w:r>
              <w:rPr>
                <w:rFonts w:hint="eastAsia" w:hAnsi="宋体" w:eastAsia="宋体" w:cs="宋体"/>
                <w:b w:val="0"/>
                <w:bCs w:val="0"/>
                <w:sz w:val="22"/>
                <w:szCs w:val="22"/>
              </w:rPr>
              <w:t>上述文件规定依法限制参与政府采购的情况。（说明：在□上打√。）</w:t>
            </w:r>
          </w:p>
          <w:p w14:paraId="1909B7C3">
            <w:pPr>
              <w:tabs>
                <w:tab w:val="center" w:pos="4483"/>
              </w:tabs>
              <w:adjustRightInd w:val="0"/>
              <w:spacing w:line="420" w:lineRule="exact"/>
              <w:ind w:firstLine="420"/>
              <w:rPr>
                <w:rFonts w:ascii="宋体" w:eastAsia="宋体"/>
                <w:b w:val="0"/>
                <w:bCs w:val="0"/>
                <w:sz w:val="22"/>
                <w:szCs w:val="22"/>
              </w:rPr>
            </w:pPr>
            <w:r>
              <w:rPr>
                <w:rFonts w:hint="eastAsia" w:ascii="宋体" w:eastAsia="宋体"/>
                <w:b w:val="0"/>
                <w:bCs w:val="0"/>
                <w:sz w:val="22"/>
                <w:szCs w:val="22"/>
                <w:lang w:eastAsia="zh-CN"/>
              </w:rPr>
              <w:t>3.</w:t>
            </w:r>
            <w:r>
              <w:rPr>
                <w:rFonts w:hint="eastAsia" w:ascii="宋体" w:eastAsia="宋体"/>
                <w:b w:val="0"/>
                <w:bCs w:val="0"/>
                <w:sz w:val="22"/>
                <w:szCs w:val="22"/>
              </w:rPr>
              <w:t>我单位□没有被限制参加政府采购活动/□在参加政府采购活动前3年内因违法经营被禁止在一定期限内参加政府采购活动，但期限届满，已可以参加政府采购活动。（说明：在□上打√。）</w:t>
            </w:r>
          </w:p>
          <w:p w14:paraId="2AF0404B">
            <w:pPr>
              <w:tabs>
                <w:tab w:val="center" w:pos="4483"/>
              </w:tabs>
              <w:adjustRightInd w:val="0"/>
              <w:spacing w:line="420" w:lineRule="exact"/>
              <w:ind w:firstLine="420"/>
              <w:rPr>
                <w:rFonts w:ascii="宋体" w:eastAsia="宋体"/>
                <w:b w:val="0"/>
                <w:bCs w:val="0"/>
                <w:sz w:val="22"/>
                <w:szCs w:val="22"/>
              </w:rPr>
            </w:pPr>
            <w:r>
              <w:rPr>
                <w:rFonts w:hint="eastAsia" w:ascii="宋体" w:eastAsia="宋体"/>
                <w:b w:val="0"/>
                <w:bCs w:val="0"/>
                <w:sz w:val="22"/>
                <w:szCs w:val="22"/>
                <w:lang w:eastAsia="zh-CN"/>
              </w:rPr>
              <w:t>4.</w:t>
            </w:r>
            <w:r>
              <w:rPr>
                <w:rFonts w:hint="eastAsia" w:ascii="宋体" w:eastAsia="宋体"/>
                <w:b w:val="0"/>
                <w:bCs w:val="0"/>
                <w:sz w:val="22"/>
                <w:szCs w:val="22"/>
              </w:rPr>
              <w:t>我单位参与本项目政府采购活动3年内</w:t>
            </w:r>
            <w:r>
              <w:rPr>
                <w:rFonts w:hint="eastAsia" w:ascii="宋体" w:eastAsia="宋体"/>
                <w:b w:val="0"/>
                <w:bCs w:val="0"/>
                <w:sz w:val="22"/>
                <w:szCs w:val="22"/>
                <w:lang w:eastAsia="zh-CN"/>
              </w:rPr>
              <w:t>其他重大</w:t>
            </w:r>
            <w:r>
              <w:rPr>
                <w:rFonts w:hint="eastAsia" w:ascii="宋体" w:eastAsia="宋体"/>
                <w:b w:val="0"/>
                <w:bCs w:val="0"/>
                <w:sz w:val="22"/>
                <w:szCs w:val="22"/>
              </w:rPr>
              <w:t>违法记录（重大违法记录，是指投标供应商因违法经营受到刑事处罚或者责令停产停业、吊销许可证或者执照、较大数额罚款等行政处罚）情况声明：</w:t>
            </w:r>
            <w:r>
              <w:rPr>
                <w:rFonts w:hint="eastAsia" w:ascii="宋体" w:eastAsia="宋体"/>
                <w:b w:val="0"/>
                <w:bCs w:val="0"/>
                <w:sz w:val="22"/>
                <w:szCs w:val="22"/>
                <w:u w:val="single"/>
              </w:rPr>
              <w:t xml:space="preserve">                   </w:t>
            </w:r>
            <w:r>
              <w:rPr>
                <w:rFonts w:hint="eastAsia" w:ascii="宋体" w:eastAsia="宋体"/>
                <w:b w:val="0"/>
                <w:bCs w:val="0"/>
                <w:sz w:val="22"/>
                <w:szCs w:val="22"/>
              </w:rPr>
              <w:t xml:space="preserve"> </w:t>
            </w:r>
          </w:p>
          <w:p w14:paraId="0954D35D">
            <w:pPr>
              <w:tabs>
                <w:tab w:val="center" w:pos="4483"/>
              </w:tabs>
              <w:adjustRightInd w:val="0"/>
              <w:spacing w:line="420" w:lineRule="exact"/>
              <w:ind w:firstLine="420"/>
              <w:rPr>
                <w:rFonts w:ascii="宋体" w:eastAsia="宋体"/>
                <w:b w:val="0"/>
                <w:bCs w:val="0"/>
                <w:sz w:val="22"/>
                <w:szCs w:val="22"/>
              </w:rPr>
            </w:pPr>
            <w:r>
              <w:rPr>
                <w:rFonts w:hint="eastAsia" w:ascii="宋体" w:eastAsia="宋体"/>
                <w:b w:val="0"/>
                <w:bCs w:val="0"/>
                <w:sz w:val="22"/>
                <w:szCs w:val="22"/>
                <w:lang w:eastAsia="zh-CN"/>
              </w:rPr>
              <w:t>5.</w:t>
            </w:r>
            <w:r>
              <w:rPr>
                <w:rFonts w:hint="eastAsia" w:ascii="宋体" w:eastAsia="宋体"/>
                <w:b w:val="0"/>
                <w:bCs w:val="0"/>
                <w:sz w:val="22"/>
                <w:szCs w:val="22"/>
              </w:rPr>
              <w:t>我单位符合本项目特定资格条件：</w:t>
            </w:r>
            <w:r>
              <w:rPr>
                <w:rFonts w:hint="eastAsia" w:ascii="宋体" w:eastAsia="宋体"/>
                <w:b w:val="0"/>
                <w:bCs w:val="0"/>
                <w:sz w:val="22"/>
                <w:szCs w:val="22"/>
                <w:u w:val="single"/>
              </w:rPr>
              <w:t xml:space="preserve">               </w:t>
            </w:r>
            <w:r>
              <w:rPr>
                <w:rFonts w:hint="eastAsia" w:ascii="宋体" w:eastAsia="宋体"/>
                <w:b w:val="0"/>
                <w:bCs w:val="0"/>
                <w:sz w:val="22"/>
                <w:szCs w:val="22"/>
              </w:rPr>
              <w:t>的要求，并在响应文件中提供了相应的证明材料（采购文件没有要求特定资格条件的，本条款空格处可以空白）。</w:t>
            </w:r>
          </w:p>
          <w:p w14:paraId="79F680C8">
            <w:pPr>
              <w:tabs>
                <w:tab w:val="center" w:pos="4483"/>
              </w:tabs>
              <w:adjustRightInd w:val="0"/>
              <w:spacing w:line="420" w:lineRule="exact"/>
              <w:ind w:firstLine="420"/>
              <w:rPr>
                <w:rFonts w:ascii="宋体" w:eastAsia="宋体"/>
                <w:b w:val="0"/>
                <w:bCs w:val="0"/>
                <w:sz w:val="22"/>
                <w:szCs w:val="22"/>
              </w:rPr>
            </w:pPr>
            <w:r>
              <w:rPr>
                <w:rFonts w:hint="eastAsia" w:ascii="宋体" w:eastAsia="宋体"/>
                <w:b w:val="0"/>
                <w:bCs w:val="0"/>
                <w:sz w:val="22"/>
                <w:szCs w:val="22"/>
                <w:lang w:eastAsia="zh-CN"/>
              </w:rPr>
              <w:t>6.</w:t>
            </w:r>
            <w:r>
              <w:rPr>
                <w:rFonts w:hint="eastAsia" w:ascii="宋体" w:eastAsia="宋体"/>
                <w:b w:val="0"/>
                <w:bCs w:val="0"/>
                <w:sz w:val="22"/>
                <w:szCs w:val="22"/>
              </w:rPr>
              <w:t>我单位与参加本次项目同一合同项下政府采购活动的其他供应商不存在单位负责人为同一人或者直接控股、管理关系。</w:t>
            </w:r>
          </w:p>
          <w:p w14:paraId="07F4EFB4">
            <w:pPr>
              <w:tabs>
                <w:tab w:val="center" w:pos="4483"/>
              </w:tabs>
              <w:adjustRightInd w:val="0"/>
              <w:spacing w:line="420" w:lineRule="exact"/>
              <w:ind w:firstLine="420"/>
              <w:rPr>
                <w:rFonts w:ascii="宋体" w:eastAsia="宋体"/>
                <w:b w:val="0"/>
                <w:bCs w:val="0"/>
                <w:sz w:val="22"/>
                <w:szCs w:val="22"/>
              </w:rPr>
            </w:pPr>
            <w:r>
              <w:rPr>
                <w:rFonts w:hint="eastAsia" w:ascii="宋体" w:eastAsia="宋体"/>
                <w:b w:val="0"/>
                <w:bCs w:val="0"/>
                <w:sz w:val="22"/>
                <w:szCs w:val="22"/>
                <w:lang w:eastAsia="zh-CN"/>
              </w:rPr>
              <w:t>7.</w:t>
            </w:r>
            <w:r>
              <w:rPr>
                <w:rFonts w:hint="eastAsia" w:ascii="宋体" w:eastAsia="宋体"/>
                <w:b w:val="0"/>
                <w:bCs w:val="0"/>
                <w:sz w:val="22"/>
                <w:szCs w:val="22"/>
              </w:rPr>
              <w:t>本公司所提交的声明和陈述均是真实的、准确的。若与真实情况不符，本公司愿意承担由此而产生的一切后果。</w:t>
            </w:r>
          </w:p>
        </w:tc>
      </w:tr>
      <w:tr w14:paraId="5D54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53BE849C">
            <w:pPr>
              <w:pStyle w:val="25"/>
              <w:adjustRightInd w:val="0"/>
              <w:snapToGrid w:val="0"/>
              <w:spacing w:line="340" w:lineRule="exact"/>
              <w:rPr>
                <w:rFonts w:hAnsi="宋体" w:eastAsia="宋体" w:cs="宋体"/>
                <w:b w:val="0"/>
                <w:bCs w:val="0"/>
                <w:sz w:val="22"/>
                <w:szCs w:val="22"/>
              </w:rPr>
            </w:pPr>
            <w:r>
              <w:rPr>
                <w:rFonts w:hint="eastAsia" w:hAnsi="宋体" w:eastAsia="宋体" w:cs="宋体"/>
                <w:b w:val="0"/>
                <w:bCs w:val="0"/>
                <w:sz w:val="22"/>
                <w:szCs w:val="22"/>
              </w:rPr>
              <w:t>投标供应商（公章）：</w:t>
            </w:r>
          </w:p>
        </w:tc>
      </w:tr>
      <w:tr w14:paraId="240D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612" w:type="dxa"/>
            <w:gridSpan w:val="2"/>
            <w:vAlign w:val="center"/>
          </w:tcPr>
          <w:p w14:paraId="6C1B15BD">
            <w:pPr>
              <w:pStyle w:val="25"/>
              <w:adjustRightInd w:val="0"/>
              <w:snapToGrid w:val="0"/>
              <w:spacing w:line="340" w:lineRule="exact"/>
              <w:rPr>
                <w:rFonts w:hAnsi="宋体" w:eastAsia="宋体" w:cs="宋体"/>
                <w:b w:val="0"/>
                <w:bCs w:val="0"/>
                <w:sz w:val="22"/>
                <w:szCs w:val="22"/>
              </w:rPr>
            </w:pPr>
            <w:r>
              <w:rPr>
                <w:rFonts w:hint="eastAsia" w:hAnsi="宋体" w:eastAsia="宋体" w:cs="宋体"/>
                <w:b w:val="0"/>
                <w:bCs w:val="0"/>
                <w:sz w:val="22"/>
                <w:szCs w:val="22"/>
              </w:rPr>
              <w:t>法定代表人或其授权代表（签字或盖章）：</w:t>
            </w:r>
          </w:p>
        </w:tc>
      </w:tr>
      <w:tr w14:paraId="5D92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612" w:type="dxa"/>
            <w:gridSpan w:val="2"/>
            <w:vAlign w:val="center"/>
          </w:tcPr>
          <w:p w14:paraId="6C46B103">
            <w:pPr>
              <w:pStyle w:val="25"/>
              <w:adjustRightInd w:val="0"/>
              <w:snapToGrid w:val="0"/>
              <w:spacing w:line="340" w:lineRule="exact"/>
              <w:rPr>
                <w:rFonts w:hAnsi="宋体" w:eastAsia="宋体" w:cs="宋体"/>
                <w:b w:val="0"/>
                <w:bCs w:val="0"/>
                <w:sz w:val="22"/>
                <w:szCs w:val="22"/>
              </w:rPr>
            </w:pPr>
            <w:r>
              <w:rPr>
                <w:rFonts w:hint="eastAsia" w:hAnsi="宋体" w:eastAsia="宋体" w:cs="宋体"/>
                <w:b w:val="0"/>
                <w:bCs w:val="0"/>
                <w:sz w:val="22"/>
                <w:szCs w:val="22"/>
              </w:rPr>
              <w:t>签署日期：</w:t>
            </w:r>
          </w:p>
        </w:tc>
      </w:tr>
    </w:tbl>
    <w:p w14:paraId="0D41197A">
      <w:pPr>
        <w:pStyle w:val="7"/>
        <w:numPr>
          <w:ilvl w:val="0"/>
          <w:numId w:val="0"/>
        </w:numPr>
        <w:tabs>
          <w:tab w:val="clear" w:pos="720"/>
        </w:tabs>
        <w:spacing w:before="0" w:after="120" w:line="700" w:lineRule="exact"/>
        <w:jc w:val="center"/>
        <w:rPr>
          <w:rFonts w:ascii="宋体" w:hAnsi="宋体" w:eastAsia="宋体"/>
          <w:b/>
          <w:color w:val="auto"/>
          <w:sz w:val="32"/>
        </w:rPr>
      </w:pPr>
      <w:r>
        <w:rPr>
          <w:rFonts w:hint="eastAsia" w:ascii="宋体" w:eastAsia="宋体"/>
          <w:color w:val="auto"/>
          <w:sz w:val="32"/>
        </w:rPr>
        <w:br w:type="page"/>
      </w:r>
      <w:r>
        <w:rPr>
          <w:rFonts w:hint="eastAsia" w:ascii="宋体" w:hAnsi="宋体" w:eastAsia="宋体"/>
          <w:b/>
          <w:color w:val="auto"/>
          <w:sz w:val="32"/>
        </w:rPr>
        <w:t>二、报价文件格式</w:t>
      </w:r>
    </w:p>
    <w:p w14:paraId="6ECA0C7B">
      <w:pPr>
        <w:pStyle w:val="7"/>
        <w:numPr>
          <w:ilvl w:val="0"/>
          <w:numId w:val="0"/>
        </w:numPr>
        <w:tabs>
          <w:tab w:val="clear" w:pos="720"/>
        </w:tabs>
        <w:spacing w:before="0" w:after="120" w:line="700" w:lineRule="exact"/>
        <w:rPr>
          <w:rFonts w:ascii="宋体" w:hAnsi="宋体" w:eastAsia="宋体"/>
          <w:b/>
          <w:color w:val="auto"/>
          <w:sz w:val="40"/>
          <w:szCs w:val="40"/>
        </w:rPr>
      </w:pPr>
      <w:r>
        <w:rPr>
          <w:rFonts w:hint="eastAsia" w:ascii="宋体" w:hAnsi="宋体" w:eastAsia="宋体"/>
          <w:b/>
          <w:color w:val="auto"/>
          <w:sz w:val="40"/>
          <w:szCs w:val="40"/>
          <w:lang w:val="zh-CN"/>
        </w:rPr>
        <w:t>附件二（一）</w:t>
      </w:r>
    </w:p>
    <w:p w14:paraId="085C03EB">
      <w:pPr>
        <w:autoSpaceDE w:val="0"/>
        <w:autoSpaceDN w:val="0"/>
        <w:adjustRightInd w:val="0"/>
        <w:ind w:firstLine="764"/>
        <w:jc w:val="center"/>
        <w:rPr>
          <w:rFonts w:ascii="宋体" w:eastAsia="宋体" w:cs="仿宋_GB2312"/>
          <w:b w:val="0"/>
          <w:bCs w:val="0"/>
          <w:color w:val="auto"/>
          <w:sz w:val="40"/>
          <w:szCs w:val="40"/>
          <w:lang w:val="zh-CN"/>
        </w:rPr>
      </w:pPr>
      <w:r>
        <w:rPr>
          <w:rFonts w:hint="eastAsia" w:ascii="宋体" w:eastAsia="宋体" w:cs="仿宋_GB2312"/>
          <w:b w:val="0"/>
          <w:bCs w:val="0"/>
          <w:color w:val="auto"/>
          <w:sz w:val="40"/>
          <w:szCs w:val="40"/>
          <w:lang w:val="zh-CN"/>
        </w:rPr>
        <w:t>开标一览表</w:t>
      </w:r>
    </w:p>
    <w:p w14:paraId="0B03E361">
      <w:pPr>
        <w:autoSpaceDE w:val="0"/>
        <w:autoSpaceDN w:val="0"/>
        <w:adjustRightInd w:val="0"/>
        <w:ind w:firstLine="844"/>
        <w:jc w:val="center"/>
        <w:rPr>
          <w:rFonts w:ascii="宋体" w:eastAsia="宋体" w:cs="仿宋_GB2312"/>
          <w:b w:val="0"/>
          <w:color w:val="auto"/>
          <w:sz w:val="44"/>
          <w:szCs w:val="44"/>
          <w:lang w:val="zh-CN"/>
        </w:rPr>
      </w:pPr>
    </w:p>
    <w:p w14:paraId="19F21EAC">
      <w:pPr>
        <w:autoSpaceDE w:val="0"/>
        <w:autoSpaceDN w:val="0"/>
        <w:adjustRightInd w:val="0"/>
        <w:rPr>
          <w:rFonts w:ascii="宋体" w:eastAsia="宋体" w:cs="仿宋_GB2312"/>
          <w:b w:val="0"/>
          <w:color w:val="auto"/>
          <w:sz w:val="22"/>
          <w:szCs w:val="22"/>
          <w:u w:val="single"/>
          <w:lang w:val="zh-CN"/>
        </w:rPr>
      </w:pPr>
      <w:r>
        <w:rPr>
          <w:rFonts w:hint="eastAsia" w:ascii="宋体" w:eastAsia="宋体" w:cs="仿宋_GB2312"/>
          <w:b w:val="0"/>
          <w:color w:val="auto"/>
          <w:sz w:val="22"/>
          <w:szCs w:val="22"/>
          <w:lang w:val="zh-CN"/>
        </w:rPr>
        <w:t>项目名称：</w:t>
      </w:r>
      <w:r>
        <w:rPr>
          <w:rFonts w:hint="eastAsia" w:ascii="宋体" w:eastAsia="宋体"/>
          <w:b w:val="0"/>
          <w:color w:val="auto"/>
          <w:sz w:val="22"/>
          <w:szCs w:val="22"/>
          <w:u w:val="single"/>
        </w:rPr>
        <w:t>苍南县2023</w:t>
      </w:r>
      <w:r>
        <w:rPr>
          <w:rFonts w:hint="eastAsia" w:ascii="宋体" w:eastAsia="宋体"/>
          <w:b w:val="0"/>
          <w:color w:val="auto"/>
          <w:sz w:val="22"/>
          <w:szCs w:val="22"/>
          <w:u w:val="single"/>
          <w:lang w:eastAsia="zh-CN"/>
        </w:rPr>
        <w:t>—</w:t>
      </w:r>
      <w:r>
        <w:rPr>
          <w:rFonts w:hint="eastAsia" w:ascii="宋体" w:eastAsia="宋体"/>
          <w:b w:val="0"/>
          <w:color w:val="auto"/>
          <w:sz w:val="22"/>
          <w:szCs w:val="22"/>
          <w:u w:val="single"/>
        </w:rPr>
        <w:t>2024年耕地恢复项目</w:t>
      </w:r>
      <w:r>
        <w:rPr>
          <w:rFonts w:ascii="宋体" w:eastAsia="宋体" w:cs="仿宋_GB2312"/>
          <w:b w:val="0"/>
          <w:color w:val="auto"/>
          <w:sz w:val="22"/>
          <w:szCs w:val="22"/>
          <w:lang w:val="zh-CN"/>
        </w:rPr>
        <w:t xml:space="preserve">   </w:t>
      </w:r>
    </w:p>
    <w:p w14:paraId="2DFEEF04">
      <w:pPr>
        <w:autoSpaceDE w:val="0"/>
        <w:autoSpaceDN w:val="0"/>
        <w:adjustRightInd w:val="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项目编号：</w:t>
      </w:r>
      <w:r>
        <w:rPr>
          <w:rFonts w:hint="eastAsia" w:ascii="宋体" w:eastAsia="宋体" w:cs="仿宋_GB2312"/>
          <w:b w:val="0"/>
          <w:color w:val="auto"/>
          <w:sz w:val="22"/>
          <w:szCs w:val="22"/>
          <w:u w:val="single"/>
        </w:rPr>
        <w:t xml:space="preserve">                 </w:t>
      </w:r>
      <w:r>
        <w:rPr>
          <w:rFonts w:ascii="宋体" w:eastAsia="宋体" w:cs="仿宋_GB2312"/>
          <w:b w:val="0"/>
          <w:color w:val="auto"/>
          <w:sz w:val="22"/>
          <w:szCs w:val="22"/>
          <w:u w:val="single"/>
          <w:lang w:val="zh-CN"/>
        </w:rPr>
        <w:t xml:space="preserve">  </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 xml:space="preserve"> </w:t>
      </w:r>
      <w:r>
        <w:rPr>
          <w:rFonts w:ascii="宋体" w:eastAsia="宋体" w:cs="仿宋_GB2312"/>
          <w:b w:val="0"/>
          <w:color w:val="auto"/>
          <w:sz w:val="22"/>
          <w:szCs w:val="22"/>
          <w:lang w:val="zh-CN"/>
        </w:rPr>
        <w:t xml:space="preserve">                         </w:t>
      </w:r>
    </w:p>
    <w:tbl>
      <w:tblPr>
        <w:tblStyle w:val="38"/>
        <w:tblW w:w="4997" w:type="pct"/>
        <w:tblInd w:w="0" w:type="dxa"/>
        <w:tblLayout w:type="autofit"/>
        <w:tblCellMar>
          <w:top w:w="0" w:type="dxa"/>
          <w:left w:w="108" w:type="dxa"/>
          <w:bottom w:w="0" w:type="dxa"/>
          <w:right w:w="108" w:type="dxa"/>
        </w:tblCellMar>
      </w:tblPr>
      <w:tblGrid>
        <w:gridCol w:w="766"/>
        <w:gridCol w:w="3984"/>
        <w:gridCol w:w="5098"/>
      </w:tblGrid>
      <w:tr w14:paraId="744E2846">
        <w:tblPrEx>
          <w:tblCellMar>
            <w:top w:w="0" w:type="dxa"/>
            <w:left w:w="108" w:type="dxa"/>
            <w:bottom w:w="0" w:type="dxa"/>
            <w:right w:w="108" w:type="dxa"/>
          </w:tblCellMar>
        </w:tblPrEx>
        <w:trPr>
          <w:trHeight w:val="874" w:hRule="atLeast"/>
        </w:trPr>
        <w:tc>
          <w:tcPr>
            <w:tcW w:w="389" w:type="pct"/>
            <w:tcBorders>
              <w:top w:val="single" w:color="auto" w:sz="4" w:space="0"/>
              <w:left w:val="single" w:color="auto" w:sz="4" w:space="0"/>
              <w:bottom w:val="single" w:color="auto" w:sz="4" w:space="0"/>
              <w:right w:val="single" w:color="auto" w:sz="4" w:space="0"/>
            </w:tcBorders>
            <w:vAlign w:val="center"/>
          </w:tcPr>
          <w:p w14:paraId="5E7B63EE">
            <w:pPr>
              <w:spacing w:line="400" w:lineRule="exact"/>
              <w:jc w:val="center"/>
              <w:rPr>
                <w:rFonts w:ascii="宋体" w:eastAsia="宋体"/>
                <w:b w:val="0"/>
                <w:bCs w:val="0"/>
                <w:sz w:val="22"/>
                <w:szCs w:val="22"/>
              </w:rPr>
            </w:pPr>
            <w:r>
              <w:rPr>
                <w:rFonts w:hint="eastAsia" w:ascii="宋体" w:eastAsia="宋体"/>
                <w:b w:val="0"/>
                <w:bCs w:val="0"/>
                <w:sz w:val="22"/>
                <w:szCs w:val="22"/>
              </w:rPr>
              <w:t>序号</w:t>
            </w:r>
          </w:p>
        </w:tc>
        <w:tc>
          <w:tcPr>
            <w:tcW w:w="2022" w:type="pct"/>
            <w:tcBorders>
              <w:top w:val="single" w:color="auto" w:sz="4" w:space="0"/>
              <w:left w:val="single" w:color="auto" w:sz="4" w:space="0"/>
              <w:bottom w:val="single" w:color="auto" w:sz="4" w:space="0"/>
              <w:right w:val="single" w:color="auto" w:sz="4" w:space="0"/>
            </w:tcBorders>
            <w:vAlign w:val="center"/>
          </w:tcPr>
          <w:p w14:paraId="65B78F94">
            <w:pPr>
              <w:spacing w:line="400" w:lineRule="exact"/>
              <w:jc w:val="center"/>
              <w:rPr>
                <w:rFonts w:ascii="宋体" w:eastAsia="宋体"/>
                <w:b w:val="0"/>
                <w:bCs w:val="0"/>
                <w:sz w:val="22"/>
                <w:szCs w:val="22"/>
              </w:rPr>
            </w:pPr>
            <w:r>
              <w:rPr>
                <w:rFonts w:hint="eastAsia" w:ascii="宋体" w:eastAsia="宋体"/>
                <w:b w:val="0"/>
                <w:bCs w:val="0"/>
                <w:sz w:val="22"/>
                <w:szCs w:val="22"/>
              </w:rPr>
              <w:t>项目名称</w:t>
            </w:r>
          </w:p>
        </w:tc>
        <w:tc>
          <w:tcPr>
            <w:tcW w:w="2587" w:type="pct"/>
            <w:tcBorders>
              <w:top w:val="single" w:color="auto" w:sz="4" w:space="0"/>
              <w:left w:val="single" w:color="auto" w:sz="4" w:space="0"/>
              <w:bottom w:val="single" w:color="auto" w:sz="4" w:space="0"/>
              <w:right w:val="single" w:color="auto" w:sz="4" w:space="0"/>
            </w:tcBorders>
            <w:vAlign w:val="center"/>
          </w:tcPr>
          <w:p w14:paraId="6C4303C0">
            <w:pPr>
              <w:spacing w:line="400" w:lineRule="exact"/>
              <w:jc w:val="center"/>
              <w:rPr>
                <w:rFonts w:ascii="宋体" w:eastAsia="宋体"/>
                <w:b w:val="0"/>
                <w:bCs w:val="0"/>
                <w:sz w:val="22"/>
                <w:szCs w:val="22"/>
              </w:rPr>
            </w:pPr>
            <w:r>
              <w:rPr>
                <w:rFonts w:hint="eastAsia" w:ascii="宋体" w:eastAsia="宋体"/>
                <w:b w:val="0"/>
                <w:bCs w:val="0"/>
                <w:sz w:val="22"/>
                <w:szCs w:val="22"/>
              </w:rPr>
              <w:t>投标报价</w:t>
            </w:r>
          </w:p>
        </w:tc>
      </w:tr>
      <w:tr w14:paraId="247FB249">
        <w:tblPrEx>
          <w:tblCellMar>
            <w:top w:w="0" w:type="dxa"/>
            <w:left w:w="108" w:type="dxa"/>
            <w:bottom w:w="0" w:type="dxa"/>
            <w:right w:w="108" w:type="dxa"/>
          </w:tblCellMar>
        </w:tblPrEx>
        <w:trPr>
          <w:trHeight w:val="1640" w:hRule="atLeast"/>
        </w:trPr>
        <w:tc>
          <w:tcPr>
            <w:tcW w:w="389" w:type="pct"/>
            <w:tcBorders>
              <w:left w:val="single" w:color="auto" w:sz="4" w:space="0"/>
              <w:bottom w:val="single" w:color="auto" w:sz="4" w:space="0"/>
              <w:right w:val="single" w:color="auto" w:sz="4" w:space="0"/>
            </w:tcBorders>
            <w:vAlign w:val="center"/>
          </w:tcPr>
          <w:p w14:paraId="06E9359F">
            <w:pPr>
              <w:spacing w:line="400" w:lineRule="exact"/>
              <w:jc w:val="center"/>
              <w:rPr>
                <w:rFonts w:ascii="宋体" w:eastAsia="宋体"/>
                <w:b w:val="0"/>
                <w:bCs w:val="0"/>
                <w:sz w:val="22"/>
                <w:szCs w:val="22"/>
              </w:rPr>
            </w:pPr>
            <w:r>
              <w:rPr>
                <w:rFonts w:hint="eastAsia" w:ascii="宋体" w:eastAsia="宋体"/>
                <w:b w:val="0"/>
                <w:bCs w:val="0"/>
                <w:sz w:val="22"/>
                <w:szCs w:val="22"/>
              </w:rPr>
              <w:t>1</w:t>
            </w:r>
          </w:p>
        </w:tc>
        <w:tc>
          <w:tcPr>
            <w:tcW w:w="2022" w:type="pct"/>
            <w:tcBorders>
              <w:left w:val="single" w:color="auto" w:sz="4" w:space="0"/>
              <w:bottom w:val="single" w:color="auto" w:sz="4" w:space="0"/>
              <w:right w:val="single" w:color="auto" w:sz="4" w:space="0"/>
            </w:tcBorders>
            <w:vAlign w:val="center"/>
          </w:tcPr>
          <w:p w14:paraId="66927345">
            <w:pPr>
              <w:spacing w:line="400" w:lineRule="exact"/>
              <w:rPr>
                <w:rFonts w:ascii="宋体" w:eastAsia="宋体"/>
                <w:b w:val="0"/>
                <w:bCs w:val="0"/>
                <w:sz w:val="22"/>
                <w:szCs w:val="22"/>
              </w:rPr>
            </w:pPr>
            <w:r>
              <w:rPr>
                <w:rFonts w:hint="eastAsia" w:ascii="宋体" w:eastAsia="宋体"/>
                <w:b w:val="0"/>
                <w:bCs w:val="0"/>
                <w:sz w:val="22"/>
                <w:szCs w:val="22"/>
              </w:rPr>
              <w:t>苍南县2023</w:t>
            </w:r>
            <w:r>
              <w:rPr>
                <w:rFonts w:hint="eastAsia" w:ascii="宋体" w:eastAsia="宋体"/>
                <w:b w:val="0"/>
                <w:bCs w:val="0"/>
                <w:sz w:val="22"/>
                <w:szCs w:val="22"/>
                <w:lang w:eastAsia="zh-CN"/>
              </w:rPr>
              <w:t>—</w:t>
            </w:r>
            <w:r>
              <w:rPr>
                <w:rFonts w:hint="eastAsia" w:ascii="宋体" w:eastAsia="宋体"/>
                <w:b w:val="0"/>
                <w:bCs w:val="0"/>
                <w:sz w:val="22"/>
                <w:szCs w:val="22"/>
              </w:rPr>
              <w:t>2024年耕地恢复项目</w:t>
            </w:r>
          </w:p>
        </w:tc>
        <w:tc>
          <w:tcPr>
            <w:tcW w:w="2587" w:type="pct"/>
            <w:tcBorders>
              <w:left w:val="single" w:color="auto" w:sz="4" w:space="0"/>
              <w:bottom w:val="single" w:color="auto" w:sz="4" w:space="0"/>
              <w:right w:val="single" w:color="auto" w:sz="4" w:space="0"/>
            </w:tcBorders>
            <w:vAlign w:val="center"/>
          </w:tcPr>
          <w:p w14:paraId="1205B53F">
            <w:pPr>
              <w:spacing w:line="500" w:lineRule="exact"/>
              <w:rPr>
                <w:rFonts w:ascii="宋体" w:eastAsia="宋体"/>
                <w:b w:val="0"/>
                <w:bCs w:val="0"/>
                <w:sz w:val="22"/>
                <w:szCs w:val="22"/>
              </w:rPr>
            </w:pPr>
            <w:r>
              <w:rPr>
                <w:rFonts w:hint="eastAsia" w:ascii="宋体" w:eastAsia="宋体"/>
                <w:b w:val="0"/>
                <w:bCs w:val="0"/>
                <w:sz w:val="22"/>
                <w:szCs w:val="22"/>
              </w:rPr>
              <w:t>小写：</w:t>
            </w:r>
          </w:p>
          <w:p w14:paraId="6C3FFB55">
            <w:pPr>
              <w:spacing w:line="500" w:lineRule="exact"/>
              <w:rPr>
                <w:rFonts w:ascii="宋体" w:eastAsia="宋体"/>
                <w:b w:val="0"/>
                <w:bCs w:val="0"/>
                <w:sz w:val="22"/>
                <w:szCs w:val="22"/>
              </w:rPr>
            </w:pPr>
            <w:r>
              <w:rPr>
                <w:rFonts w:hint="eastAsia" w:ascii="宋体" w:eastAsia="宋体"/>
                <w:b w:val="0"/>
                <w:bCs w:val="0"/>
                <w:sz w:val="22"/>
                <w:szCs w:val="22"/>
              </w:rPr>
              <w:t>大写：</w:t>
            </w:r>
          </w:p>
        </w:tc>
      </w:tr>
    </w:tbl>
    <w:p w14:paraId="2E89BCE2">
      <w:pPr>
        <w:pStyle w:val="25"/>
        <w:spacing w:line="460" w:lineRule="exact"/>
        <w:ind w:firstLine="331" w:firstLineChars="150"/>
        <w:rPr>
          <w:rFonts w:hAnsi="宋体"/>
          <w:sz w:val="22"/>
          <w:szCs w:val="22"/>
        </w:rPr>
      </w:pPr>
      <w:r>
        <w:rPr>
          <w:rFonts w:hint="eastAsia" w:hAnsi="宋体"/>
          <w:sz w:val="22"/>
          <w:szCs w:val="22"/>
        </w:rPr>
        <w:t>注：</w:t>
      </w:r>
    </w:p>
    <w:p w14:paraId="6B7186A7">
      <w:pPr>
        <w:pStyle w:val="25"/>
        <w:spacing w:line="360" w:lineRule="auto"/>
        <w:ind w:firstLine="883" w:firstLineChars="400"/>
        <w:rPr>
          <w:rFonts w:hAnsi="宋体" w:cs="Arial"/>
          <w:sz w:val="22"/>
          <w:szCs w:val="22"/>
        </w:rPr>
      </w:pPr>
      <w:r>
        <w:rPr>
          <w:rFonts w:hint="eastAsia" w:hAnsi="宋体" w:cs="Arial"/>
          <w:sz w:val="22"/>
          <w:szCs w:val="22"/>
        </w:rPr>
        <w:t>1.</w:t>
      </w:r>
      <w:r>
        <w:rPr>
          <w:rFonts w:hAnsi="宋体" w:cs="Arial"/>
          <w:sz w:val="22"/>
          <w:szCs w:val="22"/>
        </w:rPr>
        <w:t>开标一览表中</w:t>
      </w:r>
      <w:r>
        <w:rPr>
          <w:rFonts w:hint="eastAsia" w:hAnsi="宋体" w:cs="Arial"/>
          <w:sz w:val="22"/>
          <w:szCs w:val="22"/>
        </w:rPr>
        <w:t>投标报价包含</w:t>
      </w:r>
      <w:r>
        <w:rPr>
          <w:rFonts w:hAnsi="宋体" w:cs="Arial"/>
          <w:sz w:val="22"/>
          <w:szCs w:val="22"/>
        </w:rPr>
        <w:t>符合</w:t>
      </w:r>
      <w:r>
        <w:rPr>
          <w:rFonts w:hint="eastAsia" w:hAnsi="宋体" w:cs="Arial"/>
          <w:sz w:val="22"/>
          <w:szCs w:val="22"/>
        </w:rPr>
        <w:t>采购</w:t>
      </w:r>
      <w:r>
        <w:rPr>
          <w:rFonts w:hAnsi="宋体" w:cs="Arial"/>
          <w:sz w:val="22"/>
          <w:szCs w:val="22"/>
        </w:rPr>
        <w:t>文件要求的</w:t>
      </w:r>
      <w:r>
        <w:rPr>
          <w:rFonts w:hint="eastAsia" w:hAnsi="宋体" w:cs="Arial"/>
          <w:sz w:val="22"/>
          <w:szCs w:val="22"/>
        </w:rPr>
        <w:t>所有费用。</w:t>
      </w:r>
    </w:p>
    <w:p w14:paraId="4ADB87AD">
      <w:pPr>
        <w:pStyle w:val="25"/>
        <w:spacing w:line="360" w:lineRule="auto"/>
        <w:ind w:firstLine="883" w:firstLineChars="400"/>
        <w:rPr>
          <w:rFonts w:hAnsi="宋体" w:cs="Arial"/>
          <w:sz w:val="22"/>
          <w:szCs w:val="22"/>
        </w:rPr>
      </w:pPr>
      <w:r>
        <w:rPr>
          <w:rFonts w:hint="eastAsia" w:hAnsi="宋体" w:cs="Arial"/>
          <w:sz w:val="22"/>
          <w:szCs w:val="22"/>
        </w:rPr>
        <w:t>2.</w:t>
      </w:r>
      <w:r>
        <w:rPr>
          <w:rFonts w:hAnsi="宋体" w:cs="Arial"/>
          <w:sz w:val="22"/>
          <w:szCs w:val="22"/>
        </w:rPr>
        <w:t>不提供此表格的将视为没有实质性响应</w:t>
      </w:r>
      <w:r>
        <w:rPr>
          <w:rFonts w:hint="eastAsia" w:hAnsi="宋体" w:cs="Arial"/>
          <w:sz w:val="22"/>
          <w:szCs w:val="22"/>
        </w:rPr>
        <w:t>采购</w:t>
      </w:r>
      <w:r>
        <w:rPr>
          <w:rFonts w:hAnsi="宋体" w:cs="Arial"/>
          <w:sz w:val="22"/>
          <w:szCs w:val="22"/>
        </w:rPr>
        <w:t>文件。</w:t>
      </w:r>
    </w:p>
    <w:p w14:paraId="570871E4">
      <w:pPr>
        <w:adjustRightInd w:val="0"/>
        <w:snapToGrid w:val="0"/>
        <w:spacing w:line="460" w:lineRule="atLeast"/>
        <w:ind w:firstLine="422"/>
        <w:rPr>
          <w:rFonts w:ascii="宋体" w:eastAsia="宋体"/>
          <w:b w:val="0"/>
          <w:color w:val="auto"/>
          <w:sz w:val="22"/>
          <w:szCs w:val="22"/>
        </w:rPr>
      </w:pPr>
    </w:p>
    <w:p w14:paraId="34C57DA0">
      <w:pPr>
        <w:autoSpaceDE w:val="0"/>
        <w:autoSpaceDN w:val="0"/>
        <w:adjustRightInd w:val="0"/>
        <w:spacing w:line="460" w:lineRule="atLeast"/>
        <w:rPr>
          <w:rFonts w:ascii="宋体" w:eastAsia="宋体" w:cs="仿宋_GB2312"/>
          <w:b w:val="0"/>
          <w:color w:val="auto"/>
          <w:sz w:val="22"/>
          <w:szCs w:val="22"/>
          <w:lang w:val="zh-CN"/>
        </w:rPr>
      </w:pPr>
      <w:r>
        <w:rPr>
          <w:rFonts w:hint="eastAsia" w:ascii="宋体" w:eastAsia="宋体"/>
          <w:b w:val="0"/>
          <w:color w:val="auto"/>
          <w:sz w:val="22"/>
          <w:szCs w:val="22"/>
        </w:rPr>
        <w:t>投标单位</w:t>
      </w:r>
      <w:r>
        <w:rPr>
          <w:rFonts w:hint="eastAsia" w:ascii="宋体" w:eastAsia="宋体" w:cs="仿宋_GB2312"/>
          <w:b w:val="0"/>
          <w:color w:val="auto"/>
          <w:sz w:val="22"/>
          <w:szCs w:val="22"/>
          <w:lang w:val="zh-CN"/>
        </w:rPr>
        <w:t>（盖章）：</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 xml:space="preserve">  </w:t>
      </w:r>
    </w:p>
    <w:p w14:paraId="1C495D1E">
      <w:pPr>
        <w:autoSpaceDE w:val="0"/>
        <w:autoSpaceDN w:val="0"/>
        <w:adjustRightInd w:val="0"/>
        <w:spacing w:line="460" w:lineRule="atLeast"/>
        <w:rPr>
          <w:rFonts w:ascii="宋体" w:eastAsia="宋体" w:cs="仿宋_GB2312"/>
          <w:b w:val="0"/>
          <w:color w:val="auto"/>
          <w:sz w:val="22"/>
          <w:szCs w:val="22"/>
          <w:lang w:val="zh-CN"/>
        </w:rPr>
      </w:pPr>
      <w:r>
        <w:rPr>
          <w:rFonts w:hint="eastAsia" w:ascii="宋体" w:eastAsia="宋体" w:cs="仿宋_GB2312"/>
          <w:b w:val="0"/>
          <w:color w:val="auto"/>
          <w:sz w:val="22"/>
          <w:szCs w:val="22"/>
        </w:rPr>
        <w:t>授权代表</w:t>
      </w:r>
      <w:r>
        <w:rPr>
          <w:rFonts w:hint="eastAsia" w:ascii="宋体" w:eastAsia="宋体" w:cs="仿宋_GB2312"/>
          <w:b w:val="0"/>
          <w:color w:val="auto"/>
          <w:sz w:val="22"/>
          <w:szCs w:val="22"/>
          <w:lang w:val="zh-CN"/>
        </w:rPr>
        <w:t>（签字）：</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 xml:space="preserve">  </w:t>
      </w:r>
      <w:r>
        <w:rPr>
          <w:rFonts w:ascii="宋体" w:eastAsia="宋体" w:cs="仿宋_GB2312"/>
          <w:b w:val="0"/>
          <w:color w:val="auto"/>
          <w:sz w:val="22"/>
          <w:szCs w:val="22"/>
          <w:lang w:val="zh-CN"/>
        </w:rPr>
        <w:t xml:space="preserve">        </w:t>
      </w:r>
    </w:p>
    <w:p w14:paraId="447D0AFD">
      <w:pPr>
        <w:autoSpaceDE w:val="0"/>
        <w:autoSpaceDN w:val="0"/>
        <w:adjustRightInd w:val="0"/>
        <w:spacing w:line="46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日期：</w:t>
      </w:r>
    </w:p>
    <w:p w14:paraId="501E06C3">
      <w:pPr>
        <w:autoSpaceDE w:val="0"/>
        <w:autoSpaceDN w:val="0"/>
        <w:adjustRightInd w:val="0"/>
        <w:spacing w:line="460" w:lineRule="atLeast"/>
        <w:ind w:firstLine="422"/>
        <w:rPr>
          <w:rFonts w:ascii="宋体" w:eastAsia="宋体" w:cs="仿宋_GB2312"/>
          <w:b w:val="0"/>
          <w:color w:val="auto"/>
          <w:sz w:val="22"/>
          <w:szCs w:val="22"/>
          <w:lang w:val="zh-CN"/>
        </w:rPr>
      </w:pPr>
    </w:p>
    <w:p w14:paraId="13F41C32">
      <w:pPr>
        <w:autoSpaceDE w:val="0"/>
        <w:autoSpaceDN w:val="0"/>
        <w:adjustRightInd w:val="0"/>
        <w:spacing w:line="460" w:lineRule="atLeast"/>
        <w:ind w:firstLine="422"/>
        <w:rPr>
          <w:rFonts w:ascii="宋体" w:eastAsia="宋体" w:cs="仿宋_GB2312"/>
          <w:b w:val="0"/>
          <w:color w:val="auto"/>
          <w:sz w:val="22"/>
          <w:szCs w:val="22"/>
          <w:lang w:val="zh-CN"/>
        </w:rPr>
      </w:pPr>
    </w:p>
    <w:p w14:paraId="0A82D576">
      <w:pPr>
        <w:autoSpaceDE w:val="0"/>
        <w:autoSpaceDN w:val="0"/>
        <w:adjustRightInd w:val="0"/>
        <w:spacing w:line="460" w:lineRule="atLeast"/>
        <w:ind w:firstLine="422"/>
        <w:rPr>
          <w:rFonts w:ascii="宋体" w:eastAsia="宋体" w:cs="仿宋_GB2312"/>
          <w:b w:val="0"/>
          <w:color w:val="auto"/>
          <w:sz w:val="22"/>
          <w:szCs w:val="22"/>
          <w:lang w:val="zh-CN"/>
        </w:rPr>
      </w:pPr>
    </w:p>
    <w:p w14:paraId="14BC0FF1">
      <w:pPr>
        <w:autoSpaceDE w:val="0"/>
        <w:autoSpaceDN w:val="0"/>
        <w:adjustRightInd w:val="0"/>
        <w:spacing w:line="460" w:lineRule="atLeast"/>
        <w:ind w:firstLine="688"/>
        <w:rPr>
          <w:rFonts w:ascii="宋体"/>
          <w:sz w:val="22"/>
          <w:szCs w:val="22"/>
          <w:lang w:val="zh-CN"/>
        </w:rPr>
      </w:pPr>
      <w:bookmarkStart w:id="99" w:name="_Toc494407543"/>
      <w:r>
        <w:rPr>
          <w:rFonts w:hint="eastAsia" w:ascii="宋体" w:eastAsia="宋体"/>
          <w:bCs w:val="0"/>
          <w:color w:val="auto"/>
          <w:spacing w:val="20"/>
          <w:sz w:val="32"/>
          <w:szCs w:val="32"/>
        </w:rPr>
        <w:br w:type="page"/>
      </w:r>
      <w:bookmarkEnd w:id="99"/>
      <w:r>
        <w:rPr>
          <w:rFonts w:hint="eastAsia" w:ascii="宋体"/>
          <w:sz w:val="22"/>
          <w:szCs w:val="22"/>
          <w:lang w:val="zh-CN"/>
        </w:rPr>
        <w:t>附件二（二）</w:t>
      </w:r>
    </w:p>
    <w:p w14:paraId="037BC417">
      <w:pPr>
        <w:pStyle w:val="6"/>
        <w:wordWrap w:val="0"/>
        <w:spacing w:line="400" w:lineRule="exact"/>
        <w:ind w:firstLine="602"/>
        <w:jc w:val="center"/>
        <w:rPr>
          <w:rFonts w:ascii="宋体" w:eastAsia="宋体"/>
          <w:sz w:val="30"/>
          <w:szCs w:val="30"/>
        </w:rPr>
      </w:pPr>
      <w:r>
        <w:rPr>
          <w:rFonts w:hint="eastAsia" w:ascii="宋体" w:eastAsia="宋体"/>
          <w:sz w:val="30"/>
          <w:szCs w:val="30"/>
        </w:rPr>
        <w:t>分项报价表</w:t>
      </w:r>
    </w:p>
    <w:p w14:paraId="666C1249">
      <w:pPr>
        <w:pStyle w:val="6"/>
        <w:wordWrap w:val="0"/>
        <w:spacing w:line="400" w:lineRule="exact"/>
        <w:ind w:firstLine="602"/>
        <w:jc w:val="center"/>
        <w:rPr>
          <w:rFonts w:ascii="宋体" w:eastAsia="宋体"/>
          <w:sz w:val="30"/>
          <w:szCs w:val="30"/>
        </w:rPr>
      </w:pPr>
    </w:p>
    <w:p w14:paraId="01C8B1CD">
      <w:pPr>
        <w:pStyle w:val="6"/>
        <w:wordWrap w:val="0"/>
        <w:spacing w:line="400" w:lineRule="exact"/>
        <w:ind w:firstLine="422"/>
        <w:rPr>
          <w:rFonts w:ascii="宋体" w:cs="Arial Unicode MS"/>
          <w:sz w:val="22"/>
        </w:rPr>
      </w:pPr>
      <w:r>
        <w:rPr>
          <w:rFonts w:ascii="宋体" w:cs="Arial Unicode MS"/>
        </w:rPr>
        <w:t>项目名称：                              项目编号：</w:t>
      </w:r>
      <w:r>
        <w:rPr>
          <w:rFonts w:hint="eastAsia" w:ascii="宋体" w:cs="Arial Unicode MS"/>
        </w:rPr>
        <w:t xml:space="preserve">               </w:t>
      </w:r>
      <w:r>
        <w:rPr>
          <w:rFonts w:hint="eastAsia" w:ascii="宋体" w:cs="Arial Unicode MS"/>
          <w:sz w:val="22"/>
        </w:rPr>
        <w:t xml:space="preserve">货币单位：人民币   </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3812"/>
        <w:gridCol w:w="1416"/>
        <w:gridCol w:w="1418"/>
        <w:gridCol w:w="1290"/>
        <w:gridCol w:w="1366"/>
      </w:tblGrid>
      <w:tr w14:paraId="3D2C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278" w:type="pct"/>
            <w:vAlign w:val="center"/>
          </w:tcPr>
          <w:p w14:paraId="0EC63B12">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序号</w:t>
            </w:r>
          </w:p>
        </w:tc>
        <w:tc>
          <w:tcPr>
            <w:tcW w:w="1935" w:type="pct"/>
            <w:vAlign w:val="center"/>
          </w:tcPr>
          <w:p w14:paraId="09C8CC45">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项目类型</w:t>
            </w:r>
          </w:p>
        </w:tc>
        <w:tc>
          <w:tcPr>
            <w:tcW w:w="719" w:type="pct"/>
            <w:vAlign w:val="center"/>
          </w:tcPr>
          <w:p w14:paraId="7E0EACE4">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①暂定数量（亩）</w:t>
            </w:r>
          </w:p>
        </w:tc>
        <w:tc>
          <w:tcPr>
            <w:tcW w:w="720" w:type="pct"/>
            <w:vAlign w:val="center"/>
          </w:tcPr>
          <w:p w14:paraId="405E1D5E">
            <w:pPr>
              <w:tabs>
                <w:tab w:val="left" w:pos="840"/>
              </w:tabs>
              <w:jc w:val="center"/>
              <w:rPr>
                <w:rFonts w:ascii="宋体" w:eastAsia="宋体"/>
                <w:b w:val="0"/>
                <w:bCs w:val="0"/>
                <w:color w:val="auto"/>
              </w:rPr>
            </w:pPr>
            <w:r>
              <w:rPr>
                <w:rFonts w:hint="eastAsia" w:ascii="宋体" w:eastAsia="宋体"/>
                <w:b w:val="0"/>
                <w:bCs w:val="0"/>
                <w:color w:val="auto"/>
                <w:sz w:val="22"/>
                <w:szCs w:val="22"/>
              </w:rPr>
              <w:t>②投标单价（元/亩）</w:t>
            </w:r>
          </w:p>
        </w:tc>
        <w:tc>
          <w:tcPr>
            <w:tcW w:w="655" w:type="pct"/>
            <w:vAlign w:val="center"/>
          </w:tcPr>
          <w:p w14:paraId="19B36422">
            <w:pPr>
              <w:spacing w:line="400" w:lineRule="exact"/>
              <w:jc w:val="center"/>
              <w:rPr>
                <w:rFonts w:ascii="宋体" w:eastAsia="宋体"/>
                <w:b w:val="0"/>
                <w:bCs w:val="0"/>
                <w:color w:val="auto"/>
              </w:rPr>
            </w:pPr>
            <w:r>
              <w:rPr>
                <w:rFonts w:hint="eastAsia" w:ascii="宋体" w:eastAsia="宋体"/>
                <w:b w:val="0"/>
                <w:bCs w:val="0"/>
                <w:color w:val="auto"/>
                <w:sz w:val="22"/>
                <w:szCs w:val="22"/>
              </w:rPr>
              <w:t>③</w:t>
            </w:r>
            <w:r>
              <w:rPr>
                <w:rFonts w:hint="eastAsia" w:ascii="宋体" w:eastAsia="宋体"/>
                <w:b w:val="0"/>
                <w:bCs w:val="0"/>
                <w:color w:val="auto"/>
              </w:rPr>
              <w:t>合价（元）</w:t>
            </w:r>
          </w:p>
          <w:p w14:paraId="2ED39CF7">
            <w:pPr>
              <w:tabs>
                <w:tab w:val="left" w:pos="840"/>
              </w:tabs>
              <w:rPr>
                <w:rFonts w:ascii="宋体" w:eastAsia="宋体"/>
                <w:b w:val="0"/>
                <w:bCs w:val="0"/>
                <w:color w:val="auto"/>
              </w:rPr>
            </w:pPr>
            <w:r>
              <w:rPr>
                <w:rFonts w:hint="eastAsia" w:ascii="宋体" w:eastAsia="宋体"/>
                <w:b w:val="0"/>
                <w:bCs w:val="0"/>
                <w:color w:val="auto"/>
              </w:rPr>
              <w:t>（①×</w:t>
            </w:r>
            <w:r>
              <w:rPr>
                <w:rFonts w:hint="eastAsia" w:ascii="宋体" w:eastAsia="宋体"/>
                <w:b w:val="0"/>
                <w:bCs w:val="0"/>
                <w:color w:val="auto"/>
                <w:sz w:val="22"/>
                <w:szCs w:val="22"/>
              </w:rPr>
              <w:t>②</w:t>
            </w:r>
            <w:r>
              <w:rPr>
                <w:rFonts w:hint="eastAsia" w:ascii="宋体" w:eastAsia="宋体"/>
                <w:b w:val="0"/>
                <w:bCs w:val="0"/>
                <w:color w:val="auto"/>
              </w:rPr>
              <w:t>）</w:t>
            </w:r>
          </w:p>
        </w:tc>
        <w:tc>
          <w:tcPr>
            <w:tcW w:w="693" w:type="pct"/>
            <w:vAlign w:val="center"/>
          </w:tcPr>
          <w:p w14:paraId="69A79A3C">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亩均单价</w:t>
            </w:r>
          </w:p>
          <w:p w14:paraId="0830378F">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最高限价</w:t>
            </w:r>
          </w:p>
        </w:tc>
      </w:tr>
      <w:tr w14:paraId="4422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278" w:type="pct"/>
            <w:vAlign w:val="center"/>
          </w:tcPr>
          <w:p w14:paraId="607A1CE1">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1</w:t>
            </w:r>
          </w:p>
        </w:tc>
        <w:tc>
          <w:tcPr>
            <w:tcW w:w="1935" w:type="pct"/>
            <w:vAlign w:val="center"/>
          </w:tcPr>
          <w:p w14:paraId="6A9FBC41">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即可恢复（工程恢复）类项目亩</w:t>
            </w:r>
          </w:p>
        </w:tc>
        <w:tc>
          <w:tcPr>
            <w:tcW w:w="719" w:type="pct"/>
            <w:vAlign w:val="center"/>
          </w:tcPr>
          <w:p w14:paraId="292644C5">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6</w:t>
            </w:r>
            <w:r>
              <w:rPr>
                <w:rFonts w:hint="eastAsia" w:ascii="宋体" w:eastAsia="宋体"/>
                <w:b w:val="0"/>
                <w:bCs w:val="0"/>
                <w:color w:val="auto"/>
                <w:sz w:val="22"/>
                <w:szCs w:val="22"/>
                <w:lang w:val="en-US" w:eastAsia="zh-CN"/>
              </w:rPr>
              <w:t>5</w:t>
            </w:r>
            <w:r>
              <w:rPr>
                <w:rFonts w:hint="eastAsia" w:ascii="宋体" w:eastAsia="宋体"/>
                <w:b w:val="0"/>
                <w:bCs w:val="0"/>
                <w:color w:val="auto"/>
                <w:sz w:val="22"/>
                <w:szCs w:val="22"/>
              </w:rPr>
              <w:t>00</w:t>
            </w:r>
          </w:p>
        </w:tc>
        <w:tc>
          <w:tcPr>
            <w:tcW w:w="720" w:type="pct"/>
            <w:vAlign w:val="center"/>
          </w:tcPr>
          <w:p w14:paraId="78A210B7">
            <w:pPr>
              <w:tabs>
                <w:tab w:val="left" w:pos="840"/>
              </w:tabs>
              <w:ind w:firstLine="422"/>
              <w:jc w:val="center"/>
              <w:rPr>
                <w:rFonts w:ascii="宋体" w:eastAsia="宋体"/>
                <w:b w:val="0"/>
                <w:bCs w:val="0"/>
                <w:color w:val="auto"/>
                <w:sz w:val="22"/>
                <w:szCs w:val="22"/>
              </w:rPr>
            </w:pPr>
          </w:p>
        </w:tc>
        <w:tc>
          <w:tcPr>
            <w:tcW w:w="655" w:type="pct"/>
            <w:vAlign w:val="center"/>
          </w:tcPr>
          <w:p w14:paraId="35FF2441">
            <w:pPr>
              <w:tabs>
                <w:tab w:val="left" w:pos="840"/>
              </w:tabs>
              <w:ind w:firstLine="422"/>
              <w:rPr>
                <w:rFonts w:ascii="宋体" w:eastAsia="宋体"/>
                <w:b w:val="0"/>
                <w:bCs w:val="0"/>
                <w:color w:val="auto"/>
              </w:rPr>
            </w:pPr>
          </w:p>
        </w:tc>
        <w:tc>
          <w:tcPr>
            <w:tcW w:w="693" w:type="pct"/>
            <w:vAlign w:val="center"/>
          </w:tcPr>
          <w:p w14:paraId="6A20AC9E">
            <w:pPr>
              <w:snapToGrid w:val="0"/>
              <w:spacing w:line="320" w:lineRule="exact"/>
              <w:jc w:val="center"/>
              <w:rPr>
                <w:rFonts w:ascii="宋体" w:eastAsia="宋体"/>
                <w:b w:val="0"/>
                <w:bCs w:val="0"/>
                <w:color w:val="auto"/>
                <w:sz w:val="22"/>
                <w:szCs w:val="22"/>
              </w:rPr>
            </w:pPr>
            <w:r>
              <w:rPr>
                <w:rFonts w:hint="eastAsia" w:ascii="宋体" w:eastAsia="宋体"/>
                <w:b w:val="0"/>
                <w:bCs w:val="0"/>
                <w:color w:val="auto"/>
                <w:sz w:val="22"/>
                <w:szCs w:val="22"/>
              </w:rPr>
              <w:t>18700元/亩</w:t>
            </w:r>
          </w:p>
        </w:tc>
      </w:tr>
      <w:tr w14:paraId="230C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278" w:type="pct"/>
            <w:vAlign w:val="center"/>
          </w:tcPr>
          <w:p w14:paraId="4F777DB1">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2</w:t>
            </w:r>
          </w:p>
        </w:tc>
        <w:tc>
          <w:tcPr>
            <w:tcW w:w="1935" w:type="pct"/>
            <w:vAlign w:val="center"/>
          </w:tcPr>
          <w:p w14:paraId="52E269CA">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部永农非耕地就地整改、2021年非粮化耕地整改、省委巡视一般耕地整改等三类项目</w:t>
            </w:r>
          </w:p>
        </w:tc>
        <w:tc>
          <w:tcPr>
            <w:tcW w:w="719" w:type="pct"/>
            <w:vAlign w:val="center"/>
          </w:tcPr>
          <w:p w14:paraId="3A48A41C">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lang w:val="en-US" w:eastAsia="zh-CN"/>
              </w:rPr>
              <w:t>11</w:t>
            </w:r>
            <w:r>
              <w:rPr>
                <w:rFonts w:hint="eastAsia" w:ascii="宋体" w:eastAsia="宋体"/>
                <w:b w:val="0"/>
                <w:bCs w:val="0"/>
                <w:color w:val="auto"/>
                <w:sz w:val="22"/>
                <w:szCs w:val="22"/>
              </w:rPr>
              <w:t>00</w:t>
            </w:r>
          </w:p>
        </w:tc>
        <w:tc>
          <w:tcPr>
            <w:tcW w:w="720" w:type="pct"/>
            <w:vAlign w:val="center"/>
          </w:tcPr>
          <w:p w14:paraId="1E06B097">
            <w:pPr>
              <w:tabs>
                <w:tab w:val="left" w:pos="840"/>
              </w:tabs>
              <w:ind w:firstLine="422"/>
              <w:jc w:val="center"/>
              <w:rPr>
                <w:rFonts w:ascii="宋体" w:eastAsia="宋体"/>
                <w:b w:val="0"/>
                <w:bCs w:val="0"/>
                <w:color w:val="auto"/>
                <w:sz w:val="22"/>
                <w:szCs w:val="22"/>
              </w:rPr>
            </w:pPr>
          </w:p>
        </w:tc>
        <w:tc>
          <w:tcPr>
            <w:tcW w:w="655" w:type="pct"/>
            <w:vAlign w:val="center"/>
          </w:tcPr>
          <w:p w14:paraId="53F4DCB4">
            <w:pPr>
              <w:tabs>
                <w:tab w:val="left" w:pos="840"/>
              </w:tabs>
              <w:ind w:firstLine="422"/>
              <w:rPr>
                <w:rFonts w:ascii="宋体" w:eastAsia="宋体"/>
                <w:b w:val="0"/>
                <w:bCs w:val="0"/>
                <w:color w:val="auto"/>
              </w:rPr>
            </w:pPr>
          </w:p>
        </w:tc>
        <w:tc>
          <w:tcPr>
            <w:tcW w:w="693" w:type="pct"/>
            <w:vAlign w:val="center"/>
          </w:tcPr>
          <w:p w14:paraId="36EE85F7">
            <w:pPr>
              <w:snapToGrid w:val="0"/>
              <w:spacing w:line="320" w:lineRule="exact"/>
              <w:jc w:val="center"/>
              <w:rPr>
                <w:rFonts w:ascii="宋体" w:eastAsia="宋体"/>
                <w:b w:val="0"/>
                <w:bCs w:val="0"/>
                <w:color w:val="auto"/>
                <w:sz w:val="22"/>
                <w:szCs w:val="22"/>
              </w:rPr>
            </w:pPr>
            <w:r>
              <w:rPr>
                <w:rFonts w:hint="eastAsia" w:ascii="宋体" w:eastAsia="宋体"/>
                <w:b w:val="0"/>
                <w:bCs w:val="0"/>
                <w:color w:val="auto"/>
                <w:sz w:val="22"/>
                <w:szCs w:val="22"/>
              </w:rPr>
              <w:t>4300元/亩</w:t>
            </w:r>
          </w:p>
        </w:tc>
      </w:tr>
      <w:tr w14:paraId="0A7E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278" w:type="pct"/>
            <w:vAlign w:val="center"/>
          </w:tcPr>
          <w:p w14:paraId="2946628E">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3</w:t>
            </w:r>
          </w:p>
        </w:tc>
        <w:tc>
          <w:tcPr>
            <w:tcW w:w="1935" w:type="pct"/>
            <w:vAlign w:val="center"/>
          </w:tcPr>
          <w:p w14:paraId="30218146">
            <w:pPr>
              <w:spacing w:line="400" w:lineRule="exact"/>
              <w:ind w:firstLine="420"/>
              <w:jc w:val="center"/>
              <w:rPr>
                <w:rFonts w:ascii="宋体" w:eastAsia="宋体"/>
                <w:b w:val="0"/>
                <w:bCs w:val="0"/>
                <w:color w:val="auto"/>
              </w:rPr>
            </w:pPr>
            <w:r>
              <w:rPr>
                <w:rFonts w:hint="eastAsia" w:ascii="宋体" w:eastAsia="宋体"/>
                <w:b w:val="0"/>
                <w:bCs w:val="0"/>
                <w:color w:val="auto"/>
              </w:rPr>
              <w:t>投标总价（元）</w:t>
            </w:r>
          </w:p>
          <w:p w14:paraId="16E5A14C">
            <w:pPr>
              <w:tabs>
                <w:tab w:val="left" w:pos="840"/>
              </w:tabs>
              <w:ind w:firstLine="420"/>
              <w:jc w:val="center"/>
              <w:rPr>
                <w:rFonts w:ascii="宋体" w:eastAsia="宋体"/>
                <w:b w:val="0"/>
                <w:bCs w:val="0"/>
                <w:color w:val="auto"/>
              </w:rPr>
            </w:pPr>
            <w:r>
              <w:rPr>
                <w:rFonts w:hint="eastAsia" w:ascii="宋体" w:eastAsia="宋体"/>
                <w:b w:val="0"/>
                <w:bCs w:val="0"/>
                <w:color w:val="auto"/>
              </w:rPr>
              <w:t>（1+2）</w:t>
            </w:r>
          </w:p>
        </w:tc>
        <w:tc>
          <w:tcPr>
            <w:tcW w:w="2094" w:type="pct"/>
            <w:gridSpan w:val="3"/>
            <w:vAlign w:val="center"/>
          </w:tcPr>
          <w:p w14:paraId="62F2CFE5">
            <w:pPr>
              <w:ind w:firstLine="420"/>
              <w:rPr>
                <w:rFonts w:ascii="宋体" w:eastAsia="宋体"/>
                <w:b w:val="0"/>
                <w:bCs w:val="0"/>
                <w:color w:val="auto"/>
              </w:rPr>
            </w:pPr>
            <w:r>
              <w:rPr>
                <w:rFonts w:hint="eastAsia" w:ascii="宋体" w:eastAsia="宋体"/>
                <w:b w:val="0"/>
                <w:bCs w:val="0"/>
                <w:color w:val="auto"/>
              </w:rPr>
              <w:t xml:space="preserve">小写：                       </w:t>
            </w:r>
          </w:p>
          <w:p w14:paraId="0218BF5D">
            <w:pPr>
              <w:spacing w:line="400" w:lineRule="exact"/>
              <w:ind w:firstLine="420"/>
              <w:rPr>
                <w:rFonts w:ascii="宋体" w:eastAsia="宋体"/>
                <w:b w:val="0"/>
                <w:bCs w:val="0"/>
                <w:color w:val="auto"/>
                <w:sz w:val="22"/>
                <w:szCs w:val="22"/>
              </w:rPr>
            </w:pPr>
            <w:r>
              <w:rPr>
                <w:rFonts w:hint="eastAsia" w:ascii="宋体" w:eastAsia="宋体"/>
                <w:b w:val="0"/>
                <w:bCs w:val="0"/>
                <w:color w:val="auto"/>
              </w:rPr>
              <w:t xml:space="preserve">大写：                    </w:t>
            </w:r>
          </w:p>
        </w:tc>
        <w:tc>
          <w:tcPr>
            <w:tcW w:w="693" w:type="pct"/>
            <w:vAlign w:val="center"/>
          </w:tcPr>
          <w:p w14:paraId="53861ABA">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w:t>
            </w:r>
          </w:p>
        </w:tc>
      </w:tr>
    </w:tbl>
    <w:p w14:paraId="4B84AAEE">
      <w:pPr>
        <w:widowControl/>
        <w:spacing w:line="320" w:lineRule="exact"/>
        <w:rPr>
          <w:rFonts w:ascii="宋体" w:eastAsia="宋体"/>
          <w:b w:val="0"/>
          <w:bCs w:val="0"/>
          <w:sz w:val="22"/>
          <w:szCs w:val="22"/>
        </w:rPr>
      </w:pPr>
      <w:r>
        <w:rPr>
          <w:rFonts w:hint="eastAsia" w:ascii="宋体" w:eastAsia="宋体"/>
          <w:b w:val="0"/>
          <w:bCs w:val="0"/>
          <w:sz w:val="22"/>
          <w:szCs w:val="22"/>
        </w:rPr>
        <w:t>注：</w:t>
      </w:r>
    </w:p>
    <w:p w14:paraId="08511C5C">
      <w:pPr>
        <w:pStyle w:val="123"/>
        <w:widowControl w:val="0"/>
        <w:overflowPunct/>
        <w:autoSpaceDE/>
        <w:autoSpaceDN/>
        <w:adjustRightInd/>
        <w:spacing w:line="400" w:lineRule="exact"/>
        <w:ind w:firstLine="110" w:firstLineChars="50"/>
        <w:textAlignment w:val="auto"/>
        <w:rPr>
          <w:rFonts w:ascii="宋体" w:eastAsia="宋体"/>
          <w:b w:val="0"/>
          <w:bCs w:val="0"/>
          <w:sz w:val="22"/>
          <w:szCs w:val="22"/>
        </w:rPr>
      </w:pPr>
      <w:r>
        <w:rPr>
          <w:rFonts w:hint="eastAsia" w:ascii="宋体" w:eastAsia="宋体"/>
          <w:b w:val="0"/>
          <w:bCs w:val="0"/>
          <w:sz w:val="22"/>
          <w:szCs w:val="22"/>
          <w:lang w:eastAsia="zh-CN"/>
        </w:rPr>
        <w:t>1.</w:t>
      </w:r>
      <w:r>
        <w:rPr>
          <w:rFonts w:hint="eastAsia" w:ascii="宋体" w:eastAsia="宋体"/>
          <w:b w:val="0"/>
          <w:bCs w:val="0"/>
          <w:sz w:val="22"/>
          <w:szCs w:val="22"/>
        </w:rPr>
        <w:t>即可恢复（工程恢复）类项目亩均单价含政策处理费。</w:t>
      </w:r>
    </w:p>
    <w:p w14:paraId="70485A4D">
      <w:pPr>
        <w:pStyle w:val="123"/>
        <w:widowControl w:val="0"/>
        <w:overflowPunct/>
        <w:autoSpaceDE/>
        <w:autoSpaceDN/>
        <w:adjustRightInd/>
        <w:spacing w:line="400" w:lineRule="exact"/>
        <w:ind w:firstLine="110" w:firstLineChars="50"/>
        <w:textAlignment w:val="auto"/>
        <w:rPr>
          <w:rFonts w:ascii="宋体" w:eastAsia="宋体"/>
          <w:b w:val="0"/>
          <w:bCs w:val="0"/>
          <w:sz w:val="22"/>
          <w:szCs w:val="22"/>
          <w:highlight w:val="none"/>
        </w:rPr>
      </w:pPr>
      <w:r>
        <w:rPr>
          <w:rFonts w:hint="eastAsia" w:ascii="宋体" w:eastAsia="宋体"/>
          <w:b w:val="0"/>
          <w:bCs w:val="0"/>
          <w:sz w:val="22"/>
          <w:szCs w:val="22"/>
          <w:lang w:eastAsia="zh-CN"/>
        </w:rPr>
        <w:t>2.</w:t>
      </w:r>
      <w:r>
        <w:rPr>
          <w:rFonts w:hint="eastAsia" w:ascii="宋体" w:eastAsia="宋体"/>
          <w:b w:val="0"/>
          <w:bCs w:val="0"/>
          <w:sz w:val="22"/>
          <w:szCs w:val="22"/>
        </w:rPr>
        <w:t>部永农非耕地就地整改、2021年非粮化耕地整改、省委巡视一般耕地整改等三类项目亩均单价</w:t>
      </w:r>
      <w:r>
        <w:rPr>
          <w:rFonts w:hint="eastAsia" w:ascii="宋体" w:eastAsia="宋体"/>
          <w:b w:val="0"/>
          <w:bCs w:val="0"/>
          <w:sz w:val="22"/>
          <w:szCs w:val="22"/>
          <w:highlight w:val="none"/>
        </w:rPr>
        <w:t>不含政策处理费。</w:t>
      </w:r>
    </w:p>
    <w:p w14:paraId="3EEB44CD">
      <w:pPr>
        <w:pStyle w:val="123"/>
        <w:widowControl w:val="0"/>
        <w:overflowPunct/>
        <w:autoSpaceDE/>
        <w:autoSpaceDN/>
        <w:adjustRightInd/>
        <w:spacing w:line="400" w:lineRule="exact"/>
        <w:ind w:firstLine="110" w:firstLineChars="50"/>
        <w:textAlignment w:val="auto"/>
        <w:rPr>
          <w:rFonts w:ascii="宋体" w:eastAsia="宋体"/>
          <w:b w:val="0"/>
          <w:bCs w:val="0"/>
          <w:sz w:val="22"/>
          <w:szCs w:val="22"/>
        </w:rPr>
      </w:pPr>
      <w:r>
        <w:rPr>
          <w:rFonts w:hint="eastAsia" w:ascii="宋体" w:eastAsia="宋体"/>
          <w:b w:val="0"/>
          <w:bCs w:val="0"/>
          <w:sz w:val="22"/>
          <w:szCs w:val="22"/>
          <w:lang w:eastAsia="zh-CN"/>
        </w:rPr>
        <w:t>3.</w:t>
      </w:r>
      <w:r>
        <w:rPr>
          <w:rFonts w:hint="eastAsia" w:ascii="宋体" w:eastAsia="宋体"/>
          <w:b w:val="0"/>
          <w:bCs w:val="0"/>
          <w:sz w:val="22"/>
          <w:szCs w:val="22"/>
        </w:rPr>
        <w:t xml:space="preserve">耕地恢复面积数量为暂定量，最终按验收入库的新增指标面积为准。 </w:t>
      </w:r>
    </w:p>
    <w:p w14:paraId="537D9641">
      <w:pPr>
        <w:pStyle w:val="123"/>
        <w:widowControl w:val="0"/>
        <w:overflowPunct/>
        <w:autoSpaceDE/>
        <w:autoSpaceDN/>
        <w:adjustRightInd/>
        <w:spacing w:line="400" w:lineRule="exact"/>
        <w:ind w:firstLine="110" w:firstLineChars="50"/>
        <w:textAlignment w:val="auto"/>
        <w:rPr>
          <w:rFonts w:ascii="宋体" w:eastAsia="宋体"/>
          <w:b w:val="0"/>
          <w:bCs w:val="0"/>
          <w:sz w:val="22"/>
          <w:szCs w:val="22"/>
        </w:rPr>
      </w:pPr>
      <w:r>
        <w:rPr>
          <w:rFonts w:hint="eastAsia" w:ascii="宋体" w:eastAsia="宋体"/>
          <w:b w:val="0"/>
          <w:bCs w:val="0"/>
          <w:sz w:val="22"/>
          <w:szCs w:val="22"/>
          <w:lang w:eastAsia="zh-CN"/>
        </w:rPr>
        <w:t>4.</w:t>
      </w:r>
      <w:r>
        <w:rPr>
          <w:rFonts w:hint="eastAsia" w:ascii="宋体" w:eastAsia="宋体"/>
          <w:b w:val="0"/>
          <w:bCs w:val="0"/>
          <w:sz w:val="22"/>
          <w:szCs w:val="22"/>
        </w:rPr>
        <w:t>不提供此表格的视为没有实质性响应招标文件，其投标将被拒绝。</w:t>
      </w:r>
    </w:p>
    <w:p w14:paraId="4C5DB45D">
      <w:pPr>
        <w:widowControl/>
        <w:tabs>
          <w:tab w:val="left" w:pos="4635"/>
        </w:tabs>
        <w:spacing w:line="320" w:lineRule="exact"/>
        <w:ind w:left="3826" w:leftChars="1822" w:right="840" w:firstLine="422"/>
        <w:rPr>
          <w:rFonts w:ascii="宋体" w:eastAsia="宋体"/>
          <w:b w:val="0"/>
          <w:bCs w:val="0"/>
          <w:sz w:val="22"/>
          <w:szCs w:val="22"/>
        </w:rPr>
      </w:pPr>
    </w:p>
    <w:p w14:paraId="55ED462C">
      <w:pPr>
        <w:widowControl/>
        <w:tabs>
          <w:tab w:val="left" w:pos="4635"/>
        </w:tabs>
        <w:spacing w:line="320" w:lineRule="exact"/>
        <w:ind w:left="3826" w:leftChars="1822" w:right="840"/>
        <w:rPr>
          <w:rFonts w:ascii="宋体" w:eastAsia="宋体"/>
          <w:b w:val="0"/>
          <w:bCs w:val="0"/>
          <w:sz w:val="22"/>
          <w:szCs w:val="22"/>
        </w:rPr>
      </w:pPr>
      <w:r>
        <w:rPr>
          <w:rFonts w:hint="eastAsia" w:ascii="宋体" w:eastAsia="宋体"/>
          <w:b w:val="0"/>
          <w:bCs w:val="0"/>
          <w:sz w:val="22"/>
          <w:szCs w:val="22"/>
        </w:rPr>
        <w:t>投标供应商（公章）：</w:t>
      </w:r>
    </w:p>
    <w:p w14:paraId="50542EDC">
      <w:pPr>
        <w:widowControl/>
        <w:tabs>
          <w:tab w:val="left" w:pos="4635"/>
        </w:tabs>
        <w:spacing w:line="320" w:lineRule="exact"/>
        <w:ind w:left="3826" w:leftChars="1822"/>
        <w:rPr>
          <w:rFonts w:ascii="宋体" w:eastAsia="宋体"/>
          <w:b w:val="0"/>
          <w:bCs w:val="0"/>
          <w:sz w:val="22"/>
          <w:szCs w:val="22"/>
        </w:rPr>
      </w:pPr>
      <w:r>
        <w:rPr>
          <w:rFonts w:hint="eastAsia" w:ascii="宋体" w:eastAsia="宋体"/>
          <w:b w:val="0"/>
          <w:bCs w:val="0"/>
          <w:sz w:val="22"/>
          <w:szCs w:val="22"/>
        </w:rPr>
        <w:t>法定代表人或授权代表（签字或盖章）：</w:t>
      </w:r>
    </w:p>
    <w:p w14:paraId="74CE49F3">
      <w:pPr>
        <w:widowControl/>
        <w:tabs>
          <w:tab w:val="left" w:pos="4635"/>
        </w:tabs>
        <w:spacing w:line="320" w:lineRule="exact"/>
        <w:ind w:left="3826" w:leftChars="1822"/>
        <w:rPr>
          <w:rFonts w:ascii="宋体" w:eastAsia="宋体"/>
          <w:b w:val="0"/>
          <w:bCs w:val="0"/>
          <w:sz w:val="22"/>
          <w:szCs w:val="22"/>
        </w:rPr>
      </w:pPr>
      <w:r>
        <w:rPr>
          <w:rFonts w:hint="eastAsia" w:ascii="宋体" w:eastAsia="宋体"/>
          <w:b w:val="0"/>
          <w:bCs w:val="0"/>
          <w:sz w:val="22"/>
          <w:szCs w:val="22"/>
        </w:rPr>
        <w:t>日      期：</w:t>
      </w:r>
    </w:p>
    <w:p w14:paraId="17BF6C08">
      <w:pPr>
        <w:pStyle w:val="25"/>
        <w:spacing w:line="460" w:lineRule="atLeast"/>
        <w:ind w:firstLine="440" w:firstLineChars="200"/>
        <w:rPr>
          <w:rFonts w:hAnsi="宋体" w:eastAsia="宋体"/>
          <w:b w:val="0"/>
          <w:color w:val="auto"/>
          <w:sz w:val="22"/>
          <w:szCs w:val="22"/>
        </w:rPr>
        <w:sectPr>
          <w:headerReference r:id="rId5" w:type="default"/>
          <w:footerReference r:id="rId6" w:type="default"/>
          <w:footerReference r:id="rId7" w:type="even"/>
          <w:pgSz w:w="11906" w:h="16838"/>
          <w:pgMar w:top="1134" w:right="1134" w:bottom="1134" w:left="1134" w:header="851" w:footer="992" w:gutter="0"/>
          <w:pgNumType w:fmt="decimal"/>
          <w:cols w:space="720" w:num="1"/>
          <w:docGrid w:linePitch="312" w:charSpace="0"/>
        </w:sectPr>
      </w:pPr>
    </w:p>
    <w:p w14:paraId="6C24DB62">
      <w:pPr>
        <w:pStyle w:val="7"/>
        <w:numPr>
          <w:ilvl w:val="0"/>
          <w:numId w:val="0"/>
        </w:numPr>
        <w:tabs>
          <w:tab w:val="clear" w:pos="720"/>
        </w:tabs>
        <w:spacing w:before="0" w:after="120" w:line="700" w:lineRule="exact"/>
        <w:jc w:val="center"/>
        <w:rPr>
          <w:rFonts w:ascii="宋体" w:hAnsi="宋体" w:eastAsia="宋体"/>
          <w:b/>
          <w:color w:val="auto"/>
          <w:sz w:val="32"/>
        </w:rPr>
      </w:pPr>
      <w:r>
        <w:rPr>
          <w:rFonts w:hint="eastAsia" w:ascii="宋体" w:hAnsi="宋体" w:eastAsia="宋体"/>
          <w:b/>
          <w:color w:val="auto"/>
          <w:sz w:val="32"/>
        </w:rPr>
        <w:t>三、商务技术文件格式</w:t>
      </w:r>
    </w:p>
    <w:p w14:paraId="17E20932">
      <w:pPr>
        <w:autoSpaceDE w:val="0"/>
        <w:autoSpaceDN w:val="0"/>
        <w:adjustRightInd w:val="0"/>
        <w:spacing w:line="460" w:lineRule="atLeast"/>
        <w:rPr>
          <w:rFonts w:hint="eastAsia" w:ascii="宋体" w:eastAsia="宋体"/>
          <w:b/>
          <w:bCs/>
          <w:sz w:val="22"/>
          <w:szCs w:val="22"/>
          <w:lang w:val="zh-CN"/>
        </w:rPr>
      </w:pPr>
      <w:r>
        <w:rPr>
          <w:rFonts w:hint="eastAsia" w:ascii="宋体" w:eastAsia="宋体"/>
          <w:b/>
          <w:bCs/>
          <w:sz w:val="22"/>
          <w:szCs w:val="22"/>
          <w:lang w:val="zh-CN"/>
        </w:rPr>
        <w:t>附件三</w:t>
      </w:r>
    </w:p>
    <w:p w14:paraId="1A647E43">
      <w:pPr>
        <w:jc w:val="center"/>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投标函</w:t>
      </w:r>
    </w:p>
    <w:p w14:paraId="15735522">
      <w:pPr>
        <w:autoSpaceDE w:val="0"/>
        <w:autoSpaceDN w:val="0"/>
        <w:adjustRightInd w:val="0"/>
        <w:spacing w:line="440" w:lineRule="atLeast"/>
        <w:rPr>
          <w:rFonts w:ascii="宋体" w:eastAsia="宋体"/>
          <w:b w:val="0"/>
          <w:color w:val="auto"/>
          <w:sz w:val="22"/>
          <w:szCs w:val="22"/>
          <w:lang w:val="zh-CN"/>
        </w:rPr>
      </w:pPr>
      <w:r>
        <w:rPr>
          <w:rFonts w:hint="eastAsia" w:ascii="宋体" w:eastAsia="宋体"/>
          <w:b w:val="0"/>
          <w:color w:val="auto"/>
          <w:sz w:val="22"/>
          <w:szCs w:val="22"/>
        </w:rPr>
        <w:t>苍南县自然资源和规划局：</w:t>
      </w:r>
    </w:p>
    <w:p w14:paraId="1A2B2AD0">
      <w:pPr>
        <w:autoSpaceDE w:val="0"/>
        <w:autoSpaceDN w:val="0"/>
        <w:adjustRightInd w:val="0"/>
        <w:spacing w:line="440" w:lineRule="atLeast"/>
        <w:rPr>
          <w:rFonts w:ascii="宋体" w:eastAsia="宋体"/>
          <w:b w:val="0"/>
          <w:color w:val="auto"/>
          <w:sz w:val="22"/>
          <w:szCs w:val="22"/>
        </w:rPr>
      </w:pPr>
      <w:r>
        <w:rPr>
          <w:rFonts w:hint="eastAsia" w:ascii="宋体" w:eastAsia="宋体"/>
          <w:b w:val="0"/>
          <w:color w:val="auto"/>
          <w:sz w:val="22"/>
          <w:szCs w:val="22"/>
          <w:lang w:val="zh-CN"/>
        </w:rPr>
        <w:t>温州市智信招标代理有限公司：</w:t>
      </w:r>
    </w:p>
    <w:p w14:paraId="245D948F">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u w:val="single"/>
          <w:lang w:val="zh-CN"/>
        </w:rPr>
        <w:t>（供应商全称）</w:t>
      </w:r>
      <w:r>
        <w:rPr>
          <w:rFonts w:hint="eastAsia" w:ascii="宋体" w:eastAsia="宋体" w:cs="仿宋_GB2312"/>
          <w:b w:val="0"/>
          <w:color w:val="auto"/>
          <w:sz w:val="22"/>
          <w:szCs w:val="22"/>
          <w:lang w:val="zh-CN"/>
        </w:rPr>
        <w:t>授权（</w:t>
      </w:r>
      <w:r>
        <w:rPr>
          <w:rFonts w:hint="eastAsia" w:ascii="宋体" w:eastAsia="宋体" w:cs="仿宋_GB2312"/>
          <w:b w:val="0"/>
          <w:color w:val="auto"/>
          <w:sz w:val="22"/>
          <w:szCs w:val="22"/>
          <w:u w:val="single"/>
          <w:lang w:val="zh-CN"/>
        </w:rPr>
        <w:t>授权代表名称）（职务、职称）</w:t>
      </w:r>
      <w:r>
        <w:rPr>
          <w:rFonts w:hint="eastAsia" w:ascii="宋体" w:eastAsia="宋体" w:cs="仿宋_GB2312"/>
          <w:b w:val="0"/>
          <w:color w:val="auto"/>
          <w:sz w:val="22"/>
          <w:szCs w:val="22"/>
          <w:lang w:val="zh-CN"/>
        </w:rPr>
        <w:t>为授权代表，参加贵方组织的（</w:t>
      </w:r>
      <w:r>
        <w:rPr>
          <w:rFonts w:hint="eastAsia" w:ascii="宋体" w:eastAsia="宋体" w:cs="仿宋_GB2312"/>
          <w:b w:val="0"/>
          <w:color w:val="auto"/>
          <w:sz w:val="22"/>
          <w:szCs w:val="22"/>
          <w:u w:val="single"/>
          <w:lang w:val="zh-CN"/>
        </w:rPr>
        <w:t>招标项目名称）（括号内填投标编号）</w:t>
      </w:r>
      <w:r>
        <w:rPr>
          <w:rFonts w:hint="eastAsia" w:ascii="宋体" w:eastAsia="宋体" w:cs="仿宋_GB2312"/>
          <w:b w:val="0"/>
          <w:color w:val="auto"/>
          <w:sz w:val="22"/>
          <w:szCs w:val="22"/>
          <w:lang w:val="zh-CN"/>
        </w:rPr>
        <w:t>招标的有关活动，并对项目</w:t>
      </w:r>
      <w:r>
        <w:rPr>
          <w:rFonts w:hint="eastAsia" w:ascii="宋体" w:eastAsia="宋体" w:cs="仿宋_GB2312"/>
          <w:b w:val="0"/>
          <w:color w:val="auto"/>
          <w:sz w:val="22"/>
          <w:szCs w:val="22"/>
          <w:u w:val="single"/>
          <w:lang w:val="zh-CN"/>
        </w:rPr>
        <w:t>（招标项目名称）进</w:t>
      </w:r>
      <w:r>
        <w:rPr>
          <w:rFonts w:hint="eastAsia" w:ascii="宋体" w:eastAsia="宋体" w:cs="仿宋_GB2312"/>
          <w:b w:val="0"/>
          <w:color w:val="auto"/>
          <w:sz w:val="22"/>
          <w:szCs w:val="22"/>
          <w:lang w:val="zh-CN"/>
        </w:rPr>
        <w:t>行投标。为此：</w:t>
      </w:r>
    </w:p>
    <w:p w14:paraId="6021A586">
      <w:pPr>
        <w:numPr>
          <w:ilvl w:val="0"/>
          <w:numId w:val="8"/>
        </w:numPr>
        <w:autoSpaceDE w:val="0"/>
        <w:autoSpaceDN w:val="0"/>
        <w:adjustRightInd w:val="0"/>
        <w:spacing w:line="440" w:lineRule="atLeast"/>
        <w:ind w:firstLine="42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提供供应商须知规定的全部投标文件：</w:t>
      </w:r>
    </w:p>
    <w:p w14:paraId="1AF917CF">
      <w:pPr>
        <w:autoSpaceDE w:val="0"/>
        <w:autoSpaceDN w:val="0"/>
        <w:adjustRightInd w:val="0"/>
        <w:spacing w:line="440" w:lineRule="atLeast"/>
        <w:ind w:firstLine="42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2.保证遵守招标文件中的有关规定和收费标准。</w:t>
      </w:r>
    </w:p>
    <w:p w14:paraId="0ED6C4DA">
      <w:pPr>
        <w:autoSpaceDE w:val="0"/>
        <w:autoSpaceDN w:val="0"/>
        <w:adjustRightInd w:val="0"/>
        <w:spacing w:line="440" w:lineRule="atLeast"/>
        <w:ind w:firstLine="42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3.保证忠实地执行采购人、中标人双方所签的合同，并承担合同规定的责任义务。</w:t>
      </w:r>
    </w:p>
    <w:p w14:paraId="3C62A7A7">
      <w:pPr>
        <w:autoSpaceDE w:val="0"/>
        <w:autoSpaceDN w:val="0"/>
        <w:adjustRightInd w:val="0"/>
        <w:spacing w:line="440" w:lineRule="atLeast"/>
        <w:ind w:firstLine="42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4.</w:t>
      </w:r>
      <w:r>
        <w:rPr>
          <w:rFonts w:hint="eastAsia" w:ascii="宋体" w:eastAsia="宋体"/>
          <w:b w:val="0"/>
          <w:color w:val="auto"/>
          <w:sz w:val="22"/>
          <w:szCs w:val="20"/>
        </w:rPr>
        <w:t>我方承诺在合同生效后</w:t>
      </w:r>
      <w:r>
        <w:rPr>
          <w:rFonts w:hint="eastAsia" w:ascii="宋体" w:eastAsia="宋体"/>
          <w:b w:val="0"/>
          <w:color w:val="auto"/>
          <w:sz w:val="22"/>
          <w:szCs w:val="20"/>
          <w:lang w:val="zh-CN"/>
        </w:rPr>
        <w:t>接到采购人供货通知后按招标文件规定交货</w:t>
      </w:r>
      <w:r>
        <w:rPr>
          <w:rFonts w:hint="eastAsia" w:ascii="宋体" w:eastAsia="宋体"/>
          <w:b w:val="0"/>
          <w:color w:val="auto"/>
          <w:sz w:val="22"/>
          <w:szCs w:val="20"/>
        </w:rPr>
        <w:t>。</w:t>
      </w:r>
    </w:p>
    <w:p w14:paraId="0DC5373B">
      <w:pPr>
        <w:autoSpaceDE w:val="0"/>
        <w:autoSpaceDN w:val="0"/>
        <w:adjustRightInd w:val="0"/>
        <w:spacing w:line="440" w:lineRule="atLeast"/>
        <w:ind w:firstLine="42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046BA3EA">
      <w:pPr>
        <w:spacing w:line="340" w:lineRule="exact"/>
        <w:ind w:firstLine="495" w:firstLineChars="225"/>
        <w:rPr>
          <w:rFonts w:ascii="宋体" w:eastAsia="宋体"/>
          <w:b w:val="0"/>
          <w:color w:val="auto"/>
          <w:sz w:val="22"/>
          <w:szCs w:val="22"/>
        </w:rPr>
      </w:pPr>
      <w:r>
        <w:rPr>
          <w:rFonts w:hint="eastAsia" w:ascii="宋体" w:eastAsia="宋体"/>
          <w:b w:val="0"/>
          <w:color w:val="auto"/>
          <w:sz w:val="22"/>
          <w:szCs w:val="22"/>
          <w:lang w:eastAsia="zh-CN"/>
        </w:rPr>
        <w:t>6.</w:t>
      </w:r>
      <w:r>
        <w:rPr>
          <w:rFonts w:hint="eastAsia" w:ascii="宋体" w:eastAsia="宋体"/>
          <w:b w:val="0"/>
          <w:color w:val="auto"/>
          <w:sz w:val="22"/>
          <w:szCs w:val="22"/>
        </w:rPr>
        <w:t>利益冲突：近三年内直至目前，我公司与本项目的采购人、招标代理机构没有任何的隶属关系。</w:t>
      </w:r>
    </w:p>
    <w:p w14:paraId="28077C1A">
      <w:pPr>
        <w:autoSpaceDE w:val="0"/>
        <w:autoSpaceDN w:val="0"/>
        <w:adjustRightInd w:val="0"/>
        <w:spacing w:line="440" w:lineRule="atLeast"/>
        <w:ind w:firstLine="420"/>
        <w:rPr>
          <w:rFonts w:ascii="宋体" w:eastAsia="宋体" w:cs="仿宋_GB2312"/>
          <w:b w:val="0"/>
          <w:color w:val="auto"/>
          <w:sz w:val="22"/>
          <w:szCs w:val="22"/>
          <w:lang w:val="zh-CN"/>
        </w:rPr>
      </w:pPr>
      <w:r>
        <w:rPr>
          <w:rFonts w:hint="eastAsia" w:ascii="宋体" w:eastAsia="宋体"/>
          <w:b w:val="0"/>
          <w:color w:val="auto"/>
          <w:sz w:val="22"/>
          <w:szCs w:val="22"/>
          <w:lang w:eastAsia="zh-CN"/>
        </w:rPr>
        <w:t>7.</w:t>
      </w:r>
      <w:r>
        <w:rPr>
          <w:rFonts w:hint="eastAsia" w:ascii="宋体" w:eastAsia="宋体"/>
          <w:b w:val="0"/>
          <w:bCs w:val="0"/>
          <w:color w:val="auto"/>
          <w:sz w:val="22"/>
          <w:szCs w:val="22"/>
        </w:rPr>
        <w:t>我公司没有被浙江省财政厅、温州市财政局及本项目所在地的政府采购管理部门限制参加投标。</w:t>
      </w:r>
    </w:p>
    <w:p w14:paraId="78EA5D33">
      <w:pPr>
        <w:autoSpaceDE w:val="0"/>
        <w:autoSpaceDN w:val="0"/>
        <w:adjustRightInd w:val="0"/>
        <w:spacing w:line="440" w:lineRule="atLeast"/>
        <w:ind w:firstLine="42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8.愿意向贵方提供任何与该项投标有关的数据、情况和技术资料，完全理解贵方不一定接受最低价的投标或收到的任何投标。</w:t>
      </w:r>
    </w:p>
    <w:p w14:paraId="79BBA39C">
      <w:pPr>
        <w:autoSpaceDE w:val="0"/>
        <w:autoSpaceDN w:val="0"/>
        <w:adjustRightInd w:val="0"/>
        <w:spacing w:line="440" w:lineRule="atLeast"/>
        <w:ind w:firstLine="42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9.本投标自开标之日起</w:t>
      </w:r>
      <w:r>
        <w:rPr>
          <w:rFonts w:ascii="宋体" w:eastAsia="宋体" w:cs="仿宋_GB2312"/>
          <w:b w:val="0"/>
          <w:color w:val="auto"/>
          <w:sz w:val="22"/>
          <w:szCs w:val="22"/>
          <w:lang w:val="zh-CN"/>
        </w:rPr>
        <w:t>120</w:t>
      </w:r>
      <w:r>
        <w:rPr>
          <w:rFonts w:hint="eastAsia" w:ascii="宋体" w:eastAsia="宋体" w:cs="仿宋_GB2312"/>
          <w:b w:val="0"/>
          <w:color w:val="auto"/>
          <w:sz w:val="22"/>
          <w:szCs w:val="22"/>
          <w:lang w:val="zh-CN"/>
        </w:rPr>
        <w:t>天内有效。</w:t>
      </w:r>
    </w:p>
    <w:p w14:paraId="26922F0F">
      <w:pPr>
        <w:autoSpaceDE w:val="0"/>
        <w:autoSpaceDN w:val="0"/>
        <w:adjustRightInd w:val="0"/>
        <w:spacing w:line="440" w:lineRule="atLeast"/>
        <w:ind w:firstLine="42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10.与本投标有关的一切往来通信请寄：</w:t>
      </w:r>
    </w:p>
    <w:p w14:paraId="1782281A">
      <w:pPr>
        <w:autoSpaceDE w:val="0"/>
        <w:autoSpaceDN w:val="0"/>
        <w:adjustRightInd w:val="0"/>
        <w:spacing w:line="440" w:lineRule="atLeast"/>
        <w:ind w:firstLine="660" w:firstLineChars="3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地址：</w:t>
      </w:r>
    </w:p>
    <w:p w14:paraId="7D8651B1">
      <w:pPr>
        <w:autoSpaceDE w:val="0"/>
        <w:autoSpaceDN w:val="0"/>
        <w:adjustRightInd w:val="0"/>
        <w:spacing w:line="440" w:lineRule="atLeast"/>
        <w:ind w:firstLine="660" w:firstLineChars="3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邮编：               电话：                   传真：</w:t>
      </w:r>
    </w:p>
    <w:p w14:paraId="0C9182FC">
      <w:pPr>
        <w:autoSpaceDE w:val="0"/>
        <w:autoSpaceDN w:val="0"/>
        <w:adjustRightInd w:val="0"/>
        <w:spacing w:line="440" w:lineRule="atLeast"/>
        <w:ind w:firstLine="1980" w:firstLineChars="900"/>
        <w:jc w:val="center"/>
        <w:rPr>
          <w:rFonts w:ascii="宋体" w:eastAsia="宋体" w:cs="仿宋_GB2312"/>
          <w:b w:val="0"/>
          <w:color w:val="auto"/>
          <w:sz w:val="22"/>
          <w:szCs w:val="22"/>
          <w:lang w:val="zh-CN"/>
        </w:rPr>
      </w:pPr>
    </w:p>
    <w:p w14:paraId="7192D36D">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投标单位（盖章）：</w:t>
      </w:r>
    </w:p>
    <w:p w14:paraId="4528531A">
      <w:pPr>
        <w:adjustRightInd w:val="0"/>
        <w:snapToGrid w:val="0"/>
        <w:spacing w:line="460" w:lineRule="atLeast"/>
        <w:ind w:left="220" w:hanging="220" w:hangingChars="100"/>
        <w:rPr>
          <w:rFonts w:ascii="宋体" w:eastAsia="宋体"/>
          <w:b w:val="0"/>
          <w:color w:val="auto"/>
          <w:spacing w:val="20"/>
          <w:sz w:val="36"/>
          <w:szCs w:val="36"/>
        </w:rPr>
      </w:pPr>
      <w:r>
        <w:rPr>
          <w:rFonts w:hint="eastAsia" w:ascii="宋体" w:eastAsia="宋体" w:cs="仿宋_GB2312"/>
          <w:b w:val="0"/>
          <w:color w:val="auto"/>
          <w:sz w:val="22"/>
          <w:szCs w:val="22"/>
          <w:lang w:val="zh-CN"/>
        </w:rPr>
        <w:t>日期：</w:t>
      </w:r>
    </w:p>
    <w:p w14:paraId="7EA46455">
      <w:pPr>
        <w:autoSpaceDE w:val="0"/>
        <w:autoSpaceDN w:val="0"/>
        <w:adjustRightInd w:val="0"/>
        <w:spacing w:line="440" w:lineRule="atLeast"/>
        <w:ind w:firstLine="1980" w:firstLineChars="900"/>
        <w:jc w:val="center"/>
        <w:rPr>
          <w:rFonts w:ascii="宋体" w:eastAsia="宋体" w:cs="仿宋_GB2312"/>
          <w:b w:val="0"/>
          <w:color w:val="auto"/>
          <w:sz w:val="22"/>
          <w:szCs w:val="22"/>
          <w:lang w:val="zh-CN"/>
        </w:rPr>
      </w:pPr>
    </w:p>
    <w:p w14:paraId="767E1CD7">
      <w:pPr>
        <w:autoSpaceDE w:val="0"/>
        <w:autoSpaceDN w:val="0"/>
        <w:adjustRightInd w:val="0"/>
        <w:spacing w:line="440" w:lineRule="atLeast"/>
        <w:ind w:firstLine="1980" w:firstLineChars="900"/>
        <w:jc w:val="center"/>
        <w:rPr>
          <w:rFonts w:ascii="宋体" w:eastAsia="宋体" w:cs="仿宋_GB2312"/>
          <w:b w:val="0"/>
          <w:color w:val="auto"/>
          <w:sz w:val="22"/>
          <w:szCs w:val="22"/>
          <w:lang w:val="zh-CN"/>
        </w:rPr>
      </w:pPr>
    </w:p>
    <w:p w14:paraId="38F339FB">
      <w:pPr>
        <w:autoSpaceDE w:val="0"/>
        <w:autoSpaceDN w:val="0"/>
        <w:adjustRightInd w:val="0"/>
        <w:spacing w:line="440" w:lineRule="atLeast"/>
        <w:ind w:firstLine="1980" w:firstLineChars="900"/>
        <w:jc w:val="center"/>
        <w:rPr>
          <w:rFonts w:ascii="宋体" w:eastAsia="宋体" w:cs="仿宋_GB2312"/>
          <w:b w:val="0"/>
          <w:color w:val="auto"/>
          <w:sz w:val="22"/>
          <w:szCs w:val="22"/>
          <w:lang w:val="zh-CN"/>
        </w:rPr>
      </w:pPr>
    </w:p>
    <w:p w14:paraId="24011D26">
      <w:pPr>
        <w:rPr>
          <w:rFonts w:hint="eastAsia" w:ascii="宋体" w:eastAsia="宋体"/>
          <w:b/>
          <w:bCs/>
          <w:sz w:val="22"/>
          <w:szCs w:val="22"/>
          <w:lang w:val="zh-CN"/>
        </w:rPr>
      </w:pPr>
      <w:r>
        <w:rPr>
          <w:rFonts w:hint="eastAsia" w:ascii="宋体" w:eastAsia="宋体"/>
          <w:b/>
          <w:bCs/>
          <w:sz w:val="22"/>
          <w:szCs w:val="22"/>
          <w:lang w:val="zh-CN"/>
        </w:rPr>
        <w:br w:type="page"/>
      </w:r>
    </w:p>
    <w:p w14:paraId="1479778D">
      <w:pPr>
        <w:autoSpaceDE w:val="0"/>
        <w:autoSpaceDN w:val="0"/>
        <w:adjustRightInd w:val="0"/>
        <w:spacing w:line="460" w:lineRule="atLeast"/>
        <w:rPr>
          <w:rFonts w:ascii="宋体" w:eastAsia="宋体"/>
          <w:b/>
          <w:bCs/>
          <w:sz w:val="22"/>
          <w:szCs w:val="22"/>
          <w:lang w:val="zh-CN"/>
        </w:rPr>
      </w:pPr>
      <w:r>
        <w:rPr>
          <w:rFonts w:hint="eastAsia" w:ascii="宋体" w:eastAsia="宋体"/>
          <w:b/>
          <w:bCs/>
          <w:sz w:val="22"/>
          <w:szCs w:val="22"/>
          <w:lang w:val="zh-CN"/>
        </w:rPr>
        <w:t>附件四</w:t>
      </w:r>
    </w:p>
    <w:p w14:paraId="5C31E5DE">
      <w:pPr>
        <w:jc w:val="center"/>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法定代表人授权书</w:t>
      </w:r>
    </w:p>
    <w:p w14:paraId="1C1FBF0E">
      <w:pPr>
        <w:autoSpaceDE w:val="0"/>
        <w:autoSpaceDN w:val="0"/>
        <w:adjustRightInd w:val="0"/>
        <w:spacing w:line="480" w:lineRule="exact"/>
        <w:contextualSpacing/>
        <w:rPr>
          <w:rFonts w:ascii="宋体" w:eastAsia="宋体"/>
          <w:b w:val="0"/>
          <w:bCs w:val="0"/>
          <w:sz w:val="22"/>
          <w:szCs w:val="22"/>
          <w:u w:val="single"/>
          <w:lang w:val="zh-CN"/>
        </w:rPr>
      </w:pPr>
      <w:r>
        <w:rPr>
          <w:rFonts w:hint="eastAsia" w:ascii="宋体" w:eastAsia="宋体"/>
          <w:b w:val="0"/>
          <w:bCs w:val="0"/>
          <w:sz w:val="22"/>
          <w:szCs w:val="22"/>
          <w:u w:val="single"/>
        </w:rPr>
        <w:t>苍南县自然资源和规划局</w:t>
      </w:r>
      <w:r>
        <w:rPr>
          <w:rFonts w:hint="eastAsia" w:ascii="宋体" w:eastAsia="宋体"/>
          <w:b w:val="0"/>
          <w:bCs w:val="0"/>
          <w:sz w:val="22"/>
          <w:szCs w:val="22"/>
          <w:u w:val="single"/>
          <w:lang w:val="zh-CN"/>
        </w:rPr>
        <w:t>：</w:t>
      </w:r>
    </w:p>
    <w:p w14:paraId="17F3434F">
      <w:pPr>
        <w:autoSpaceDE w:val="0"/>
        <w:autoSpaceDN w:val="0"/>
        <w:adjustRightInd w:val="0"/>
        <w:spacing w:line="480" w:lineRule="exact"/>
        <w:contextualSpacing/>
        <w:rPr>
          <w:rFonts w:ascii="宋体" w:eastAsia="宋体"/>
          <w:b w:val="0"/>
          <w:bCs w:val="0"/>
          <w:sz w:val="22"/>
          <w:szCs w:val="22"/>
          <w:u w:val="single"/>
          <w:lang w:val="zh-CN"/>
        </w:rPr>
      </w:pPr>
      <w:r>
        <w:rPr>
          <w:rFonts w:hint="eastAsia" w:ascii="宋体" w:eastAsia="宋体"/>
          <w:b w:val="0"/>
          <w:bCs w:val="0"/>
          <w:sz w:val="22"/>
          <w:szCs w:val="22"/>
          <w:u w:val="single"/>
          <w:lang w:val="zh-CN"/>
        </w:rPr>
        <w:t>温州市智信招标代理有限公司：</w:t>
      </w:r>
    </w:p>
    <w:p w14:paraId="6CC85843">
      <w:pPr>
        <w:snapToGrid w:val="0"/>
        <w:spacing w:line="480" w:lineRule="exact"/>
        <w:ind w:firstLine="440" w:firstLineChars="200"/>
        <w:contextualSpacing/>
        <w:rPr>
          <w:rFonts w:ascii="宋体" w:eastAsia="宋体"/>
          <w:b w:val="0"/>
          <w:bCs w:val="0"/>
          <w:sz w:val="22"/>
          <w:szCs w:val="22"/>
        </w:rPr>
      </w:pPr>
      <w:r>
        <w:rPr>
          <w:rFonts w:hint="eastAsia" w:ascii="宋体" w:eastAsia="宋体"/>
          <w:b w:val="0"/>
          <w:bCs w:val="0"/>
          <w:sz w:val="22"/>
          <w:szCs w:val="22"/>
        </w:rPr>
        <w:t>本授权委托书声明：我</w:t>
      </w:r>
      <w:r>
        <w:rPr>
          <w:rFonts w:hint="eastAsia" w:ascii="宋体" w:eastAsia="宋体"/>
          <w:b w:val="0"/>
          <w:bCs w:val="0"/>
          <w:sz w:val="22"/>
          <w:szCs w:val="22"/>
          <w:u w:val="single"/>
        </w:rPr>
        <w:t xml:space="preserve">   （法定代表人姓名）   </w:t>
      </w:r>
      <w:r>
        <w:rPr>
          <w:rFonts w:hint="eastAsia" w:ascii="宋体" w:eastAsia="宋体"/>
          <w:b w:val="0"/>
          <w:bCs w:val="0"/>
          <w:sz w:val="22"/>
          <w:szCs w:val="22"/>
        </w:rPr>
        <w:t>系</w:t>
      </w:r>
      <w:r>
        <w:rPr>
          <w:rFonts w:hint="eastAsia" w:ascii="宋体" w:eastAsia="宋体"/>
          <w:b w:val="0"/>
          <w:bCs w:val="0"/>
          <w:sz w:val="22"/>
          <w:szCs w:val="22"/>
          <w:u w:val="single"/>
        </w:rPr>
        <w:t xml:space="preserve">   （供 应 商 名 称）  </w:t>
      </w:r>
      <w:r>
        <w:rPr>
          <w:rFonts w:hint="eastAsia" w:ascii="宋体" w:eastAsia="宋体"/>
          <w:b w:val="0"/>
          <w:bCs w:val="0"/>
          <w:sz w:val="22"/>
          <w:szCs w:val="22"/>
        </w:rPr>
        <w:t>的法定代表人，现授权委托</w:t>
      </w:r>
      <w:r>
        <w:rPr>
          <w:rFonts w:hint="eastAsia" w:ascii="宋体" w:eastAsia="宋体"/>
          <w:b w:val="0"/>
          <w:bCs w:val="0"/>
          <w:sz w:val="22"/>
          <w:szCs w:val="22"/>
          <w:u w:val="single"/>
        </w:rPr>
        <w:t xml:space="preserve">  （单 位 名 称）   </w:t>
      </w:r>
      <w:r>
        <w:rPr>
          <w:rFonts w:hint="eastAsia" w:ascii="宋体" w:eastAsia="宋体"/>
          <w:b w:val="0"/>
          <w:bCs w:val="0"/>
          <w:sz w:val="22"/>
          <w:szCs w:val="22"/>
        </w:rPr>
        <w:t>的</w:t>
      </w:r>
      <w:r>
        <w:rPr>
          <w:rFonts w:hint="eastAsia" w:ascii="宋体" w:eastAsia="宋体"/>
          <w:b w:val="0"/>
          <w:bCs w:val="0"/>
          <w:sz w:val="22"/>
          <w:szCs w:val="22"/>
          <w:u w:val="single"/>
        </w:rPr>
        <w:t xml:space="preserve">  （授权代表姓名）  </w:t>
      </w:r>
      <w:r>
        <w:rPr>
          <w:rFonts w:hint="eastAsia" w:ascii="宋体" w:eastAsia="宋体"/>
          <w:b w:val="0"/>
          <w:bCs w:val="0"/>
          <w:sz w:val="22"/>
          <w:szCs w:val="22"/>
        </w:rPr>
        <w:t>为我公司法定代表人授权代表，参加贵处组织的</w:t>
      </w:r>
      <w:r>
        <w:rPr>
          <w:rFonts w:hint="eastAsia" w:ascii="宋体" w:eastAsia="宋体"/>
          <w:b w:val="0"/>
          <w:bCs w:val="0"/>
          <w:sz w:val="22"/>
          <w:szCs w:val="22"/>
          <w:u w:val="single"/>
        </w:rPr>
        <w:t xml:space="preserve">      （项目名称，括号中填写项目编号）  </w:t>
      </w:r>
      <w:r>
        <w:rPr>
          <w:rFonts w:hint="eastAsia" w:ascii="宋体" w:eastAsia="宋体"/>
          <w:b w:val="0"/>
          <w:bCs w:val="0"/>
          <w:sz w:val="22"/>
          <w:szCs w:val="22"/>
        </w:rPr>
        <w:t>项目投标，全权处理本次采购活动中的一切事宜，我承认授权代表全权代表本项目的响应文件的内容。</w:t>
      </w:r>
    </w:p>
    <w:p w14:paraId="527E0079">
      <w:pPr>
        <w:snapToGrid w:val="0"/>
        <w:spacing w:line="480" w:lineRule="exact"/>
        <w:ind w:firstLine="440" w:firstLineChars="200"/>
        <w:contextualSpacing/>
        <w:rPr>
          <w:rFonts w:ascii="宋体" w:eastAsia="宋体"/>
          <w:b w:val="0"/>
          <w:bCs w:val="0"/>
          <w:sz w:val="22"/>
          <w:szCs w:val="22"/>
        </w:rPr>
      </w:pPr>
      <w:r>
        <w:rPr>
          <w:rFonts w:hint="eastAsia" w:ascii="宋体" w:eastAsia="宋体"/>
          <w:b w:val="0"/>
          <w:bCs w:val="0"/>
          <w:sz w:val="22"/>
          <w:szCs w:val="22"/>
        </w:rPr>
        <w:t>授权代表无转授权，特此授权。</w:t>
      </w:r>
    </w:p>
    <w:p w14:paraId="4B7CBFC4">
      <w:pPr>
        <w:snapToGrid w:val="0"/>
        <w:spacing w:line="480" w:lineRule="exact"/>
        <w:ind w:left="2092" w:leftChars="996" w:firstLine="330" w:firstLineChars="150"/>
        <w:contextualSpacing/>
        <w:rPr>
          <w:rFonts w:ascii="宋体" w:eastAsia="宋体"/>
          <w:b w:val="0"/>
          <w:bCs w:val="0"/>
          <w:sz w:val="22"/>
          <w:szCs w:val="22"/>
          <w:u w:val="single"/>
        </w:rPr>
      </w:pPr>
      <w:r>
        <w:rPr>
          <w:rFonts w:hint="eastAsia" w:ascii="宋体" w:eastAsia="宋体"/>
          <w:b w:val="0"/>
          <w:bCs w:val="0"/>
          <w:sz w:val="22"/>
          <w:szCs w:val="22"/>
        </w:rPr>
        <w:t xml:space="preserve"> 授权代表：</w:t>
      </w:r>
      <w:r>
        <w:rPr>
          <w:rFonts w:hint="eastAsia" w:ascii="宋体" w:eastAsia="宋体"/>
          <w:b w:val="0"/>
          <w:bCs w:val="0"/>
          <w:sz w:val="22"/>
          <w:szCs w:val="22"/>
          <w:u w:val="single"/>
        </w:rPr>
        <w:t xml:space="preserve">          </w:t>
      </w:r>
      <w:r>
        <w:rPr>
          <w:rFonts w:hint="eastAsia" w:ascii="宋体" w:eastAsia="宋体"/>
          <w:b w:val="0"/>
          <w:bCs w:val="0"/>
          <w:sz w:val="22"/>
          <w:szCs w:val="22"/>
        </w:rPr>
        <w:t xml:space="preserve"> 性别 ：</w:t>
      </w:r>
      <w:r>
        <w:rPr>
          <w:rFonts w:hint="eastAsia" w:ascii="宋体" w:eastAsia="宋体"/>
          <w:b w:val="0"/>
          <w:bCs w:val="0"/>
          <w:sz w:val="22"/>
          <w:szCs w:val="22"/>
          <w:u w:val="single"/>
        </w:rPr>
        <w:t xml:space="preserve">         </w:t>
      </w:r>
      <w:r>
        <w:rPr>
          <w:rFonts w:hint="eastAsia" w:ascii="宋体" w:eastAsia="宋体"/>
          <w:b w:val="0"/>
          <w:bCs w:val="0"/>
          <w:sz w:val="22"/>
          <w:szCs w:val="22"/>
        </w:rPr>
        <w:t xml:space="preserve"> 年龄：</w:t>
      </w:r>
      <w:r>
        <w:rPr>
          <w:rFonts w:hint="eastAsia" w:ascii="宋体" w:eastAsia="宋体"/>
          <w:b w:val="0"/>
          <w:bCs w:val="0"/>
          <w:sz w:val="22"/>
          <w:szCs w:val="22"/>
          <w:u w:val="single"/>
        </w:rPr>
        <w:t xml:space="preserve">         </w:t>
      </w:r>
      <w:r>
        <w:rPr>
          <w:rFonts w:hint="eastAsia" w:ascii="宋体" w:eastAsia="宋体"/>
          <w:b w:val="0"/>
          <w:bCs w:val="0"/>
          <w:sz w:val="22"/>
          <w:szCs w:val="22"/>
        </w:rPr>
        <w:t xml:space="preserve"> </w:t>
      </w:r>
    </w:p>
    <w:p w14:paraId="16F4C4DB">
      <w:pPr>
        <w:snapToGrid w:val="0"/>
        <w:spacing w:line="480" w:lineRule="exact"/>
        <w:ind w:left="2100" w:leftChars="1000" w:firstLine="440" w:firstLineChars="200"/>
        <w:contextualSpacing/>
        <w:rPr>
          <w:rFonts w:ascii="宋体" w:eastAsia="宋体"/>
          <w:b w:val="0"/>
          <w:bCs w:val="0"/>
          <w:sz w:val="22"/>
          <w:szCs w:val="22"/>
          <w:u w:val="single"/>
        </w:rPr>
      </w:pPr>
      <w:r>
        <w:rPr>
          <w:rFonts w:hint="eastAsia" w:ascii="宋体" w:eastAsia="宋体"/>
          <w:b w:val="0"/>
          <w:bCs w:val="0"/>
          <w:sz w:val="22"/>
          <w:szCs w:val="22"/>
        </w:rPr>
        <w:t>详细通讯地址：</w:t>
      </w:r>
      <w:r>
        <w:rPr>
          <w:rFonts w:hint="eastAsia" w:ascii="宋体" w:eastAsia="宋体"/>
          <w:b w:val="0"/>
          <w:bCs w:val="0"/>
          <w:sz w:val="22"/>
          <w:szCs w:val="22"/>
          <w:u w:val="single"/>
        </w:rPr>
        <w:t xml:space="preserve">                  </w:t>
      </w:r>
      <w:r>
        <w:rPr>
          <w:rFonts w:hint="eastAsia" w:ascii="宋体" w:eastAsia="宋体"/>
          <w:b w:val="0"/>
          <w:bCs w:val="0"/>
          <w:sz w:val="22"/>
          <w:szCs w:val="22"/>
        </w:rPr>
        <w:t xml:space="preserve"> 电子邮箱：</w:t>
      </w:r>
      <w:r>
        <w:rPr>
          <w:rFonts w:hint="eastAsia" w:ascii="宋体" w:eastAsia="宋体"/>
          <w:b w:val="0"/>
          <w:bCs w:val="0"/>
          <w:sz w:val="22"/>
          <w:szCs w:val="22"/>
          <w:u w:val="single"/>
        </w:rPr>
        <w:t xml:space="preserve">          </w:t>
      </w:r>
    </w:p>
    <w:p w14:paraId="54F3C0FF">
      <w:pPr>
        <w:snapToGrid w:val="0"/>
        <w:spacing w:line="480" w:lineRule="exact"/>
        <w:ind w:left="1" w:firstLine="2510" w:firstLineChars="1141"/>
        <w:contextualSpacing/>
        <w:rPr>
          <w:rFonts w:ascii="宋体" w:eastAsia="宋体"/>
          <w:b w:val="0"/>
          <w:bCs w:val="0"/>
          <w:sz w:val="22"/>
          <w:szCs w:val="22"/>
          <w:u w:val="single"/>
        </w:rPr>
      </w:pPr>
      <w:r>
        <w:rPr>
          <w:rFonts w:hint="eastAsia" w:ascii="宋体" w:eastAsia="宋体"/>
          <w:b w:val="0"/>
          <w:bCs w:val="0"/>
          <w:sz w:val="22"/>
          <w:szCs w:val="22"/>
        </w:rPr>
        <w:t>电话：</w:t>
      </w:r>
      <w:r>
        <w:rPr>
          <w:rFonts w:hint="eastAsia" w:ascii="宋体" w:eastAsia="宋体"/>
          <w:b w:val="0"/>
          <w:bCs w:val="0"/>
          <w:sz w:val="22"/>
          <w:szCs w:val="22"/>
          <w:u w:val="single"/>
        </w:rPr>
        <w:t xml:space="preserve">                   </w:t>
      </w:r>
      <w:r>
        <w:rPr>
          <w:rFonts w:hint="eastAsia" w:ascii="宋体" w:eastAsia="宋体"/>
          <w:b w:val="0"/>
          <w:bCs w:val="0"/>
          <w:sz w:val="22"/>
          <w:szCs w:val="22"/>
        </w:rPr>
        <w:t xml:space="preserve"> 传真：</w:t>
      </w:r>
      <w:r>
        <w:rPr>
          <w:rFonts w:hint="eastAsia" w:ascii="宋体" w:eastAsia="宋体"/>
          <w:b w:val="0"/>
          <w:bCs w:val="0"/>
          <w:sz w:val="22"/>
          <w:szCs w:val="22"/>
          <w:u w:val="single"/>
        </w:rPr>
        <w:t xml:space="preserve">                     </w:t>
      </w:r>
    </w:p>
    <w:p w14:paraId="1DEC9F6A">
      <w:pPr>
        <w:snapToGrid w:val="0"/>
        <w:spacing w:line="480" w:lineRule="exact"/>
        <w:ind w:left="1" w:firstLine="422" w:firstLineChars="192"/>
        <w:contextualSpacing/>
        <w:rPr>
          <w:rFonts w:ascii="宋体" w:eastAsia="宋体"/>
          <w:b w:val="0"/>
          <w:bCs w:val="0"/>
          <w:sz w:val="22"/>
          <w:szCs w:val="22"/>
        </w:rPr>
      </w:pPr>
      <w:r>
        <w:rPr>
          <w:rFonts w:hint="eastAsia" w:ascii="宋体" w:eastAsia="宋体"/>
          <w:b w:val="0"/>
          <w:bCs w:val="0"/>
          <w:sz w:val="22"/>
          <w:szCs w:val="22"/>
        </w:rPr>
        <w:t xml:space="preserve">                   投标供应商：</w:t>
      </w:r>
      <w:r>
        <w:rPr>
          <w:rFonts w:hint="eastAsia" w:ascii="宋体" w:eastAsia="宋体"/>
          <w:b w:val="0"/>
          <w:bCs w:val="0"/>
          <w:sz w:val="22"/>
          <w:szCs w:val="22"/>
          <w:u w:val="single"/>
        </w:rPr>
        <w:t xml:space="preserve">                                 （盖章）</w:t>
      </w:r>
    </w:p>
    <w:p w14:paraId="4F5418A7">
      <w:pPr>
        <w:snapToGrid w:val="0"/>
        <w:spacing w:line="480" w:lineRule="exact"/>
        <w:ind w:left="2100" w:right="440" w:firstLine="418" w:firstLineChars="190"/>
        <w:contextualSpacing/>
        <w:rPr>
          <w:rFonts w:ascii="宋体" w:eastAsia="宋体"/>
          <w:b w:val="0"/>
          <w:bCs w:val="0"/>
          <w:sz w:val="22"/>
          <w:szCs w:val="22"/>
        </w:rPr>
      </w:pPr>
      <w:r>
        <w:rPr>
          <w:rFonts w:hint="eastAsia" w:ascii="宋体" w:eastAsia="宋体"/>
          <w:b w:val="0"/>
          <w:bCs w:val="0"/>
          <w:sz w:val="22"/>
          <w:szCs w:val="22"/>
        </w:rPr>
        <w:t>法定代表人：</w:t>
      </w:r>
      <w:r>
        <w:rPr>
          <w:rFonts w:hint="eastAsia" w:ascii="宋体" w:eastAsia="宋体"/>
          <w:b w:val="0"/>
          <w:bCs w:val="0"/>
          <w:sz w:val="22"/>
          <w:szCs w:val="22"/>
          <w:u w:val="single"/>
        </w:rPr>
        <w:t xml:space="preserve">                   （签字或盖章）</w:t>
      </w:r>
    </w:p>
    <w:p w14:paraId="363493A7">
      <w:pPr>
        <w:pStyle w:val="25"/>
        <w:adjustRightInd w:val="0"/>
        <w:snapToGrid w:val="0"/>
        <w:spacing w:line="480" w:lineRule="exact"/>
        <w:ind w:firstLine="2530" w:firstLineChars="1150"/>
        <w:contextualSpacing/>
        <w:rPr>
          <w:rFonts w:hAnsi="宋体" w:eastAsia="宋体" w:cs="宋体"/>
          <w:b w:val="0"/>
          <w:bCs w:val="0"/>
          <w:sz w:val="22"/>
          <w:szCs w:val="22"/>
        </w:rPr>
      </w:pPr>
      <w:r>
        <w:rPr>
          <w:rFonts w:hint="eastAsia" w:hAnsi="宋体" w:eastAsia="宋体" w:cs="宋体"/>
          <w:b w:val="0"/>
          <w:bCs w:val="0"/>
          <w:sz w:val="22"/>
          <w:szCs w:val="22"/>
        </w:rPr>
        <w:t>授权委托日期：</w:t>
      </w:r>
      <w:r>
        <w:rPr>
          <w:rFonts w:hint="eastAsia" w:hAnsi="宋体" w:eastAsia="宋体" w:cs="宋体"/>
          <w:b w:val="0"/>
          <w:bCs w:val="0"/>
          <w:sz w:val="22"/>
          <w:szCs w:val="22"/>
          <w:u w:val="single"/>
        </w:rPr>
        <w:t xml:space="preserve">       </w:t>
      </w:r>
      <w:r>
        <w:rPr>
          <w:rFonts w:hint="eastAsia" w:hAnsi="宋体" w:eastAsia="宋体" w:cs="宋体"/>
          <w:b w:val="0"/>
          <w:bCs w:val="0"/>
          <w:sz w:val="22"/>
          <w:szCs w:val="22"/>
        </w:rPr>
        <w:t xml:space="preserve">年 </w:t>
      </w:r>
      <w:r>
        <w:rPr>
          <w:rFonts w:hint="eastAsia" w:hAnsi="宋体" w:eastAsia="宋体" w:cs="宋体"/>
          <w:b w:val="0"/>
          <w:bCs w:val="0"/>
          <w:sz w:val="22"/>
          <w:szCs w:val="22"/>
          <w:u w:val="single"/>
        </w:rPr>
        <w:t xml:space="preserve">    </w:t>
      </w:r>
      <w:r>
        <w:rPr>
          <w:rFonts w:hint="eastAsia" w:hAnsi="宋体" w:eastAsia="宋体" w:cs="宋体"/>
          <w:b w:val="0"/>
          <w:bCs w:val="0"/>
          <w:sz w:val="22"/>
          <w:szCs w:val="22"/>
        </w:rPr>
        <w:t>月</w:t>
      </w:r>
      <w:r>
        <w:rPr>
          <w:rFonts w:hint="eastAsia" w:hAnsi="宋体" w:eastAsia="宋体" w:cs="宋体"/>
          <w:b w:val="0"/>
          <w:bCs w:val="0"/>
          <w:sz w:val="22"/>
          <w:szCs w:val="22"/>
          <w:u w:val="single"/>
        </w:rPr>
        <w:t xml:space="preserve">     </w:t>
      </w:r>
      <w:r>
        <w:rPr>
          <w:rFonts w:hint="eastAsia" w:hAnsi="宋体" w:eastAsia="宋体" w:cs="宋体"/>
          <w:b w:val="0"/>
          <w:bCs w:val="0"/>
          <w:sz w:val="22"/>
          <w:szCs w:val="22"/>
        </w:rPr>
        <w:t>日</w:t>
      </w:r>
    </w:p>
    <w:tbl>
      <w:tblPr>
        <w:tblStyle w:val="38"/>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3"/>
      </w:tblGrid>
      <w:tr w14:paraId="21BF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5" w:hRule="atLeast"/>
        </w:trPr>
        <w:tc>
          <w:tcPr>
            <w:tcW w:w="7763" w:type="dxa"/>
            <w:vAlign w:val="center"/>
          </w:tcPr>
          <w:p w14:paraId="007DB8A4">
            <w:pPr>
              <w:pStyle w:val="25"/>
              <w:spacing w:line="480" w:lineRule="exact"/>
              <w:ind w:firstLine="688"/>
              <w:contextualSpacing/>
              <w:jc w:val="center"/>
              <w:rPr>
                <w:rFonts w:hAnsi="宋体" w:eastAsia="宋体" w:cs="宋体"/>
                <w:b w:val="0"/>
                <w:bCs w:val="0"/>
                <w:sz w:val="36"/>
                <w:szCs w:val="22"/>
              </w:rPr>
            </w:pPr>
            <w:r>
              <w:rPr>
                <w:rFonts w:hint="eastAsia" w:hAnsi="宋体" w:eastAsia="宋体" w:cs="宋体"/>
                <w:b w:val="0"/>
                <w:bCs w:val="0"/>
                <w:sz w:val="36"/>
                <w:szCs w:val="22"/>
              </w:rPr>
              <w:t>粘贴授权代表身份证正反面复印件或影印件</w:t>
            </w:r>
          </w:p>
        </w:tc>
      </w:tr>
    </w:tbl>
    <w:p w14:paraId="495CD47C">
      <w:pPr>
        <w:pStyle w:val="25"/>
        <w:adjustRightInd w:val="0"/>
        <w:snapToGrid w:val="0"/>
        <w:spacing w:line="480" w:lineRule="exact"/>
        <w:ind w:firstLine="422"/>
        <w:contextualSpacing/>
        <w:jc w:val="center"/>
        <w:rPr>
          <w:rFonts w:hAnsi="宋体" w:eastAsia="宋体" w:cs="宋体"/>
          <w:b w:val="0"/>
          <w:bCs w:val="0"/>
          <w:sz w:val="22"/>
          <w:szCs w:val="22"/>
        </w:rPr>
      </w:pPr>
    </w:p>
    <w:p w14:paraId="09245EA6">
      <w:pPr>
        <w:pStyle w:val="25"/>
        <w:snapToGrid w:val="0"/>
        <w:spacing w:line="480" w:lineRule="exact"/>
        <w:ind w:firstLine="422"/>
        <w:contextualSpacing/>
        <w:rPr>
          <w:rFonts w:hAnsi="宋体" w:eastAsia="宋体" w:cs="宋体"/>
          <w:b w:val="0"/>
          <w:bCs w:val="0"/>
          <w:sz w:val="22"/>
          <w:szCs w:val="22"/>
          <w:u w:val="thick"/>
        </w:rPr>
      </w:pPr>
    </w:p>
    <w:p w14:paraId="7D25AE0D">
      <w:pPr>
        <w:pStyle w:val="25"/>
        <w:snapToGrid w:val="0"/>
        <w:spacing w:line="480" w:lineRule="exact"/>
        <w:ind w:firstLine="422"/>
        <w:contextualSpacing/>
        <w:rPr>
          <w:rFonts w:hAnsi="宋体" w:eastAsia="宋体" w:cs="宋体"/>
          <w:b w:val="0"/>
          <w:bCs w:val="0"/>
          <w:sz w:val="22"/>
          <w:szCs w:val="22"/>
          <w:u w:val="thick"/>
        </w:rPr>
      </w:pPr>
    </w:p>
    <w:p w14:paraId="3DC0C864">
      <w:pPr>
        <w:pStyle w:val="25"/>
        <w:adjustRightInd w:val="0"/>
        <w:snapToGrid w:val="0"/>
        <w:spacing w:line="480" w:lineRule="exact"/>
        <w:ind w:firstLine="422"/>
        <w:contextualSpacing/>
        <w:rPr>
          <w:rFonts w:hAnsi="宋体" w:eastAsia="宋体" w:cs="宋体"/>
          <w:b w:val="0"/>
          <w:bCs w:val="0"/>
          <w:sz w:val="22"/>
        </w:rPr>
      </w:pPr>
    </w:p>
    <w:p w14:paraId="48E27968">
      <w:pPr>
        <w:pStyle w:val="25"/>
        <w:adjustRightInd w:val="0"/>
        <w:snapToGrid w:val="0"/>
        <w:spacing w:line="480" w:lineRule="exact"/>
        <w:ind w:firstLine="422"/>
        <w:contextualSpacing/>
        <w:rPr>
          <w:rFonts w:hAnsi="宋体" w:eastAsia="宋体" w:cs="宋体"/>
          <w:b w:val="0"/>
          <w:bCs w:val="0"/>
          <w:sz w:val="22"/>
        </w:rPr>
      </w:pPr>
    </w:p>
    <w:tbl>
      <w:tblPr>
        <w:tblStyle w:val="38"/>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3"/>
      </w:tblGrid>
      <w:tr w14:paraId="7DAD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5" w:hRule="atLeast"/>
        </w:trPr>
        <w:tc>
          <w:tcPr>
            <w:tcW w:w="7763" w:type="dxa"/>
            <w:vAlign w:val="center"/>
          </w:tcPr>
          <w:p w14:paraId="04A7CA9F">
            <w:pPr>
              <w:pStyle w:val="25"/>
              <w:spacing w:line="480" w:lineRule="exact"/>
              <w:ind w:firstLine="688"/>
              <w:contextualSpacing/>
              <w:jc w:val="center"/>
              <w:rPr>
                <w:rFonts w:hAnsi="宋体" w:eastAsia="宋体" w:cs="宋体"/>
                <w:b w:val="0"/>
                <w:bCs w:val="0"/>
                <w:sz w:val="36"/>
                <w:szCs w:val="22"/>
              </w:rPr>
            </w:pPr>
            <w:r>
              <w:rPr>
                <w:rFonts w:hint="eastAsia" w:hAnsi="宋体" w:eastAsia="宋体" w:cs="宋体"/>
                <w:b w:val="0"/>
                <w:bCs w:val="0"/>
                <w:sz w:val="36"/>
                <w:szCs w:val="22"/>
              </w:rPr>
              <w:t>粘贴法定代表人身份证正反面复印件或影印件</w:t>
            </w:r>
          </w:p>
        </w:tc>
      </w:tr>
    </w:tbl>
    <w:p w14:paraId="69B0EEA8">
      <w:pPr>
        <w:pStyle w:val="25"/>
        <w:snapToGrid w:val="0"/>
        <w:spacing w:line="480" w:lineRule="exact"/>
        <w:ind w:firstLine="422"/>
        <w:contextualSpacing/>
        <w:rPr>
          <w:rFonts w:hAnsi="宋体" w:eastAsia="宋体" w:cs="宋体"/>
          <w:b w:val="0"/>
          <w:bCs w:val="0"/>
          <w:sz w:val="22"/>
          <w:szCs w:val="22"/>
          <w:u w:val="thick"/>
        </w:rPr>
      </w:pPr>
    </w:p>
    <w:p w14:paraId="4366591F">
      <w:pPr>
        <w:pStyle w:val="25"/>
        <w:snapToGrid w:val="0"/>
        <w:spacing w:line="480" w:lineRule="exact"/>
        <w:ind w:firstLine="422"/>
        <w:contextualSpacing/>
        <w:rPr>
          <w:rFonts w:hAnsi="宋体" w:eastAsia="宋体" w:cs="宋体"/>
          <w:b w:val="0"/>
          <w:bCs w:val="0"/>
          <w:sz w:val="22"/>
          <w:szCs w:val="22"/>
          <w:u w:val="thick"/>
        </w:rPr>
      </w:pPr>
    </w:p>
    <w:p w14:paraId="2824E5B6">
      <w:pPr>
        <w:snapToGrid w:val="0"/>
        <w:spacing w:line="480" w:lineRule="exact"/>
        <w:ind w:firstLine="575"/>
        <w:contextualSpacing/>
        <w:rPr>
          <w:rFonts w:ascii="宋体" w:eastAsia="宋体"/>
          <w:b w:val="0"/>
          <w:bCs w:val="0"/>
          <w:sz w:val="30"/>
          <w:szCs w:val="30"/>
        </w:rPr>
      </w:pPr>
    </w:p>
    <w:p w14:paraId="5DEE252A">
      <w:pPr>
        <w:snapToGrid w:val="0"/>
        <w:spacing w:line="480" w:lineRule="exact"/>
        <w:ind w:firstLine="575"/>
        <w:contextualSpacing/>
        <w:rPr>
          <w:rFonts w:ascii="宋体" w:eastAsia="宋体"/>
          <w:b w:val="0"/>
          <w:bCs w:val="0"/>
          <w:sz w:val="30"/>
          <w:szCs w:val="30"/>
        </w:rPr>
      </w:pPr>
    </w:p>
    <w:p w14:paraId="1F508A60">
      <w:pPr>
        <w:snapToGrid w:val="0"/>
        <w:spacing w:line="480" w:lineRule="exact"/>
        <w:ind w:firstLine="440" w:firstLineChars="200"/>
        <w:contextualSpacing/>
        <w:rPr>
          <w:rFonts w:ascii="宋体" w:eastAsia="宋体"/>
          <w:b w:val="0"/>
          <w:bCs w:val="0"/>
          <w:sz w:val="22"/>
          <w:szCs w:val="22"/>
        </w:rPr>
      </w:pPr>
      <w:r>
        <w:rPr>
          <w:rFonts w:hint="eastAsia" w:ascii="宋体" w:eastAsia="宋体"/>
          <w:b w:val="0"/>
          <w:bCs w:val="0"/>
          <w:sz w:val="22"/>
          <w:szCs w:val="22"/>
        </w:rPr>
        <w:t>注：</w:t>
      </w:r>
    </w:p>
    <w:p w14:paraId="2F1FBD74">
      <w:pPr>
        <w:snapToGrid w:val="0"/>
        <w:spacing w:line="480" w:lineRule="exact"/>
        <w:ind w:firstLine="440" w:firstLineChars="200"/>
        <w:contextualSpacing/>
        <w:rPr>
          <w:rFonts w:eastAsia="宋体"/>
          <w:b w:val="0"/>
          <w:color w:val="auto"/>
          <w:sz w:val="32"/>
        </w:rPr>
      </w:pPr>
      <w:r>
        <w:rPr>
          <w:rFonts w:hint="eastAsia" w:ascii="宋体" w:eastAsia="宋体"/>
          <w:b w:val="0"/>
          <w:bCs w:val="0"/>
          <w:sz w:val="22"/>
          <w:szCs w:val="22"/>
          <w:u w:val="single"/>
        </w:rPr>
        <w:t>法定代表人授权书中法定代表人必须签字或盖章，否则</w:t>
      </w:r>
      <w:r>
        <w:rPr>
          <w:rFonts w:hint="eastAsia" w:ascii="宋体" w:eastAsia="宋体"/>
          <w:b w:val="0"/>
          <w:bCs w:val="0"/>
          <w:sz w:val="22"/>
          <w:szCs w:val="22"/>
          <w:u w:val="single"/>
          <w:lang w:eastAsia="zh-CN"/>
        </w:rPr>
        <w:t>作</w:t>
      </w:r>
      <w:r>
        <w:rPr>
          <w:rFonts w:hint="eastAsia" w:ascii="宋体" w:eastAsia="宋体"/>
          <w:b w:val="0"/>
          <w:bCs w:val="0"/>
          <w:sz w:val="22"/>
          <w:szCs w:val="22"/>
          <w:u w:val="single"/>
        </w:rPr>
        <w:t>无效响应处理</w:t>
      </w:r>
      <w:r>
        <w:rPr>
          <w:rFonts w:ascii="宋体" w:cs="Arial"/>
          <w:sz w:val="22"/>
          <w:szCs w:val="22"/>
          <w:u w:val="single"/>
        </w:rPr>
        <w:t>。</w:t>
      </w:r>
    </w:p>
    <w:p w14:paraId="0DF56050">
      <w:pPr>
        <w:snapToGrid w:val="0"/>
        <w:spacing w:line="500" w:lineRule="atLeast"/>
        <w:ind w:firstLine="420"/>
        <w:rPr>
          <w:rFonts w:ascii="宋体" w:eastAsia="宋体"/>
          <w:sz w:val="22"/>
          <w:szCs w:val="22"/>
        </w:rPr>
      </w:pPr>
      <w:r>
        <w:rPr>
          <w:rFonts w:hint="eastAsia" w:ascii="宋体" w:eastAsia="宋体"/>
          <w:sz w:val="22"/>
          <w:szCs w:val="22"/>
        </w:rPr>
        <w:br w:type="page"/>
      </w:r>
      <w:r>
        <w:rPr>
          <w:rFonts w:hint="eastAsia" w:ascii="宋体" w:eastAsia="宋体"/>
          <w:sz w:val="22"/>
          <w:szCs w:val="22"/>
        </w:rPr>
        <w:t>附件五</w:t>
      </w:r>
    </w:p>
    <w:p w14:paraId="06B68F08">
      <w:pPr>
        <w:jc w:val="center"/>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法定代表人诚信投标承诺书</w:t>
      </w:r>
    </w:p>
    <w:p w14:paraId="012DEAB3">
      <w:pPr>
        <w:spacing w:line="460" w:lineRule="atLeast"/>
        <w:jc w:val="left"/>
        <w:rPr>
          <w:rFonts w:ascii="宋体" w:eastAsia="宋体"/>
          <w:b w:val="0"/>
          <w:bCs w:val="0"/>
          <w:sz w:val="22"/>
        </w:rPr>
      </w:pPr>
      <w:r>
        <w:rPr>
          <w:rFonts w:hint="eastAsia" w:ascii="宋体" w:eastAsia="宋体"/>
          <w:b w:val="0"/>
          <w:bCs w:val="0"/>
          <w:sz w:val="22"/>
        </w:rPr>
        <w:t>本人以企业法定代表人的身份郑重承诺：</w:t>
      </w:r>
    </w:p>
    <w:p w14:paraId="4ECE8D97">
      <w:pPr>
        <w:spacing w:line="460" w:lineRule="atLeast"/>
        <w:ind w:firstLine="440" w:firstLineChars="200"/>
        <w:jc w:val="left"/>
        <w:rPr>
          <w:rFonts w:ascii="宋体" w:eastAsia="宋体"/>
          <w:b w:val="0"/>
          <w:bCs w:val="0"/>
          <w:sz w:val="22"/>
        </w:rPr>
      </w:pPr>
      <w:r>
        <w:rPr>
          <w:rFonts w:hint="eastAsia" w:ascii="宋体" w:eastAsia="宋体"/>
          <w:b w:val="0"/>
          <w:bCs w:val="0"/>
          <w:sz w:val="22"/>
        </w:rPr>
        <w:t>将遵循公开、公平、公正和诚信信用的原则参加</w:t>
      </w:r>
      <w:r>
        <w:rPr>
          <w:rFonts w:hint="eastAsia" w:ascii="宋体" w:eastAsia="宋体"/>
          <w:b w:val="0"/>
          <w:bCs w:val="0"/>
          <w:sz w:val="22"/>
          <w:u w:val="single"/>
        </w:rPr>
        <w:t xml:space="preserve">              项目（采购编号：   ）</w:t>
      </w:r>
      <w:r>
        <w:rPr>
          <w:rFonts w:hint="eastAsia" w:ascii="宋体" w:eastAsia="宋体"/>
          <w:b w:val="0"/>
          <w:bCs w:val="0"/>
          <w:sz w:val="22"/>
        </w:rPr>
        <w:t>的投标；</w:t>
      </w:r>
    </w:p>
    <w:p w14:paraId="6EAC3A1B">
      <w:pPr>
        <w:spacing w:line="460" w:lineRule="atLeast"/>
        <w:ind w:firstLine="440" w:firstLineChars="200"/>
        <w:jc w:val="left"/>
        <w:rPr>
          <w:rFonts w:ascii="宋体" w:eastAsia="宋体"/>
          <w:b w:val="0"/>
          <w:bCs w:val="0"/>
          <w:sz w:val="22"/>
          <w:u w:val="single"/>
        </w:rPr>
      </w:pPr>
      <w:r>
        <w:rPr>
          <w:rFonts w:hint="eastAsia" w:ascii="宋体" w:eastAsia="宋体"/>
          <w:b w:val="0"/>
          <w:bCs w:val="0"/>
          <w:sz w:val="22"/>
        </w:rPr>
        <w:t>一、杜绝以收取管理费等形式的一切挂靠、违法转包、分包行为；并选派有丰富经验、无不良行为记录的项目管理人员、技术人员，严格按</w:t>
      </w:r>
      <w:r>
        <w:rPr>
          <w:rFonts w:hint="eastAsia" w:ascii="宋体" w:eastAsia="宋体"/>
          <w:b w:val="0"/>
          <w:bCs w:val="0"/>
          <w:sz w:val="22"/>
          <w:lang w:val="en-US" w:eastAsia="zh-CN"/>
        </w:rPr>
        <w:t>招标文件</w:t>
      </w:r>
      <w:r>
        <w:rPr>
          <w:rFonts w:hint="eastAsia" w:ascii="宋体" w:eastAsia="宋体"/>
          <w:b w:val="0"/>
          <w:bCs w:val="0"/>
          <w:sz w:val="22"/>
        </w:rPr>
        <w:t>、响应文件及合同等要求保证拟派人员的到岗率。</w:t>
      </w:r>
    </w:p>
    <w:p w14:paraId="7C5801FF">
      <w:pPr>
        <w:spacing w:line="460" w:lineRule="atLeast"/>
        <w:ind w:firstLine="440" w:firstLineChars="200"/>
        <w:jc w:val="left"/>
        <w:rPr>
          <w:rFonts w:ascii="宋体" w:eastAsia="宋体"/>
          <w:b w:val="0"/>
          <w:bCs w:val="0"/>
          <w:sz w:val="22"/>
        </w:rPr>
      </w:pPr>
      <w:r>
        <w:rPr>
          <w:rFonts w:hint="eastAsia" w:ascii="宋体" w:eastAsia="宋体"/>
          <w:b w:val="0"/>
          <w:bCs w:val="0"/>
          <w:sz w:val="22"/>
        </w:rPr>
        <w:t>二、响应文件所提供的一切材料都是真实、有效、合法的。</w:t>
      </w:r>
    </w:p>
    <w:p w14:paraId="50994119">
      <w:pPr>
        <w:spacing w:line="460" w:lineRule="atLeast"/>
        <w:ind w:firstLine="440" w:firstLineChars="200"/>
        <w:jc w:val="left"/>
        <w:rPr>
          <w:rFonts w:ascii="宋体" w:eastAsia="宋体"/>
          <w:b w:val="0"/>
          <w:bCs w:val="0"/>
          <w:sz w:val="22"/>
        </w:rPr>
      </w:pPr>
      <w:r>
        <w:rPr>
          <w:rFonts w:hint="eastAsia" w:ascii="宋体" w:eastAsia="宋体"/>
          <w:b w:val="0"/>
          <w:bCs w:val="0"/>
          <w:sz w:val="22"/>
        </w:rPr>
        <w:t>三、不与其他投标人相互串通投标报价，不排挤其他投标人的公平竞争，不损害采购人或其他投标人的合法权益。</w:t>
      </w:r>
    </w:p>
    <w:p w14:paraId="7A454BFA">
      <w:pPr>
        <w:spacing w:line="460" w:lineRule="atLeast"/>
        <w:ind w:firstLine="440" w:firstLineChars="200"/>
        <w:jc w:val="left"/>
        <w:rPr>
          <w:rFonts w:ascii="宋体" w:eastAsia="宋体"/>
          <w:b w:val="0"/>
          <w:bCs w:val="0"/>
          <w:sz w:val="22"/>
        </w:rPr>
      </w:pPr>
      <w:r>
        <w:rPr>
          <w:rFonts w:hint="eastAsia" w:ascii="宋体" w:eastAsia="宋体"/>
          <w:b w:val="0"/>
          <w:bCs w:val="0"/>
          <w:sz w:val="22"/>
        </w:rPr>
        <w:t>四、不与采购人或采购代理机构串通投标，不损害国家利益，社会公共利益或其他人的合法权益。</w:t>
      </w:r>
    </w:p>
    <w:p w14:paraId="17C764B5">
      <w:pPr>
        <w:spacing w:line="460" w:lineRule="atLeast"/>
        <w:ind w:firstLine="440" w:firstLineChars="200"/>
        <w:jc w:val="left"/>
        <w:rPr>
          <w:rFonts w:ascii="宋体" w:eastAsia="宋体"/>
          <w:b w:val="0"/>
          <w:bCs w:val="0"/>
          <w:sz w:val="22"/>
        </w:rPr>
      </w:pPr>
      <w:r>
        <w:rPr>
          <w:rFonts w:hint="eastAsia" w:ascii="宋体" w:eastAsia="宋体"/>
          <w:b w:val="0"/>
          <w:bCs w:val="0"/>
          <w:sz w:val="22"/>
        </w:rPr>
        <w:t>五、不向采购人或者投标小组成员行贿以牟取中标或成交。</w:t>
      </w:r>
    </w:p>
    <w:p w14:paraId="42B2F54F">
      <w:pPr>
        <w:spacing w:line="460" w:lineRule="atLeast"/>
        <w:ind w:firstLine="440" w:firstLineChars="200"/>
        <w:jc w:val="left"/>
        <w:rPr>
          <w:rFonts w:ascii="宋体" w:eastAsia="宋体"/>
          <w:b w:val="0"/>
          <w:bCs w:val="0"/>
          <w:sz w:val="22"/>
        </w:rPr>
      </w:pPr>
      <w:r>
        <w:rPr>
          <w:rFonts w:hint="eastAsia" w:ascii="宋体" w:eastAsia="宋体"/>
          <w:b w:val="0"/>
          <w:bCs w:val="0"/>
          <w:sz w:val="22"/>
        </w:rPr>
        <w:t>六、不以</w:t>
      </w:r>
      <w:r>
        <w:rPr>
          <w:rFonts w:hint="eastAsia" w:ascii="宋体" w:eastAsia="宋体"/>
          <w:b w:val="0"/>
          <w:bCs w:val="0"/>
          <w:sz w:val="22"/>
          <w:lang w:eastAsia="zh-CN"/>
        </w:rPr>
        <w:t>他人</w:t>
      </w:r>
      <w:r>
        <w:rPr>
          <w:rFonts w:hint="eastAsia" w:ascii="宋体" w:eastAsia="宋体"/>
          <w:b w:val="0"/>
          <w:bCs w:val="0"/>
          <w:sz w:val="22"/>
        </w:rPr>
        <w:t>名义投标或者以其他方式弄虚作假，骗取中标或成交。</w:t>
      </w:r>
    </w:p>
    <w:p w14:paraId="1E71DF5A">
      <w:pPr>
        <w:spacing w:line="460" w:lineRule="atLeast"/>
        <w:ind w:firstLine="440" w:firstLineChars="200"/>
        <w:jc w:val="left"/>
        <w:rPr>
          <w:rFonts w:ascii="宋体" w:eastAsia="宋体"/>
          <w:b w:val="0"/>
          <w:bCs w:val="0"/>
          <w:sz w:val="22"/>
        </w:rPr>
      </w:pPr>
      <w:r>
        <w:rPr>
          <w:rFonts w:hint="eastAsia" w:ascii="宋体" w:eastAsia="宋体"/>
          <w:b w:val="0"/>
          <w:bCs w:val="0"/>
          <w:sz w:val="22"/>
        </w:rPr>
        <w:t>七、不在开标后进行虚假恶意投诉。</w:t>
      </w:r>
    </w:p>
    <w:p w14:paraId="64A69A58">
      <w:pPr>
        <w:spacing w:line="460" w:lineRule="atLeast"/>
        <w:ind w:firstLine="440" w:firstLineChars="200"/>
        <w:jc w:val="left"/>
        <w:rPr>
          <w:rFonts w:ascii="宋体" w:eastAsia="宋体"/>
          <w:b w:val="0"/>
          <w:bCs w:val="0"/>
          <w:sz w:val="22"/>
        </w:rPr>
      </w:pPr>
      <w:r>
        <w:rPr>
          <w:rFonts w:hint="eastAsia" w:ascii="宋体" w:eastAsia="宋体"/>
          <w:b w:val="0"/>
          <w:bCs w:val="0"/>
          <w:sz w:val="22"/>
        </w:rPr>
        <w:t>八、我单位没有被政府机关列入失信被执行人名单、重大税收违法案件当事人名单、政府采购严重违法失信行为记录名单及其他不符合《中华人民共和国政府采购法》第二十二条规定条件的情形。</w:t>
      </w:r>
    </w:p>
    <w:p w14:paraId="727F3AAF">
      <w:pPr>
        <w:spacing w:line="460" w:lineRule="atLeast"/>
        <w:ind w:firstLine="440" w:firstLineChars="200"/>
        <w:rPr>
          <w:rFonts w:ascii="宋体" w:eastAsia="宋体"/>
          <w:b w:val="0"/>
          <w:bCs w:val="0"/>
          <w:sz w:val="22"/>
        </w:rPr>
      </w:pPr>
      <w:r>
        <w:rPr>
          <w:rFonts w:hint="eastAsia" w:ascii="宋体" w:eastAsia="宋体"/>
          <w:b w:val="0"/>
          <w:bCs w:val="0"/>
          <w:sz w:val="22"/>
        </w:rPr>
        <w:t>本公司若有违反本承诺内容的行为，愿意承担法律责任，包括不限于：愿意接受相关行政主管部门作出的处罚；给采购人造成损失的，依法承担相应的赔偿责任。</w:t>
      </w:r>
    </w:p>
    <w:p w14:paraId="57DBED44">
      <w:pPr>
        <w:spacing w:line="460" w:lineRule="atLeast"/>
        <w:ind w:right="1120" w:firstLine="422"/>
        <w:rPr>
          <w:rFonts w:ascii="宋体" w:eastAsia="宋体"/>
          <w:b w:val="0"/>
          <w:bCs w:val="0"/>
          <w:sz w:val="22"/>
        </w:rPr>
      </w:pPr>
    </w:p>
    <w:p w14:paraId="28683E34">
      <w:pPr>
        <w:spacing w:line="460" w:lineRule="atLeast"/>
        <w:ind w:right="1120"/>
        <w:rPr>
          <w:rFonts w:ascii="宋体" w:eastAsia="宋体"/>
          <w:b w:val="0"/>
          <w:bCs w:val="0"/>
          <w:sz w:val="22"/>
        </w:rPr>
      </w:pPr>
      <w:r>
        <w:rPr>
          <w:rFonts w:hint="eastAsia" w:ascii="宋体" w:eastAsia="宋体"/>
          <w:b w:val="0"/>
          <w:bCs w:val="0"/>
          <w:sz w:val="22"/>
        </w:rPr>
        <w:t>投标供应商（盖章）：</w:t>
      </w:r>
    </w:p>
    <w:p w14:paraId="2A847F6E">
      <w:pPr>
        <w:spacing w:line="460" w:lineRule="atLeast"/>
        <w:ind w:right="1120"/>
        <w:rPr>
          <w:rFonts w:ascii="宋体" w:eastAsia="宋体"/>
          <w:b w:val="0"/>
          <w:bCs w:val="0"/>
          <w:sz w:val="22"/>
        </w:rPr>
      </w:pPr>
      <w:r>
        <w:rPr>
          <w:rFonts w:hint="eastAsia" w:ascii="宋体" w:eastAsia="宋体"/>
          <w:b w:val="0"/>
          <w:bCs w:val="0"/>
          <w:sz w:val="22"/>
        </w:rPr>
        <w:t>法定代表人（签字或盖章）：</w:t>
      </w:r>
    </w:p>
    <w:p w14:paraId="197DE3A0">
      <w:pPr>
        <w:snapToGrid w:val="0"/>
        <w:spacing w:line="500" w:lineRule="atLeast"/>
        <w:rPr>
          <w:rFonts w:ascii="宋体" w:eastAsia="宋体"/>
          <w:b w:val="0"/>
          <w:bCs w:val="0"/>
          <w:sz w:val="30"/>
          <w:szCs w:val="30"/>
        </w:rPr>
      </w:pPr>
      <w:r>
        <w:rPr>
          <w:rFonts w:hint="eastAsia" w:ascii="宋体" w:eastAsia="宋体"/>
          <w:b w:val="0"/>
          <w:bCs w:val="0"/>
          <w:sz w:val="22"/>
        </w:rPr>
        <w:t xml:space="preserve">承诺书签署日期：  </w:t>
      </w:r>
    </w:p>
    <w:p w14:paraId="03AD3826">
      <w:pPr>
        <w:autoSpaceDE w:val="0"/>
        <w:autoSpaceDN w:val="0"/>
        <w:adjustRightInd w:val="0"/>
        <w:spacing w:line="460" w:lineRule="atLeast"/>
        <w:ind w:firstLine="611"/>
        <w:jc w:val="left"/>
        <w:rPr>
          <w:rFonts w:ascii="宋体" w:eastAsia="宋体"/>
          <w:sz w:val="32"/>
        </w:rPr>
      </w:pPr>
    </w:p>
    <w:p w14:paraId="22F81C38">
      <w:pPr>
        <w:autoSpaceDE w:val="0"/>
        <w:autoSpaceDN w:val="0"/>
        <w:adjustRightInd w:val="0"/>
        <w:spacing w:line="460" w:lineRule="atLeast"/>
        <w:ind w:firstLine="573"/>
        <w:rPr>
          <w:rFonts w:ascii="宋体" w:eastAsia="宋体"/>
          <w:sz w:val="30"/>
          <w:lang w:val="zh-CN"/>
        </w:rPr>
      </w:pPr>
    </w:p>
    <w:p w14:paraId="28490235">
      <w:pPr>
        <w:pStyle w:val="32"/>
        <w:ind w:firstLine="344"/>
        <w:rPr>
          <w:rFonts w:ascii="宋体" w:eastAsia="宋体"/>
          <w:lang w:val="zh-CN"/>
        </w:rPr>
      </w:pPr>
    </w:p>
    <w:p w14:paraId="279210E1">
      <w:pPr>
        <w:pStyle w:val="32"/>
        <w:ind w:firstLine="344"/>
        <w:rPr>
          <w:rFonts w:ascii="宋体" w:eastAsia="宋体"/>
          <w:lang w:val="zh-CN"/>
        </w:rPr>
      </w:pPr>
    </w:p>
    <w:p w14:paraId="4EAA5E25">
      <w:pPr>
        <w:pStyle w:val="32"/>
        <w:ind w:firstLine="344"/>
        <w:rPr>
          <w:rFonts w:ascii="宋体" w:eastAsia="宋体"/>
          <w:lang w:val="zh-CN"/>
        </w:rPr>
      </w:pPr>
    </w:p>
    <w:p w14:paraId="44C7868A">
      <w:pPr>
        <w:pStyle w:val="32"/>
        <w:ind w:firstLine="344"/>
        <w:rPr>
          <w:rFonts w:ascii="宋体" w:eastAsia="宋体"/>
          <w:lang w:val="zh-CN"/>
        </w:rPr>
      </w:pPr>
    </w:p>
    <w:p w14:paraId="7C9BC4D7">
      <w:pPr>
        <w:tabs>
          <w:tab w:val="left" w:pos="1080"/>
        </w:tabs>
        <w:autoSpaceDE w:val="0"/>
        <w:autoSpaceDN w:val="0"/>
        <w:adjustRightInd w:val="0"/>
        <w:spacing w:line="460" w:lineRule="atLeast"/>
        <w:ind w:firstLine="688"/>
        <w:jc w:val="center"/>
        <w:rPr>
          <w:rFonts w:ascii="宋体" w:eastAsia="宋体"/>
          <w:sz w:val="36"/>
          <w:szCs w:val="36"/>
          <w:lang w:val="zh-CN"/>
        </w:rPr>
      </w:pPr>
    </w:p>
    <w:p w14:paraId="43D22F29">
      <w:pPr>
        <w:ind w:firstLine="420"/>
        <w:rPr>
          <w:rFonts w:ascii="宋体" w:eastAsia="宋体"/>
          <w:b w:val="0"/>
          <w:bCs w:val="0"/>
          <w:sz w:val="32"/>
          <w:szCs w:val="32"/>
        </w:rPr>
      </w:pPr>
      <w:r>
        <w:rPr>
          <w:rFonts w:hint="eastAsia" w:ascii="宋体" w:eastAsia="宋体"/>
          <w:sz w:val="22"/>
          <w:szCs w:val="22"/>
          <w:lang w:val="zh-CN"/>
        </w:rPr>
        <w:br w:type="page"/>
      </w:r>
      <w:r>
        <w:rPr>
          <w:rFonts w:hint="eastAsia" w:ascii="宋体" w:eastAsia="宋体"/>
          <w:b w:val="0"/>
          <w:bCs w:val="0"/>
          <w:sz w:val="22"/>
          <w:szCs w:val="22"/>
        </w:rPr>
        <w:t>附件六</w:t>
      </w:r>
    </w:p>
    <w:p w14:paraId="304BB969">
      <w:pPr>
        <w:jc w:val="center"/>
        <w:rPr>
          <w:rFonts w:hint="eastAsia" w:ascii="新宋体" w:hAnsi="新宋体" w:eastAsia="新宋体" w:cs="新宋体"/>
          <w:sz w:val="28"/>
          <w:szCs w:val="28"/>
          <w:lang w:val="zh-CN"/>
        </w:rPr>
      </w:pPr>
      <w:bookmarkStart w:id="100" w:name="_Toc11833"/>
      <w:r>
        <w:rPr>
          <w:rFonts w:hint="eastAsia" w:ascii="新宋体" w:hAnsi="新宋体" w:eastAsia="新宋体" w:cs="新宋体"/>
          <w:sz w:val="28"/>
          <w:szCs w:val="28"/>
          <w:lang w:val="zh-CN"/>
        </w:rPr>
        <w:t>项目业绩表</w:t>
      </w:r>
      <w:bookmarkEnd w:id="100"/>
    </w:p>
    <w:p w14:paraId="32B31296">
      <w:pPr>
        <w:pStyle w:val="25"/>
        <w:adjustRightInd w:val="0"/>
        <w:snapToGrid w:val="0"/>
        <w:spacing w:line="440" w:lineRule="atLeast"/>
        <w:rPr>
          <w:rFonts w:hAnsi="宋体" w:eastAsia="宋体" w:cs="宋体"/>
          <w:b w:val="0"/>
          <w:bCs w:val="0"/>
          <w:sz w:val="22"/>
          <w:szCs w:val="22"/>
        </w:rPr>
      </w:pPr>
      <w:r>
        <w:rPr>
          <w:rFonts w:hint="eastAsia" w:hAnsi="宋体" w:eastAsia="宋体" w:cs="宋体"/>
          <w:b w:val="0"/>
          <w:bCs w:val="0"/>
          <w:sz w:val="22"/>
          <w:szCs w:val="22"/>
        </w:rPr>
        <w:t>项目名称：</w:t>
      </w:r>
      <w:r>
        <w:rPr>
          <w:rFonts w:hint="eastAsia" w:hAnsi="宋体" w:eastAsia="宋体" w:cs="宋体"/>
          <w:b w:val="0"/>
          <w:bCs w:val="0"/>
          <w:sz w:val="22"/>
          <w:szCs w:val="22"/>
          <w:u w:val="single"/>
        </w:rPr>
        <w:t xml:space="preserve">                   </w:t>
      </w:r>
      <w:r>
        <w:rPr>
          <w:rFonts w:hint="eastAsia" w:hAnsi="宋体" w:eastAsia="宋体" w:cs="宋体"/>
          <w:b w:val="0"/>
          <w:bCs w:val="0"/>
          <w:sz w:val="22"/>
          <w:szCs w:val="22"/>
        </w:rPr>
        <w:t xml:space="preserve">                              采购编号：</w:t>
      </w:r>
      <w:r>
        <w:rPr>
          <w:rFonts w:hint="eastAsia" w:hAnsi="宋体" w:eastAsia="宋体" w:cs="宋体"/>
          <w:b w:val="0"/>
          <w:bCs w:val="0"/>
          <w:sz w:val="22"/>
          <w:szCs w:val="22"/>
          <w:u w:val="single"/>
        </w:rPr>
        <w:t xml:space="preserve">               </w:t>
      </w:r>
    </w:p>
    <w:tbl>
      <w:tblPr>
        <w:tblStyle w:val="38"/>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1"/>
        <w:gridCol w:w="1952"/>
        <w:gridCol w:w="1953"/>
        <w:gridCol w:w="1953"/>
        <w:gridCol w:w="1613"/>
        <w:gridCol w:w="1062"/>
      </w:tblGrid>
      <w:tr w14:paraId="121C9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7B6C6E8C">
            <w:pPr>
              <w:pStyle w:val="25"/>
              <w:adjustRightInd w:val="0"/>
              <w:snapToGrid w:val="0"/>
              <w:spacing w:line="440" w:lineRule="atLeast"/>
              <w:jc w:val="center"/>
              <w:rPr>
                <w:rFonts w:hAnsi="宋体" w:eastAsia="宋体" w:cs="宋体"/>
                <w:b w:val="0"/>
                <w:bCs w:val="0"/>
                <w:sz w:val="22"/>
                <w:szCs w:val="22"/>
              </w:rPr>
            </w:pPr>
            <w:r>
              <w:rPr>
                <w:rFonts w:hint="eastAsia" w:hAnsi="宋体" w:eastAsia="宋体" w:cs="宋体"/>
                <w:b w:val="0"/>
                <w:bCs w:val="0"/>
                <w:sz w:val="22"/>
                <w:szCs w:val="22"/>
              </w:rPr>
              <w:t>序号</w:t>
            </w:r>
          </w:p>
        </w:tc>
        <w:tc>
          <w:tcPr>
            <w:tcW w:w="1952" w:type="dxa"/>
          </w:tcPr>
          <w:p w14:paraId="1243715E">
            <w:pPr>
              <w:pStyle w:val="25"/>
              <w:adjustRightInd w:val="0"/>
              <w:snapToGrid w:val="0"/>
              <w:spacing w:line="440" w:lineRule="atLeast"/>
              <w:jc w:val="center"/>
              <w:rPr>
                <w:rFonts w:hAnsi="宋体" w:eastAsia="宋体" w:cs="宋体"/>
                <w:b w:val="0"/>
                <w:bCs w:val="0"/>
                <w:sz w:val="22"/>
                <w:szCs w:val="22"/>
              </w:rPr>
            </w:pPr>
            <w:r>
              <w:rPr>
                <w:rFonts w:hint="eastAsia" w:hAnsi="宋体" w:eastAsia="宋体" w:cs="宋体"/>
                <w:b w:val="0"/>
                <w:bCs w:val="0"/>
                <w:sz w:val="22"/>
                <w:szCs w:val="22"/>
              </w:rPr>
              <w:t>项目名称</w:t>
            </w:r>
          </w:p>
        </w:tc>
        <w:tc>
          <w:tcPr>
            <w:tcW w:w="1953" w:type="dxa"/>
          </w:tcPr>
          <w:p w14:paraId="307D673E">
            <w:pPr>
              <w:pStyle w:val="25"/>
              <w:adjustRightInd w:val="0"/>
              <w:snapToGrid w:val="0"/>
              <w:spacing w:line="440" w:lineRule="atLeast"/>
              <w:jc w:val="center"/>
              <w:rPr>
                <w:rFonts w:hAnsi="宋体" w:eastAsia="宋体" w:cs="宋体"/>
                <w:b w:val="0"/>
                <w:bCs w:val="0"/>
                <w:sz w:val="22"/>
                <w:szCs w:val="22"/>
              </w:rPr>
            </w:pPr>
            <w:r>
              <w:rPr>
                <w:rFonts w:hint="eastAsia" w:hAnsi="宋体" w:eastAsia="宋体" w:cs="宋体"/>
                <w:b w:val="0"/>
                <w:bCs w:val="0"/>
                <w:sz w:val="22"/>
                <w:szCs w:val="22"/>
              </w:rPr>
              <w:t>用户名称</w:t>
            </w:r>
          </w:p>
        </w:tc>
        <w:tc>
          <w:tcPr>
            <w:tcW w:w="1953" w:type="dxa"/>
          </w:tcPr>
          <w:p w14:paraId="4F17CC6D">
            <w:pPr>
              <w:pStyle w:val="25"/>
              <w:adjustRightInd w:val="0"/>
              <w:snapToGrid w:val="0"/>
              <w:spacing w:line="440" w:lineRule="atLeast"/>
              <w:jc w:val="center"/>
              <w:rPr>
                <w:rFonts w:hAnsi="宋体" w:eastAsia="宋体" w:cs="宋体"/>
                <w:b w:val="0"/>
                <w:bCs w:val="0"/>
                <w:sz w:val="22"/>
                <w:szCs w:val="22"/>
              </w:rPr>
            </w:pPr>
            <w:r>
              <w:rPr>
                <w:rFonts w:hint="eastAsia" w:hAnsi="宋体" w:eastAsia="宋体" w:cs="宋体"/>
                <w:b w:val="0"/>
                <w:bCs w:val="0"/>
                <w:sz w:val="22"/>
                <w:szCs w:val="22"/>
              </w:rPr>
              <w:t>联系人</w:t>
            </w:r>
          </w:p>
        </w:tc>
        <w:tc>
          <w:tcPr>
            <w:tcW w:w="1613" w:type="dxa"/>
          </w:tcPr>
          <w:p w14:paraId="5E99248C">
            <w:pPr>
              <w:pStyle w:val="25"/>
              <w:adjustRightInd w:val="0"/>
              <w:snapToGrid w:val="0"/>
              <w:spacing w:line="440" w:lineRule="atLeast"/>
              <w:jc w:val="center"/>
              <w:rPr>
                <w:rFonts w:hAnsi="宋体" w:eastAsia="宋体" w:cs="宋体"/>
                <w:b w:val="0"/>
                <w:bCs w:val="0"/>
                <w:sz w:val="22"/>
                <w:szCs w:val="22"/>
              </w:rPr>
            </w:pPr>
            <w:r>
              <w:rPr>
                <w:rFonts w:hint="eastAsia" w:hAnsi="宋体" w:eastAsia="宋体" w:cs="宋体"/>
                <w:b w:val="0"/>
                <w:bCs w:val="0"/>
                <w:sz w:val="22"/>
                <w:szCs w:val="22"/>
              </w:rPr>
              <w:t>联系电话</w:t>
            </w:r>
          </w:p>
        </w:tc>
        <w:tc>
          <w:tcPr>
            <w:tcW w:w="1062" w:type="dxa"/>
          </w:tcPr>
          <w:p w14:paraId="417A9CBF">
            <w:pPr>
              <w:pStyle w:val="25"/>
              <w:adjustRightInd w:val="0"/>
              <w:snapToGrid w:val="0"/>
              <w:spacing w:line="440" w:lineRule="atLeast"/>
              <w:jc w:val="center"/>
              <w:rPr>
                <w:rFonts w:hAnsi="宋体" w:eastAsia="宋体" w:cs="宋体"/>
                <w:b w:val="0"/>
                <w:bCs w:val="0"/>
                <w:sz w:val="22"/>
                <w:szCs w:val="22"/>
              </w:rPr>
            </w:pPr>
            <w:r>
              <w:rPr>
                <w:rFonts w:hint="eastAsia" w:hAnsi="宋体" w:eastAsia="宋体" w:cs="宋体"/>
                <w:b w:val="0"/>
                <w:bCs w:val="0"/>
                <w:sz w:val="22"/>
                <w:szCs w:val="22"/>
              </w:rPr>
              <w:t>备注</w:t>
            </w:r>
          </w:p>
        </w:tc>
      </w:tr>
      <w:tr w14:paraId="6A72A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71101902">
            <w:pPr>
              <w:pStyle w:val="25"/>
              <w:adjustRightInd w:val="0"/>
              <w:snapToGrid w:val="0"/>
              <w:spacing w:line="440" w:lineRule="atLeast"/>
              <w:ind w:firstLine="422"/>
              <w:rPr>
                <w:rFonts w:hAnsi="宋体" w:eastAsia="宋体" w:cs="宋体"/>
                <w:b w:val="0"/>
                <w:bCs w:val="0"/>
                <w:sz w:val="22"/>
                <w:szCs w:val="22"/>
              </w:rPr>
            </w:pPr>
          </w:p>
        </w:tc>
        <w:tc>
          <w:tcPr>
            <w:tcW w:w="1952" w:type="dxa"/>
          </w:tcPr>
          <w:p w14:paraId="629372B2">
            <w:pPr>
              <w:pStyle w:val="25"/>
              <w:adjustRightInd w:val="0"/>
              <w:snapToGrid w:val="0"/>
              <w:spacing w:line="440" w:lineRule="atLeast"/>
              <w:ind w:firstLine="422"/>
              <w:rPr>
                <w:rFonts w:hAnsi="宋体" w:eastAsia="宋体" w:cs="宋体"/>
                <w:b w:val="0"/>
                <w:bCs w:val="0"/>
                <w:sz w:val="22"/>
                <w:szCs w:val="22"/>
              </w:rPr>
            </w:pPr>
          </w:p>
        </w:tc>
        <w:tc>
          <w:tcPr>
            <w:tcW w:w="1953" w:type="dxa"/>
          </w:tcPr>
          <w:p w14:paraId="0F568BD2">
            <w:pPr>
              <w:pStyle w:val="25"/>
              <w:adjustRightInd w:val="0"/>
              <w:snapToGrid w:val="0"/>
              <w:spacing w:line="440" w:lineRule="atLeast"/>
              <w:ind w:firstLine="422"/>
              <w:rPr>
                <w:rFonts w:hAnsi="宋体" w:eastAsia="宋体" w:cs="宋体"/>
                <w:b w:val="0"/>
                <w:bCs w:val="0"/>
                <w:sz w:val="22"/>
                <w:szCs w:val="22"/>
              </w:rPr>
            </w:pPr>
          </w:p>
        </w:tc>
        <w:tc>
          <w:tcPr>
            <w:tcW w:w="1953" w:type="dxa"/>
          </w:tcPr>
          <w:p w14:paraId="62F84861">
            <w:pPr>
              <w:pStyle w:val="25"/>
              <w:adjustRightInd w:val="0"/>
              <w:snapToGrid w:val="0"/>
              <w:spacing w:line="440" w:lineRule="atLeast"/>
              <w:ind w:firstLine="422"/>
              <w:rPr>
                <w:rFonts w:hAnsi="宋体" w:eastAsia="宋体" w:cs="宋体"/>
                <w:b w:val="0"/>
                <w:bCs w:val="0"/>
                <w:sz w:val="22"/>
                <w:szCs w:val="22"/>
              </w:rPr>
            </w:pPr>
          </w:p>
        </w:tc>
        <w:tc>
          <w:tcPr>
            <w:tcW w:w="1613" w:type="dxa"/>
          </w:tcPr>
          <w:p w14:paraId="4EE6DBEC">
            <w:pPr>
              <w:pStyle w:val="25"/>
              <w:adjustRightInd w:val="0"/>
              <w:snapToGrid w:val="0"/>
              <w:spacing w:line="440" w:lineRule="atLeast"/>
              <w:ind w:firstLine="422"/>
              <w:rPr>
                <w:rFonts w:hAnsi="宋体" w:eastAsia="宋体" w:cs="宋体"/>
                <w:b w:val="0"/>
                <w:bCs w:val="0"/>
                <w:sz w:val="22"/>
                <w:szCs w:val="22"/>
              </w:rPr>
            </w:pPr>
          </w:p>
        </w:tc>
        <w:tc>
          <w:tcPr>
            <w:tcW w:w="1062" w:type="dxa"/>
          </w:tcPr>
          <w:p w14:paraId="0B4F3741">
            <w:pPr>
              <w:pStyle w:val="25"/>
              <w:adjustRightInd w:val="0"/>
              <w:snapToGrid w:val="0"/>
              <w:spacing w:line="440" w:lineRule="atLeast"/>
              <w:ind w:firstLine="422"/>
              <w:rPr>
                <w:rFonts w:hAnsi="宋体" w:eastAsia="宋体" w:cs="宋体"/>
                <w:b w:val="0"/>
                <w:bCs w:val="0"/>
                <w:sz w:val="22"/>
                <w:szCs w:val="22"/>
              </w:rPr>
            </w:pPr>
          </w:p>
        </w:tc>
      </w:tr>
      <w:tr w14:paraId="46F63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1" w:type="dxa"/>
          </w:tcPr>
          <w:p w14:paraId="7852B377">
            <w:pPr>
              <w:pStyle w:val="25"/>
              <w:adjustRightInd w:val="0"/>
              <w:snapToGrid w:val="0"/>
              <w:spacing w:line="440" w:lineRule="atLeast"/>
              <w:ind w:firstLine="422"/>
              <w:rPr>
                <w:rFonts w:hAnsi="宋体" w:eastAsia="宋体" w:cs="宋体"/>
                <w:b w:val="0"/>
                <w:bCs w:val="0"/>
                <w:sz w:val="22"/>
                <w:szCs w:val="22"/>
              </w:rPr>
            </w:pPr>
          </w:p>
        </w:tc>
        <w:tc>
          <w:tcPr>
            <w:tcW w:w="1952" w:type="dxa"/>
          </w:tcPr>
          <w:p w14:paraId="1E9B4F97">
            <w:pPr>
              <w:pStyle w:val="25"/>
              <w:adjustRightInd w:val="0"/>
              <w:snapToGrid w:val="0"/>
              <w:spacing w:line="440" w:lineRule="atLeast"/>
              <w:ind w:firstLine="422"/>
              <w:rPr>
                <w:rFonts w:hAnsi="宋体" w:eastAsia="宋体" w:cs="宋体"/>
                <w:b w:val="0"/>
                <w:bCs w:val="0"/>
                <w:sz w:val="22"/>
                <w:szCs w:val="22"/>
              </w:rPr>
            </w:pPr>
          </w:p>
        </w:tc>
        <w:tc>
          <w:tcPr>
            <w:tcW w:w="1953" w:type="dxa"/>
          </w:tcPr>
          <w:p w14:paraId="02FFD022">
            <w:pPr>
              <w:pStyle w:val="25"/>
              <w:adjustRightInd w:val="0"/>
              <w:snapToGrid w:val="0"/>
              <w:spacing w:line="440" w:lineRule="atLeast"/>
              <w:ind w:firstLine="422"/>
              <w:rPr>
                <w:rFonts w:hAnsi="宋体" w:eastAsia="宋体" w:cs="宋体"/>
                <w:b w:val="0"/>
                <w:bCs w:val="0"/>
                <w:sz w:val="22"/>
                <w:szCs w:val="22"/>
              </w:rPr>
            </w:pPr>
          </w:p>
        </w:tc>
        <w:tc>
          <w:tcPr>
            <w:tcW w:w="1953" w:type="dxa"/>
          </w:tcPr>
          <w:p w14:paraId="608FA858">
            <w:pPr>
              <w:pStyle w:val="25"/>
              <w:adjustRightInd w:val="0"/>
              <w:snapToGrid w:val="0"/>
              <w:spacing w:line="440" w:lineRule="atLeast"/>
              <w:ind w:firstLine="422"/>
              <w:rPr>
                <w:rFonts w:hAnsi="宋体" w:eastAsia="宋体" w:cs="宋体"/>
                <w:b w:val="0"/>
                <w:bCs w:val="0"/>
                <w:sz w:val="22"/>
                <w:szCs w:val="22"/>
              </w:rPr>
            </w:pPr>
          </w:p>
        </w:tc>
        <w:tc>
          <w:tcPr>
            <w:tcW w:w="1613" w:type="dxa"/>
          </w:tcPr>
          <w:p w14:paraId="750E2308">
            <w:pPr>
              <w:pStyle w:val="25"/>
              <w:adjustRightInd w:val="0"/>
              <w:snapToGrid w:val="0"/>
              <w:spacing w:line="440" w:lineRule="atLeast"/>
              <w:ind w:firstLine="422"/>
              <w:rPr>
                <w:rFonts w:hAnsi="宋体" w:eastAsia="宋体" w:cs="宋体"/>
                <w:b w:val="0"/>
                <w:bCs w:val="0"/>
                <w:sz w:val="22"/>
                <w:szCs w:val="22"/>
              </w:rPr>
            </w:pPr>
          </w:p>
        </w:tc>
        <w:tc>
          <w:tcPr>
            <w:tcW w:w="1062" w:type="dxa"/>
          </w:tcPr>
          <w:p w14:paraId="778F5E65">
            <w:pPr>
              <w:pStyle w:val="25"/>
              <w:adjustRightInd w:val="0"/>
              <w:snapToGrid w:val="0"/>
              <w:spacing w:line="440" w:lineRule="atLeast"/>
              <w:ind w:firstLine="422"/>
              <w:rPr>
                <w:rFonts w:hAnsi="宋体" w:eastAsia="宋体" w:cs="宋体"/>
                <w:b w:val="0"/>
                <w:bCs w:val="0"/>
                <w:sz w:val="22"/>
                <w:szCs w:val="22"/>
              </w:rPr>
            </w:pPr>
          </w:p>
        </w:tc>
      </w:tr>
      <w:tr w14:paraId="4EE67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2CB41B4D">
            <w:pPr>
              <w:pStyle w:val="25"/>
              <w:adjustRightInd w:val="0"/>
              <w:snapToGrid w:val="0"/>
              <w:spacing w:line="440" w:lineRule="atLeast"/>
              <w:ind w:firstLine="422"/>
              <w:rPr>
                <w:rFonts w:hAnsi="宋体" w:eastAsia="宋体" w:cs="宋体"/>
                <w:b w:val="0"/>
                <w:bCs w:val="0"/>
                <w:sz w:val="22"/>
                <w:szCs w:val="22"/>
              </w:rPr>
            </w:pPr>
          </w:p>
        </w:tc>
        <w:tc>
          <w:tcPr>
            <w:tcW w:w="1952" w:type="dxa"/>
          </w:tcPr>
          <w:p w14:paraId="1FC2DBDD">
            <w:pPr>
              <w:pStyle w:val="25"/>
              <w:adjustRightInd w:val="0"/>
              <w:snapToGrid w:val="0"/>
              <w:spacing w:line="440" w:lineRule="atLeast"/>
              <w:ind w:firstLine="422"/>
              <w:rPr>
                <w:rFonts w:hAnsi="宋体" w:eastAsia="宋体" w:cs="宋体"/>
                <w:b w:val="0"/>
                <w:bCs w:val="0"/>
                <w:sz w:val="22"/>
                <w:szCs w:val="22"/>
              </w:rPr>
            </w:pPr>
          </w:p>
        </w:tc>
        <w:tc>
          <w:tcPr>
            <w:tcW w:w="1953" w:type="dxa"/>
          </w:tcPr>
          <w:p w14:paraId="52F1D762">
            <w:pPr>
              <w:pStyle w:val="25"/>
              <w:adjustRightInd w:val="0"/>
              <w:snapToGrid w:val="0"/>
              <w:spacing w:line="440" w:lineRule="atLeast"/>
              <w:ind w:firstLine="422"/>
              <w:rPr>
                <w:rFonts w:hAnsi="宋体" w:eastAsia="宋体" w:cs="宋体"/>
                <w:b w:val="0"/>
                <w:bCs w:val="0"/>
                <w:sz w:val="22"/>
                <w:szCs w:val="22"/>
              </w:rPr>
            </w:pPr>
          </w:p>
        </w:tc>
        <w:tc>
          <w:tcPr>
            <w:tcW w:w="1953" w:type="dxa"/>
          </w:tcPr>
          <w:p w14:paraId="3ECC081F">
            <w:pPr>
              <w:pStyle w:val="25"/>
              <w:adjustRightInd w:val="0"/>
              <w:snapToGrid w:val="0"/>
              <w:spacing w:line="440" w:lineRule="atLeast"/>
              <w:ind w:firstLine="422"/>
              <w:rPr>
                <w:rFonts w:hAnsi="宋体" w:eastAsia="宋体" w:cs="宋体"/>
                <w:b w:val="0"/>
                <w:bCs w:val="0"/>
                <w:sz w:val="22"/>
                <w:szCs w:val="22"/>
              </w:rPr>
            </w:pPr>
          </w:p>
        </w:tc>
        <w:tc>
          <w:tcPr>
            <w:tcW w:w="1613" w:type="dxa"/>
          </w:tcPr>
          <w:p w14:paraId="35C757AB">
            <w:pPr>
              <w:pStyle w:val="25"/>
              <w:adjustRightInd w:val="0"/>
              <w:snapToGrid w:val="0"/>
              <w:spacing w:line="440" w:lineRule="atLeast"/>
              <w:ind w:firstLine="422"/>
              <w:rPr>
                <w:rFonts w:hAnsi="宋体" w:eastAsia="宋体" w:cs="宋体"/>
                <w:b w:val="0"/>
                <w:bCs w:val="0"/>
                <w:sz w:val="22"/>
                <w:szCs w:val="22"/>
              </w:rPr>
            </w:pPr>
          </w:p>
        </w:tc>
        <w:tc>
          <w:tcPr>
            <w:tcW w:w="1062" w:type="dxa"/>
          </w:tcPr>
          <w:p w14:paraId="45F96D8A">
            <w:pPr>
              <w:pStyle w:val="25"/>
              <w:adjustRightInd w:val="0"/>
              <w:snapToGrid w:val="0"/>
              <w:spacing w:line="440" w:lineRule="atLeast"/>
              <w:ind w:firstLine="422"/>
              <w:rPr>
                <w:rFonts w:hAnsi="宋体" w:eastAsia="宋体" w:cs="宋体"/>
                <w:b w:val="0"/>
                <w:bCs w:val="0"/>
                <w:sz w:val="22"/>
                <w:szCs w:val="22"/>
              </w:rPr>
            </w:pPr>
          </w:p>
        </w:tc>
      </w:tr>
      <w:tr w14:paraId="6C306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37BB23B0">
            <w:pPr>
              <w:pStyle w:val="25"/>
              <w:adjustRightInd w:val="0"/>
              <w:snapToGrid w:val="0"/>
              <w:spacing w:line="440" w:lineRule="atLeast"/>
              <w:ind w:firstLine="422"/>
              <w:rPr>
                <w:rFonts w:hAnsi="宋体" w:eastAsia="宋体" w:cs="宋体"/>
                <w:b w:val="0"/>
                <w:bCs w:val="0"/>
                <w:sz w:val="22"/>
                <w:szCs w:val="22"/>
              </w:rPr>
            </w:pPr>
          </w:p>
        </w:tc>
        <w:tc>
          <w:tcPr>
            <w:tcW w:w="1952" w:type="dxa"/>
          </w:tcPr>
          <w:p w14:paraId="023B8980">
            <w:pPr>
              <w:pStyle w:val="25"/>
              <w:adjustRightInd w:val="0"/>
              <w:snapToGrid w:val="0"/>
              <w:spacing w:line="440" w:lineRule="atLeast"/>
              <w:ind w:firstLine="422"/>
              <w:rPr>
                <w:rFonts w:hAnsi="宋体" w:eastAsia="宋体" w:cs="宋体"/>
                <w:b w:val="0"/>
                <w:bCs w:val="0"/>
                <w:sz w:val="22"/>
                <w:szCs w:val="22"/>
              </w:rPr>
            </w:pPr>
          </w:p>
        </w:tc>
        <w:tc>
          <w:tcPr>
            <w:tcW w:w="1953" w:type="dxa"/>
          </w:tcPr>
          <w:p w14:paraId="2FE51675">
            <w:pPr>
              <w:pStyle w:val="25"/>
              <w:adjustRightInd w:val="0"/>
              <w:snapToGrid w:val="0"/>
              <w:spacing w:line="440" w:lineRule="atLeast"/>
              <w:ind w:firstLine="422"/>
              <w:rPr>
                <w:rFonts w:hAnsi="宋体" w:eastAsia="宋体" w:cs="宋体"/>
                <w:b w:val="0"/>
                <w:bCs w:val="0"/>
                <w:sz w:val="22"/>
                <w:szCs w:val="22"/>
              </w:rPr>
            </w:pPr>
          </w:p>
        </w:tc>
        <w:tc>
          <w:tcPr>
            <w:tcW w:w="1953" w:type="dxa"/>
          </w:tcPr>
          <w:p w14:paraId="5D63D130">
            <w:pPr>
              <w:pStyle w:val="25"/>
              <w:adjustRightInd w:val="0"/>
              <w:snapToGrid w:val="0"/>
              <w:spacing w:line="440" w:lineRule="atLeast"/>
              <w:ind w:firstLine="422"/>
              <w:rPr>
                <w:rFonts w:hAnsi="宋体" w:eastAsia="宋体" w:cs="宋体"/>
                <w:b w:val="0"/>
                <w:bCs w:val="0"/>
                <w:sz w:val="22"/>
                <w:szCs w:val="22"/>
              </w:rPr>
            </w:pPr>
          </w:p>
        </w:tc>
        <w:tc>
          <w:tcPr>
            <w:tcW w:w="1613" w:type="dxa"/>
          </w:tcPr>
          <w:p w14:paraId="25B34486">
            <w:pPr>
              <w:pStyle w:val="25"/>
              <w:adjustRightInd w:val="0"/>
              <w:snapToGrid w:val="0"/>
              <w:spacing w:line="440" w:lineRule="atLeast"/>
              <w:ind w:firstLine="422"/>
              <w:rPr>
                <w:rFonts w:hAnsi="宋体" w:eastAsia="宋体" w:cs="宋体"/>
                <w:b w:val="0"/>
                <w:bCs w:val="0"/>
                <w:sz w:val="22"/>
                <w:szCs w:val="22"/>
              </w:rPr>
            </w:pPr>
          </w:p>
        </w:tc>
        <w:tc>
          <w:tcPr>
            <w:tcW w:w="1062" w:type="dxa"/>
          </w:tcPr>
          <w:p w14:paraId="011906B1">
            <w:pPr>
              <w:pStyle w:val="25"/>
              <w:adjustRightInd w:val="0"/>
              <w:snapToGrid w:val="0"/>
              <w:spacing w:line="440" w:lineRule="atLeast"/>
              <w:ind w:firstLine="422"/>
              <w:rPr>
                <w:rFonts w:hAnsi="宋体" w:eastAsia="宋体" w:cs="宋体"/>
                <w:b w:val="0"/>
                <w:bCs w:val="0"/>
                <w:sz w:val="22"/>
                <w:szCs w:val="22"/>
              </w:rPr>
            </w:pPr>
          </w:p>
        </w:tc>
      </w:tr>
      <w:tr w14:paraId="74C58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1" w:type="dxa"/>
          </w:tcPr>
          <w:p w14:paraId="77FEEE0E">
            <w:pPr>
              <w:pStyle w:val="25"/>
              <w:adjustRightInd w:val="0"/>
              <w:snapToGrid w:val="0"/>
              <w:spacing w:line="440" w:lineRule="atLeast"/>
              <w:ind w:firstLine="422"/>
              <w:rPr>
                <w:rFonts w:hAnsi="宋体" w:eastAsia="宋体" w:cs="宋体"/>
                <w:b w:val="0"/>
                <w:bCs w:val="0"/>
                <w:sz w:val="22"/>
                <w:szCs w:val="22"/>
              </w:rPr>
            </w:pPr>
          </w:p>
        </w:tc>
        <w:tc>
          <w:tcPr>
            <w:tcW w:w="1952" w:type="dxa"/>
          </w:tcPr>
          <w:p w14:paraId="218C8950">
            <w:pPr>
              <w:pStyle w:val="25"/>
              <w:adjustRightInd w:val="0"/>
              <w:snapToGrid w:val="0"/>
              <w:spacing w:line="440" w:lineRule="atLeast"/>
              <w:ind w:firstLine="422"/>
              <w:rPr>
                <w:rFonts w:hAnsi="宋体" w:eastAsia="宋体" w:cs="宋体"/>
                <w:b w:val="0"/>
                <w:bCs w:val="0"/>
                <w:sz w:val="22"/>
                <w:szCs w:val="22"/>
              </w:rPr>
            </w:pPr>
          </w:p>
        </w:tc>
        <w:tc>
          <w:tcPr>
            <w:tcW w:w="1953" w:type="dxa"/>
          </w:tcPr>
          <w:p w14:paraId="294F1BB4">
            <w:pPr>
              <w:pStyle w:val="25"/>
              <w:adjustRightInd w:val="0"/>
              <w:snapToGrid w:val="0"/>
              <w:spacing w:line="440" w:lineRule="atLeast"/>
              <w:ind w:firstLine="422"/>
              <w:rPr>
                <w:rFonts w:hAnsi="宋体" w:eastAsia="宋体" w:cs="宋体"/>
                <w:b w:val="0"/>
                <w:bCs w:val="0"/>
                <w:sz w:val="22"/>
                <w:szCs w:val="22"/>
              </w:rPr>
            </w:pPr>
          </w:p>
        </w:tc>
        <w:tc>
          <w:tcPr>
            <w:tcW w:w="1953" w:type="dxa"/>
          </w:tcPr>
          <w:p w14:paraId="606C6C90">
            <w:pPr>
              <w:pStyle w:val="25"/>
              <w:adjustRightInd w:val="0"/>
              <w:snapToGrid w:val="0"/>
              <w:spacing w:line="440" w:lineRule="atLeast"/>
              <w:ind w:firstLine="422"/>
              <w:rPr>
                <w:rFonts w:hAnsi="宋体" w:eastAsia="宋体" w:cs="宋体"/>
                <w:b w:val="0"/>
                <w:bCs w:val="0"/>
                <w:sz w:val="22"/>
                <w:szCs w:val="22"/>
              </w:rPr>
            </w:pPr>
          </w:p>
        </w:tc>
        <w:tc>
          <w:tcPr>
            <w:tcW w:w="1613" w:type="dxa"/>
          </w:tcPr>
          <w:p w14:paraId="03B6F66E">
            <w:pPr>
              <w:pStyle w:val="25"/>
              <w:adjustRightInd w:val="0"/>
              <w:snapToGrid w:val="0"/>
              <w:spacing w:line="440" w:lineRule="atLeast"/>
              <w:ind w:firstLine="422"/>
              <w:rPr>
                <w:rFonts w:hAnsi="宋体" w:eastAsia="宋体" w:cs="宋体"/>
                <w:b w:val="0"/>
                <w:bCs w:val="0"/>
                <w:sz w:val="22"/>
                <w:szCs w:val="22"/>
              </w:rPr>
            </w:pPr>
          </w:p>
        </w:tc>
        <w:tc>
          <w:tcPr>
            <w:tcW w:w="1062" w:type="dxa"/>
          </w:tcPr>
          <w:p w14:paraId="42BB4134">
            <w:pPr>
              <w:pStyle w:val="25"/>
              <w:adjustRightInd w:val="0"/>
              <w:snapToGrid w:val="0"/>
              <w:spacing w:line="440" w:lineRule="atLeast"/>
              <w:ind w:firstLine="422"/>
              <w:rPr>
                <w:rFonts w:hAnsi="宋体" w:eastAsia="宋体" w:cs="宋体"/>
                <w:b w:val="0"/>
                <w:bCs w:val="0"/>
                <w:sz w:val="22"/>
                <w:szCs w:val="22"/>
              </w:rPr>
            </w:pPr>
          </w:p>
        </w:tc>
      </w:tr>
      <w:tr w14:paraId="0AF98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6D038779">
            <w:pPr>
              <w:pStyle w:val="25"/>
              <w:adjustRightInd w:val="0"/>
              <w:snapToGrid w:val="0"/>
              <w:spacing w:line="440" w:lineRule="atLeast"/>
              <w:ind w:firstLine="422"/>
              <w:rPr>
                <w:rFonts w:hAnsi="宋体" w:eastAsia="宋体" w:cs="宋体"/>
                <w:b w:val="0"/>
                <w:bCs w:val="0"/>
                <w:sz w:val="22"/>
                <w:szCs w:val="22"/>
              </w:rPr>
            </w:pPr>
          </w:p>
        </w:tc>
        <w:tc>
          <w:tcPr>
            <w:tcW w:w="1952" w:type="dxa"/>
          </w:tcPr>
          <w:p w14:paraId="5FB89FCA">
            <w:pPr>
              <w:pStyle w:val="25"/>
              <w:adjustRightInd w:val="0"/>
              <w:snapToGrid w:val="0"/>
              <w:spacing w:line="440" w:lineRule="atLeast"/>
              <w:ind w:firstLine="422"/>
              <w:rPr>
                <w:rFonts w:hAnsi="宋体" w:eastAsia="宋体" w:cs="宋体"/>
                <w:b w:val="0"/>
                <w:bCs w:val="0"/>
                <w:sz w:val="22"/>
                <w:szCs w:val="22"/>
              </w:rPr>
            </w:pPr>
          </w:p>
        </w:tc>
        <w:tc>
          <w:tcPr>
            <w:tcW w:w="1953" w:type="dxa"/>
          </w:tcPr>
          <w:p w14:paraId="481CD46B">
            <w:pPr>
              <w:pStyle w:val="25"/>
              <w:adjustRightInd w:val="0"/>
              <w:snapToGrid w:val="0"/>
              <w:spacing w:line="440" w:lineRule="atLeast"/>
              <w:ind w:firstLine="422"/>
              <w:rPr>
                <w:rFonts w:hAnsi="宋体" w:eastAsia="宋体" w:cs="宋体"/>
                <w:b w:val="0"/>
                <w:bCs w:val="0"/>
                <w:sz w:val="22"/>
                <w:szCs w:val="22"/>
              </w:rPr>
            </w:pPr>
          </w:p>
        </w:tc>
        <w:tc>
          <w:tcPr>
            <w:tcW w:w="1953" w:type="dxa"/>
          </w:tcPr>
          <w:p w14:paraId="457CE835">
            <w:pPr>
              <w:pStyle w:val="25"/>
              <w:adjustRightInd w:val="0"/>
              <w:snapToGrid w:val="0"/>
              <w:spacing w:line="440" w:lineRule="atLeast"/>
              <w:ind w:firstLine="422"/>
              <w:rPr>
                <w:rFonts w:hAnsi="宋体" w:eastAsia="宋体" w:cs="宋体"/>
                <w:b w:val="0"/>
                <w:bCs w:val="0"/>
                <w:sz w:val="22"/>
                <w:szCs w:val="22"/>
              </w:rPr>
            </w:pPr>
          </w:p>
        </w:tc>
        <w:tc>
          <w:tcPr>
            <w:tcW w:w="1613" w:type="dxa"/>
          </w:tcPr>
          <w:p w14:paraId="21D77EA8">
            <w:pPr>
              <w:pStyle w:val="25"/>
              <w:adjustRightInd w:val="0"/>
              <w:snapToGrid w:val="0"/>
              <w:spacing w:line="440" w:lineRule="atLeast"/>
              <w:ind w:firstLine="422"/>
              <w:rPr>
                <w:rFonts w:hAnsi="宋体" w:eastAsia="宋体" w:cs="宋体"/>
                <w:b w:val="0"/>
                <w:bCs w:val="0"/>
                <w:sz w:val="22"/>
                <w:szCs w:val="22"/>
              </w:rPr>
            </w:pPr>
          </w:p>
        </w:tc>
        <w:tc>
          <w:tcPr>
            <w:tcW w:w="1062" w:type="dxa"/>
          </w:tcPr>
          <w:p w14:paraId="76D09242">
            <w:pPr>
              <w:pStyle w:val="25"/>
              <w:adjustRightInd w:val="0"/>
              <w:snapToGrid w:val="0"/>
              <w:spacing w:line="440" w:lineRule="atLeast"/>
              <w:ind w:firstLine="422"/>
              <w:rPr>
                <w:rFonts w:hAnsi="宋体" w:eastAsia="宋体" w:cs="宋体"/>
                <w:b w:val="0"/>
                <w:bCs w:val="0"/>
                <w:sz w:val="22"/>
                <w:szCs w:val="22"/>
              </w:rPr>
            </w:pPr>
          </w:p>
        </w:tc>
      </w:tr>
      <w:tr w14:paraId="16B54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1DC0E3EA">
            <w:pPr>
              <w:pStyle w:val="25"/>
              <w:adjustRightInd w:val="0"/>
              <w:snapToGrid w:val="0"/>
              <w:spacing w:line="440" w:lineRule="atLeast"/>
              <w:ind w:firstLine="422"/>
              <w:rPr>
                <w:rFonts w:hAnsi="宋体" w:eastAsia="宋体" w:cs="宋体"/>
                <w:b w:val="0"/>
                <w:bCs w:val="0"/>
                <w:sz w:val="22"/>
                <w:szCs w:val="22"/>
              </w:rPr>
            </w:pPr>
          </w:p>
        </w:tc>
        <w:tc>
          <w:tcPr>
            <w:tcW w:w="1952" w:type="dxa"/>
          </w:tcPr>
          <w:p w14:paraId="28FC5131">
            <w:pPr>
              <w:pStyle w:val="25"/>
              <w:adjustRightInd w:val="0"/>
              <w:snapToGrid w:val="0"/>
              <w:spacing w:line="440" w:lineRule="atLeast"/>
              <w:ind w:firstLine="422"/>
              <w:rPr>
                <w:rFonts w:hAnsi="宋体" w:eastAsia="宋体" w:cs="宋体"/>
                <w:b w:val="0"/>
                <w:bCs w:val="0"/>
                <w:sz w:val="22"/>
                <w:szCs w:val="22"/>
              </w:rPr>
            </w:pPr>
          </w:p>
        </w:tc>
        <w:tc>
          <w:tcPr>
            <w:tcW w:w="1953" w:type="dxa"/>
          </w:tcPr>
          <w:p w14:paraId="3F7EBC6E">
            <w:pPr>
              <w:pStyle w:val="25"/>
              <w:adjustRightInd w:val="0"/>
              <w:snapToGrid w:val="0"/>
              <w:spacing w:line="440" w:lineRule="atLeast"/>
              <w:ind w:firstLine="422"/>
              <w:rPr>
                <w:rFonts w:hAnsi="宋体" w:eastAsia="宋体" w:cs="宋体"/>
                <w:b w:val="0"/>
                <w:bCs w:val="0"/>
                <w:sz w:val="22"/>
                <w:szCs w:val="22"/>
              </w:rPr>
            </w:pPr>
          </w:p>
        </w:tc>
        <w:tc>
          <w:tcPr>
            <w:tcW w:w="1953" w:type="dxa"/>
          </w:tcPr>
          <w:p w14:paraId="21949FD3">
            <w:pPr>
              <w:pStyle w:val="25"/>
              <w:adjustRightInd w:val="0"/>
              <w:snapToGrid w:val="0"/>
              <w:spacing w:line="440" w:lineRule="atLeast"/>
              <w:ind w:firstLine="422"/>
              <w:rPr>
                <w:rFonts w:hAnsi="宋体" w:eastAsia="宋体" w:cs="宋体"/>
                <w:b w:val="0"/>
                <w:bCs w:val="0"/>
                <w:sz w:val="22"/>
                <w:szCs w:val="22"/>
              </w:rPr>
            </w:pPr>
          </w:p>
        </w:tc>
        <w:tc>
          <w:tcPr>
            <w:tcW w:w="1613" w:type="dxa"/>
          </w:tcPr>
          <w:p w14:paraId="63B310BE">
            <w:pPr>
              <w:pStyle w:val="25"/>
              <w:adjustRightInd w:val="0"/>
              <w:snapToGrid w:val="0"/>
              <w:spacing w:line="440" w:lineRule="atLeast"/>
              <w:ind w:firstLine="422"/>
              <w:rPr>
                <w:rFonts w:hAnsi="宋体" w:eastAsia="宋体" w:cs="宋体"/>
                <w:b w:val="0"/>
                <w:bCs w:val="0"/>
                <w:sz w:val="22"/>
                <w:szCs w:val="22"/>
              </w:rPr>
            </w:pPr>
          </w:p>
        </w:tc>
        <w:tc>
          <w:tcPr>
            <w:tcW w:w="1062" w:type="dxa"/>
          </w:tcPr>
          <w:p w14:paraId="56D484DF">
            <w:pPr>
              <w:pStyle w:val="25"/>
              <w:adjustRightInd w:val="0"/>
              <w:snapToGrid w:val="0"/>
              <w:spacing w:line="440" w:lineRule="atLeast"/>
              <w:ind w:firstLine="422"/>
              <w:rPr>
                <w:rFonts w:hAnsi="宋体" w:eastAsia="宋体" w:cs="宋体"/>
                <w:b w:val="0"/>
                <w:bCs w:val="0"/>
                <w:sz w:val="22"/>
                <w:szCs w:val="22"/>
              </w:rPr>
            </w:pPr>
          </w:p>
        </w:tc>
      </w:tr>
      <w:tr w14:paraId="19EAA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1" w:type="dxa"/>
          </w:tcPr>
          <w:p w14:paraId="554B9D47">
            <w:pPr>
              <w:pStyle w:val="25"/>
              <w:adjustRightInd w:val="0"/>
              <w:snapToGrid w:val="0"/>
              <w:spacing w:line="440" w:lineRule="atLeast"/>
              <w:ind w:firstLine="422"/>
              <w:rPr>
                <w:rFonts w:hAnsi="宋体" w:eastAsia="宋体" w:cs="宋体"/>
                <w:b w:val="0"/>
                <w:bCs w:val="0"/>
                <w:sz w:val="22"/>
                <w:szCs w:val="22"/>
              </w:rPr>
            </w:pPr>
          </w:p>
        </w:tc>
        <w:tc>
          <w:tcPr>
            <w:tcW w:w="1952" w:type="dxa"/>
          </w:tcPr>
          <w:p w14:paraId="6EABC3AC">
            <w:pPr>
              <w:pStyle w:val="25"/>
              <w:adjustRightInd w:val="0"/>
              <w:snapToGrid w:val="0"/>
              <w:spacing w:line="440" w:lineRule="atLeast"/>
              <w:ind w:firstLine="422"/>
              <w:rPr>
                <w:rFonts w:hAnsi="宋体" w:eastAsia="宋体" w:cs="宋体"/>
                <w:b w:val="0"/>
                <w:bCs w:val="0"/>
                <w:sz w:val="22"/>
                <w:szCs w:val="22"/>
              </w:rPr>
            </w:pPr>
          </w:p>
        </w:tc>
        <w:tc>
          <w:tcPr>
            <w:tcW w:w="1953" w:type="dxa"/>
          </w:tcPr>
          <w:p w14:paraId="754709C3">
            <w:pPr>
              <w:pStyle w:val="25"/>
              <w:adjustRightInd w:val="0"/>
              <w:snapToGrid w:val="0"/>
              <w:spacing w:line="440" w:lineRule="atLeast"/>
              <w:ind w:firstLine="422"/>
              <w:rPr>
                <w:rFonts w:hAnsi="宋体" w:eastAsia="宋体" w:cs="宋体"/>
                <w:b w:val="0"/>
                <w:bCs w:val="0"/>
                <w:sz w:val="22"/>
                <w:szCs w:val="22"/>
              </w:rPr>
            </w:pPr>
          </w:p>
        </w:tc>
        <w:tc>
          <w:tcPr>
            <w:tcW w:w="1953" w:type="dxa"/>
          </w:tcPr>
          <w:p w14:paraId="433F8B13">
            <w:pPr>
              <w:pStyle w:val="25"/>
              <w:adjustRightInd w:val="0"/>
              <w:snapToGrid w:val="0"/>
              <w:spacing w:line="440" w:lineRule="atLeast"/>
              <w:ind w:firstLine="422"/>
              <w:rPr>
                <w:rFonts w:hAnsi="宋体" w:eastAsia="宋体" w:cs="宋体"/>
                <w:b w:val="0"/>
                <w:bCs w:val="0"/>
                <w:sz w:val="22"/>
                <w:szCs w:val="22"/>
              </w:rPr>
            </w:pPr>
          </w:p>
        </w:tc>
        <w:tc>
          <w:tcPr>
            <w:tcW w:w="1613" w:type="dxa"/>
          </w:tcPr>
          <w:p w14:paraId="346C12D3">
            <w:pPr>
              <w:pStyle w:val="25"/>
              <w:adjustRightInd w:val="0"/>
              <w:snapToGrid w:val="0"/>
              <w:spacing w:line="440" w:lineRule="atLeast"/>
              <w:ind w:firstLine="422"/>
              <w:rPr>
                <w:rFonts w:hAnsi="宋体" w:eastAsia="宋体" w:cs="宋体"/>
                <w:b w:val="0"/>
                <w:bCs w:val="0"/>
                <w:sz w:val="22"/>
                <w:szCs w:val="22"/>
              </w:rPr>
            </w:pPr>
          </w:p>
        </w:tc>
        <w:tc>
          <w:tcPr>
            <w:tcW w:w="1062" w:type="dxa"/>
          </w:tcPr>
          <w:p w14:paraId="3CD18BE1">
            <w:pPr>
              <w:pStyle w:val="25"/>
              <w:adjustRightInd w:val="0"/>
              <w:snapToGrid w:val="0"/>
              <w:spacing w:line="440" w:lineRule="atLeast"/>
              <w:ind w:firstLine="422"/>
              <w:rPr>
                <w:rFonts w:hAnsi="宋体" w:eastAsia="宋体" w:cs="宋体"/>
                <w:b w:val="0"/>
                <w:bCs w:val="0"/>
                <w:sz w:val="22"/>
                <w:szCs w:val="22"/>
              </w:rPr>
            </w:pPr>
          </w:p>
        </w:tc>
      </w:tr>
      <w:tr w14:paraId="21087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2A817DBA">
            <w:pPr>
              <w:pStyle w:val="25"/>
              <w:adjustRightInd w:val="0"/>
              <w:snapToGrid w:val="0"/>
              <w:spacing w:line="440" w:lineRule="atLeast"/>
              <w:ind w:firstLine="422"/>
              <w:rPr>
                <w:rFonts w:hAnsi="宋体" w:eastAsia="宋体" w:cs="宋体"/>
                <w:b w:val="0"/>
                <w:bCs w:val="0"/>
                <w:sz w:val="22"/>
                <w:szCs w:val="22"/>
              </w:rPr>
            </w:pPr>
          </w:p>
        </w:tc>
        <w:tc>
          <w:tcPr>
            <w:tcW w:w="1952" w:type="dxa"/>
          </w:tcPr>
          <w:p w14:paraId="29487C4C">
            <w:pPr>
              <w:pStyle w:val="25"/>
              <w:adjustRightInd w:val="0"/>
              <w:snapToGrid w:val="0"/>
              <w:spacing w:line="440" w:lineRule="atLeast"/>
              <w:ind w:firstLine="422"/>
              <w:rPr>
                <w:rFonts w:hAnsi="宋体" w:eastAsia="宋体" w:cs="宋体"/>
                <w:b w:val="0"/>
                <w:bCs w:val="0"/>
                <w:sz w:val="22"/>
                <w:szCs w:val="22"/>
              </w:rPr>
            </w:pPr>
          </w:p>
        </w:tc>
        <w:tc>
          <w:tcPr>
            <w:tcW w:w="1953" w:type="dxa"/>
          </w:tcPr>
          <w:p w14:paraId="3AB4CEF8">
            <w:pPr>
              <w:pStyle w:val="25"/>
              <w:adjustRightInd w:val="0"/>
              <w:snapToGrid w:val="0"/>
              <w:spacing w:line="440" w:lineRule="atLeast"/>
              <w:ind w:firstLine="422"/>
              <w:rPr>
                <w:rFonts w:hAnsi="宋体" w:eastAsia="宋体" w:cs="宋体"/>
                <w:b w:val="0"/>
                <w:bCs w:val="0"/>
                <w:sz w:val="22"/>
                <w:szCs w:val="22"/>
              </w:rPr>
            </w:pPr>
          </w:p>
        </w:tc>
        <w:tc>
          <w:tcPr>
            <w:tcW w:w="1953" w:type="dxa"/>
          </w:tcPr>
          <w:p w14:paraId="48AC1396">
            <w:pPr>
              <w:pStyle w:val="25"/>
              <w:adjustRightInd w:val="0"/>
              <w:snapToGrid w:val="0"/>
              <w:spacing w:line="440" w:lineRule="atLeast"/>
              <w:ind w:firstLine="422"/>
              <w:rPr>
                <w:rFonts w:hAnsi="宋体" w:eastAsia="宋体" w:cs="宋体"/>
                <w:b w:val="0"/>
                <w:bCs w:val="0"/>
                <w:sz w:val="22"/>
                <w:szCs w:val="22"/>
              </w:rPr>
            </w:pPr>
          </w:p>
        </w:tc>
        <w:tc>
          <w:tcPr>
            <w:tcW w:w="1613" w:type="dxa"/>
          </w:tcPr>
          <w:p w14:paraId="081E7AF9">
            <w:pPr>
              <w:pStyle w:val="25"/>
              <w:adjustRightInd w:val="0"/>
              <w:snapToGrid w:val="0"/>
              <w:spacing w:line="440" w:lineRule="atLeast"/>
              <w:ind w:firstLine="422"/>
              <w:rPr>
                <w:rFonts w:hAnsi="宋体" w:eastAsia="宋体" w:cs="宋体"/>
                <w:b w:val="0"/>
                <w:bCs w:val="0"/>
                <w:sz w:val="22"/>
                <w:szCs w:val="22"/>
              </w:rPr>
            </w:pPr>
          </w:p>
        </w:tc>
        <w:tc>
          <w:tcPr>
            <w:tcW w:w="1062" w:type="dxa"/>
          </w:tcPr>
          <w:p w14:paraId="69A7D49A">
            <w:pPr>
              <w:pStyle w:val="25"/>
              <w:adjustRightInd w:val="0"/>
              <w:snapToGrid w:val="0"/>
              <w:spacing w:line="440" w:lineRule="atLeast"/>
              <w:ind w:firstLine="422"/>
              <w:rPr>
                <w:rFonts w:hAnsi="宋体" w:eastAsia="宋体" w:cs="宋体"/>
                <w:b w:val="0"/>
                <w:bCs w:val="0"/>
                <w:sz w:val="22"/>
                <w:szCs w:val="22"/>
              </w:rPr>
            </w:pPr>
          </w:p>
        </w:tc>
      </w:tr>
      <w:tr w14:paraId="2CEAD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54521786">
            <w:pPr>
              <w:pStyle w:val="25"/>
              <w:adjustRightInd w:val="0"/>
              <w:snapToGrid w:val="0"/>
              <w:spacing w:line="440" w:lineRule="atLeast"/>
              <w:ind w:firstLine="422"/>
              <w:rPr>
                <w:rFonts w:hAnsi="宋体" w:eastAsia="宋体" w:cs="宋体"/>
                <w:b w:val="0"/>
                <w:bCs w:val="0"/>
                <w:sz w:val="22"/>
                <w:szCs w:val="22"/>
              </w:rPr>
            </w:pPr>
          </w:p>
        </w:tc>
        <w:tc>
          <w:tcPr>
            <w:tcW w:w="1952" w:type="dxa"/>
          </w:tcPr>
          <w:p w14:paraId="6CB244CA">
            <w:pPr>
              <w:pStyle w:val="25"/>
              <w:adjustRightInd w:val="0"/>
              <w:snapToGrid w:val="0"/>
              <w:spacing w:line="440" w:lineRule="atLeast"/>
              <w:ind w:firstLine="422"/>
              <w:rPr>
                <w:rFonts w:hAnsi="宋体" w:eastAsia="宋体" w:cs="宋体"/>
                <w:b w:val="0"/>
                <w:bCs w:val="0"/>
                <w:sz w:val="22"/>
                <w:szCs w:val="22"/>
              </w:rPr>
            </w:pPr>
          </w:p>
        </w:tc>
        <w:tc>
          <w:tcPr>
            <w:tcW w:w="1953" w:type="dxa"/>
          </w:tcPr>
          <w:p w14:paraId="22153C58">
            <w:pPr>
              <w:pStyle w:val="25"/>
              <w:adjustRightInd w:val="0"/>
              <w:snapToGrid w:val="0"/>
              <w:spacing w:line="440" w:lineRule="atLeast"/>
              <w:ind w:firstLine="422"/>
              <w:rPr>
                <w:rFonts w:hAnsi="宋体" w:eastAsia="宋体" w:cs="宋体"/>
                <w:b w:val="0"/>
                <w:bCs w:val="0"/>
                <w:sz w:val="22"/>
                <w:szCs w:val="22"/>
              </w:rPr>
            </w:pPr>
          </w:p>
        </w:tc>
        <w:tc>
          <w:tcPr>
            <w:tcW w:w="1953" w:type="dxa"/>
          </w:tcPr>
          <w:p w14:paraId="46A2969A">
            <w:pPr>
              <w:pStyle w:val="25"/>
              <w:adjustRightInd w:val="0"/>
              <w:snapToGrid w:val="0"/>
              <w:spacing w:line="440" w:lineRule="atLeast"/>
              <w:ind w:firstLine="422"/>
              <w:rPr>
                <w:rFonts w:hAnsi="宋体" w:eastAsia="宋体" w:cs="宋体"/>
                <w:b w:val="0"/>
                <w:bCs w:val="0"/>
                <w:sz w:val="22"/>
                <w:szCs w:val="22"/>
              </w:rPr>
            </w:pPr>
          </w:p>
        </w:tc>
        <w:tc>
          <w:tcPr>
            <w:tcW w:w="1613" w:type="dxa"/>
          </w:tcPr>
          <w:p w14:paraId="1C34BE33">
            <w:pPr>
              <w:pStyle w:val="25"/>
              <w:adjustRightInd w:val="0"/>
              <w:snapToGrid w:val="0"/>
              <w:spacing w:line="440" w:lineRule="atLeast"/>
              <w:ind w:firstLine="422"/>
              <w:rPr>
                <w:rFonts w:hAnsi="宋体" w:eastAsia="宋体" w:cs="宋体"/>
                <w:b w:val="0"/>
                <w:bCs w:val="0"/>
                <w:sz w:val="22"/>
                <w:szCs w:val="22"/>
              </w:rPr>
            </w:pPr>
          </w:p>
        </w:tc>
        <w:tc>
          <w:tcPr>
            <w:tcW w:w="1062" w:type="dxa"/>
          </w:tcPr>
          <w:p w14:paraId="13D16651">
            <w:pPr>
              <w:pStyle w:val="25"/>
              <w:adjustRightInd w:val="0"/>
              <w:snapToGrid w:val="0"/>
              <w:spacing w:line="440" w:lineRule="atLeast"/>
              <w:ind w:firstLine="422"/>
              <w:rPr>
                <w:rFonts w:hAnsi="宋体" w:eastAsia="宋体" w:cs="宋体"/>
                <w:b w:val="0"/>
                <w:bCs w:val="0"/>
                <w:sz w:val="22"/>
                <w:szCs w:val="22"/>
              </w:rPr>
            </w:pPr>
          </w:p>
        </w:tc>
      </w:tr>
      <w:tr w14:paraId="78A56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1" w:type="dxa"/>
          </w:tcPr>
          <w:p w14:paraId="72352C29">
            <w:pPr>
              <w:pStyle w:val="25"/>
              <w:adjustRightInd w:val="0"/>
              <w:snapToGrid w:val="0"/>
              <w:spacing w:line="440" w:lineRule="atLeast"/>
              <w:ind w:firstLine="422"/>
              <w:rPr>
                <w:rFonts w:hAnsi="宋体" w:eastAsia="宋体" w:cs="宋体"/>
                <w:b w:val="0"/>
                <w:bCs w:val="0"/>
                <w:sz w:val="22"/>
                <w:szCs w:val="22"/>
              </w:rPr>
            </w:pPr>
          </w:p>
        </w:tc>
        <w:tc>
          <w:tcPr>
            <w:tcW w:w="1952" w:type="dxa"/>
          </w:tcPr>
          <w:p w14:paraId="33E160C1">
            <w:pPr>
              <w:pStyle w:val="25"/>
              <w:adjustRightInd w:val="0"/>
              <w:snapToGrid w:val="0"/>
              <w:spacing w:line="440" w:lineRule="atLeast"/>
              <w:ind w:firstLine="422"/>
              <w:rPr>
                <w:rFonts w:hAnsi="宋体" w:eastAsia="宋体" w:cs="宋体"/>
                <w:b w:val="0"/>
                <w:bCs w:val="0"/>
                <w:sz w:val="22"/>
                <w:szCs w:val="22"/>
              </w:rPr>
            </w:pPr>
          </w:p>
        </w:tc>
        <w:tc>
          <w:tcPr>
            <w:tcW w:w="1953" w:type="dxa"/>
          </w:tcPr>
          <w:p w14:paraId="3F0F4B9A">
            <w:pPr>
              <w:pStyle w:val="25"/>
              <w:adjustRightInd w:val="0"/>
              <w:snapToGrid w:val="0"/>
              <w:spacing w:line="440" w:lineRule="atLeast"/>
              <w:ind w:firstLine="422"/>
              <w:rPr>
                <w:rFonts w:hAnsi="宋体" w:eastAsia="宋体" w:cs="宋体"/>
                <w:b w:val="0"/>
                <w:bCs w:val="0"/>
                <w:sz w:val="22"/>
                <w:szCs w:val="22"/>
              </w:rPr>
            </w:pPr>
          </w:p>
        </w:tc>
        <w:tc>
          <w:tcPr>
            <w:tcW w:w="1953" w:type="dxa"/>
          </w:tcPr>
          <w:p w14:paraId="427AE6BB">
            <w:pPr>
              <w:pStyle w:val="25"/>
              <w:adjustRightInd w:val="0"/>
              <w:snapToGrid w:val="0"/>
              <w:spacing w:line="440" w:lineRule="atLeast"/>
              <w:ind w:firstLine="422"/>
              <w:rPr>
                <w:rFonts w:hAnsi="宋体" w:eastAsia="宋体" w:cs="宋体"/>
                <w:b w:val="0"/>
                <w:bCs w:val="0"/>
                <w:sz w:val="22"/>
                <w:szCs w:val="22"/>
              </w:rPr>
            </w:pPr>
          </w:p>
        </w:tc>
        <w:tc>
          <w:tcPr>
            <w:tcW w:w="1613" w:type="dxa"/>
          </w:tcPr>
          <w:p w14:paraId="75D11A4F">
            <w:pPr>
              <w:pStyle w:val="25"/>
              <w:adjustRightInd w:val="0"/>
              <w:snapToGrid w:val="0"/>
              <w:spacing w:line="440" w:lineRule="atLeast"/>
              <w:ind w:firstLine="422"/>
              <w:rPr>
                <w:rFonts w:hAnsi="宋体" w:eastAsia="宋体" w:cs="宋体"/>
                <w:b w:val="0"/>
                <w:bCs w:val="0"/>
                <w:sz w:val="22"/>
                <w:szCs w:val="22"/>
              </w:rPr>
            </w:pPr>
          </w:p>
        </w:tc>
        <w:tc>
          <w:tcPr>
            <w:tcW w:w="1062" w:type="dxa"/>
          </w:tcPr>
          <w:p w14:paraId="28D7CF3D">
            <w:pPr>
              <w:pStyle w:val="25"/>
              <w:adjustRightInd w:val="0"/>
              <w:snapToGrid w:val="0"/>
              <w:spacing w:line="440" w:lineRule="atLeast"/>
              <w:ind w:firstLine="422"/>
              <w:rPr>
                <w:rFonts w:hAnsi="宋体" w:eastAsia="宋体" w:cs="宋体"/>
                <w:b w:val="0"/>
                <w:bCs w:val="0"/>
                <w:sz w:val="22"/>
                <w:szCs w:val="22"/>
              </w:rPr>
            </w:pPr>
          </w:p>
        </w:tc>
      </w:tr>
    </w:tbl>
    <w:p w14:paraId="5BB5FD8C">
      <w:pPr>
        <w:pStyle w:val="25"/>
        <w:adjustRightInd w:val="0"/>
        <w:snapToGrid w:val="0"/>
        <w:spacing w:line="440" w:lineRule="atLeast"/>
        <w:rPr>
          <w:rFonts w:hAnsi="宋体" w:eastAsia="宋体" w:cs="宋体"/>
          <w:b w:val="0"/>
          <w:bCs w:val="0"/>
          <w:sz w:val="22"/>
          <w:szCs w:val="22"/>
        </w:rPr>
      </w:pPr>
      <w:r>
        <w:rPr>
          <w:rFonts w:hint="eastAsia" w:hAnsi="宋体" w:eastAsia="宋体" w:cs="宋体"/>
          <w:b w:val="0"/>
          <w:bCs w:val="0"/>
          <w:sz w:val="22"/>
          <w:szCs w:val="22"/>
        </w:rPr>
        <w:t>说明：按评分标准要求提供。</w:t>
      </w:r>
    </w:p>
    <w:p w14:paraId="5101FBEE">
      <w:pPr>
        <w:pStyle w:val="25"/>
        <w:spacing w:line="460" w:lineRule="atLeast"/>
        <w:ind w:firstLine="422"/>
        <w:rPr>
          <w:rFonts w:hAnsi="宋体" w:eastAsia="宋体" w:cs="宋体"/>
          <w:b w:val="0"/>
          <w:bCs w:val="0"/>
          <w:sz w:val="22"/>
          <w:szCs w:val="22"/>
        </w:rPr>
      </w:pPr>
    </w:p>
    <w:p w14:paraId="52C05A5E">
      <w:pPr>
        <w:pStyle w:val="25"/>
        <w:spacing w:line="460" w:lineRule="atLeast"/>
        <w:ind w:firstLine="440" w:firstLineChars="200"/>
        <w:rPr>
          <w:rFonts w:hAnsi="宋体" w:eastAsia="宋体" w:cs="宋体"/>
          <w:b w:val="0"/>
          <w:bCs w:val="0"/>
          <w:sz w:val="22"/>
          <w:szCs w:val="22"/>
        </w:rPr>
      </w:pPr>
      <w:r>
        <w:rPr>
          <w:rFonts w:hint="eastAsia" w:hAnsi="宋体" w:eastAsia="宋体" w:cs="宋体"/>
          <w:b w:val="0"/>
          <w:bCs w:val="0"/>
          <w:sz w:val="22"/>
          <w:szCs w:val="22"/>
          <w:lang w:val="zh-CN"/>
        </w:rPr>
        <w:t>投标供应商（盖章）：</w:t>
      </w:r>
    </w:p>
    <w:p w14:paraId="7218F492">
      <w:pPr>
        <w:spacing w:line="360" w:lineRule="exact"/>
        <w:ind w:firstLine="422"/>
        <w:rPr>
          <w:rFonts w:ascii="宋体" w:eastAsia="宋体"/>
          <w:b w:val="0"/>
          <w:bCs w:val="0"/>
          <w:sz w:val="22"/>
          <w:szCs w:val="22"/>
        </w:rPr>
      </w:pPr>
    </w:p>
    <w:p w14:paraId="74D800F0">
      <w:pPr>
        <w:pStyle w:val="32"/>
        <w:ind w:firstLine="344"/>
        <w:rPr>
          <w:rFonts w:ascii="宋体" w:eastAsia="宋体"/>
        </w:rPr>
      </w:pPr>
    </w:p>
    <w:p w14:paraId="03FFA561">
      <w:pPr>
        <w:pStyle w:val="32"/>
        <w:ind w:firstLine="344"/>
        <w:rPr>
          <w:rFonts w:ascii="宋体" w:eastAsia="宋体"/>
        </w:rPr>
      </w:pPr>
    </w:p>
    <w:p w14:paraId="384F78B3">
      <w:pPr>
        <w:pStyle w:val="32"/>
        <w:ind w:firstLine="344"/>
        <w:rPr>
          <w:rFonts w:ascii="宋体" w:eastAsia="宋体"/>
        </w:rPr>
      </w:pPr>
    </w:p>
    <w:p w14:paraId="308A22DD">
      <w:pPr>
        <w:pStyle w:val="32"/>
        <w:ind w:firstLine="344"/>
        <w:rPr>
          <w:rFonts w:ascii="宋体" w:eastAsia="宋体"/>
        </w:rPr>
      </w:pPr>
    </w:p>
    <w:p w14:paraId="1B63BC7A">
      <w:pPr>
        <w:pStyle w:val="32"/>
        <w:ind w:firstLine="344"/>
        <w:rPr>
          <w:rFonts w:ascii="宋体" w:eastAsia="宋体"/>
        </w:rPr>
      </w:pPr>
    </w:p>
    <w:p w14:paraId="791FABAB">
      <w:pPr>
        <w:pStyle w:val="32"/>
        <w:ind w:firstLine="344"/>
        <w:rPr>
          <w:rFonts w:ascii="宋体" w:eastAsia="宋体"/>
        </w:rPr>
      </w:pPr>
    </w:p>
    <w:p w14:paraId="65AA5667">
      <w:pPr>
        <w:pStyle w:val="32"/>
        <w:ind w:firstLine="344"/>
        <w:rPr>
          <w:rFonts w:ascii="宋体" w:eastAsia="宋体"/>
        </w:rPr>
      </w:pPr>
    </w:p>
    <w:p w14:paraId="604D045F">
      <w:pPr>
        <w:pStyle w:val="32"/>
        <w:ind w:firstLine="344"/>
        <w:rPr>
          <w:rFonts w:ascii="宋体" w:eastAsia="宋体"/>
        </w:rPr>
      </w:pPr>
    </w:p>
    <w:p w14:paraId="31FC303E">
      <w:pPr>
        <w:pStyle w:val="32"/>
        <w:ind w:firstLine="344"/>
        <w:rPr>
          <w:rFonts w:ascii="宋体" w:eastAsia="宋体"/>
        </w:rPr>
      </w:pPr>
    </w:p>
    <w:p w14:paraId="7086A4D5">
      <w:pPr>
        <w:pStyle w:val="32"/>
        <w:ind w:firstLine="344"/>
        <w:rPr>
          <w:rFonts w:ascii="宋体" w:eastAsia="宋体"/>
        </w:rPr>
      </w:pPr>
    </w:p>
    <w:p w14:paraId="4EEDB120">
      <w:pPr>
        <w:pStyle w:val="32"/>
        <w:ind w:firstLine="344"/>
        <w:rPr>
          <w:rFonts w:ascii="宋体" w:eastAsia="宋体"/>
        </w:rPr>
      </w:pPr>
    </w:p>
    <w:p w14:paraId="2498C1AF">
      <w:pPr>
        <w:pStyle w:val="32"/>
        <w:ind w:firstLine="344"/>
        <w:rPr>
          <w:rFonts w:ascii="宋体" w:eastAsia="宋体"/>
        </w:rPr>
      </w:pPr>
    </w:p>
    <w:p w14:paraId="063FE9F2">
      <w:pPr>
        <w:pStyle w:val="32"/>
        <w:ind w:firstLine="344"/>
        <w:rPr>
          <w:rFonts w:ascii="宋体" w:eastAsia="宋体"/>
        </w:rPr>
      </w:pPr>
    </w:p>
    <w:p w14:paraId="1AD9FC98">
      <w:pPr>
        <w:pStyle w:val="32"/>
        <w:ind w:firstLine="344"/>
        <w:rPr>
          <w:rFonts w:ascii="宋体" w:eastAsia="宋体"/>
        </w:rPr>
      </w:pPr>
    </w:p>
    <w:p w14:paraId="3E344C70">
      <w:pPr>
        <w:pStyle w:val="32"/>
        <w:ind w:firstLine="344"/>
        <w:rPr>
          <w:rFonts w:ascii="宋体" w:eastAsia="宋体"/>
        </w:rPr>
      </w:pPr>
    </w:p>
    <w:p w14:paraId="29C8807E">
      <w:pPr>
        <w:pStyle w:val="32"/>
        <w:ind w:firstLine="344"/>
        <w:rPr>
          <w:rFonts w:ascii="宋体" w:eastAsia="宋体"/>
        </w:rPr>
      </w:pPr>
    </w:p>
    <w:p w14:paraId="6A91EA29">
      <w:pPr>
        <w:pStyle w:val="32"/>
        <w:ind w:firstLine="344"/>
        <w:rPr>
          <w:rFonts w:ascii="宋体" w:eastAsia="宋体"/>
        </w:rPr>
      </w:pPr>
    </w:p>
    <w:p w14:paraId="44B30A99">
      <w:pPr>
        <w:pStyle w:val="32"/>
        <w:ind w:firstLine="344"/>
        <w:rPr>
          <w:rFonts w:ascii="宋体" w:eastAsia="宋体"/>
        </w:rPr>
      </w:pPr>
    </w:p>
    <w:p w14:paraId="096715D3">
      <w:pPr>
        <w:ind w:firstLine="420"/>
        <w:rPr>
          <w:rFonts w:ascii="宋体" w:eastAsia="宋体"/>
          <w:sz w:val="22"/>
          <w:szCs w:val="22"/>
        </w:rPr>
      </w:pPr>
      <w:r>
        <w:rPr>
          <w:rFonts w:hint="eastAsia" w:ascii="宋体" w:eastAsia="宋体"/>
          <w:sz w:val="22"/>
          <w:szCs w:val="22"/>
        </w:rPr>
        <w:br w:type="page"/>
      </w:r>
    </w:p>
    <w:p w14:paraId="6D1621D2">
      <w:pPr>
        <w:ind w:firstLine="420"/>
        <w:rPr>
          <w:rFonts w:ascii="宋体" w:eastAsia="宋体"/>
          <w:sz w:val="22"/>
          <w:szCs w:val="22"/>
        </w:rPr>
      </w:pPr>
      <w:r>
        <w:rPr>
          <w:rFonts w:hint="eastAsia" w:ascii="宋体" w:eastAsia="宋体"/>
          <w:sz w:val="22"/>
          <w:szCs w:val="22"/>
        </w:rPr>
        <w:t>附件七</w:t>
      </w:r>
    </w:p>
    <w:p w14:paraId="274FDE3B">
      <w:pPr>
        <w:jc w:val="center"/>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偏离表</w:t>
      </w:r>
    </w:p>
    <w:p w14:paraId="6B4DBE70">
      <w:pPr>
        <w:pStyle w:val="25"/>
        <w:spacing w:line="440" w:lineRule="atLeast"/>
        <w:rPr>
          <w:rFonts w:hAnsi="宋体" w:eastAsia="宋体" w:cs="宋体"/>
          <w:b w:val="0"/>
          <w:bCs w:val="0"/>
          <w:sz w:val="36"/>
          <w:szCs w:val="36"/>
        </w:rPr>
      </w:pPr>
      <w:r>
        <w:rPr>
          <w:rFonts w:hint="eastAsia" w:hAnsi="宋体" w:eastAsia="宋体" w:cs="宋体"/>
          <w:b w:val="0"/>
          <w:bCs w:val="0"/>
          <w:sz w:val="22"/>
          <w:szCs w:val="22"/>
        </w:rPr>
        <w:t>项目名称：</w:t>
      </w:r>
      <w:r>
        <w:rPr>
          <w:rFonts w:hint="eastAsia" w:hAnsi="宋体" w:eastAsia="宋体" w:cs="宋体"/>
          <w:b w:val="0"/>
          <w:bCs w:val="0"/>
          <w:sz w:val="22"/>
          <w:szCs w:val="22"/>
          <w:u w:val="single"/>
        </w:rPr>
        <w:t xml:space="preserve">                            </w:t>
      </w:r>
      <w:r>
        <w:rPr>
          <w:rFonts w:hint="eastAsia" w:hAnsi="宋体" w:eastAsia="宋体" w:cs="宋体"/>
          <w:b w:val="0"/>
          <w:bCs w:val="0"/>
          <w:sz w:val="22"/>
          <w:szCs w:val="22"/>
        </w:rPr>
        <w:t xml:space="preserve">                     采购编号：</w:t>
      </w:r>
      <w:r>
        <w:rPr>
          <w:rFonts w:hint="eastAsia" w:hAnsi="宋体" w:eastAsia="宋体" w:cs="宋体"/>
          <w:b w:val="0"/>
          <w:bCs w:val="0"/>
          <w:sz w:val="22"/>
          <w:szCs w:val="22"/>
          <w:u w:val="single"/>
        </w:rPr>
        <w:t xml:space="preserve">              </w:t>
      </w:r>
      <w:r>
        <w:rPr>
          <w:rFonts w:hint="eastAsia" w:hAnsi="宋体" w:eastAsia="宋体" w:cs="宋体"/>
          <w:b w:val="0"/>
          <w:bCs w:val="0"/>
          <w:sz w:val="22"/>
          <w:szCs w:val="22"/>
        </w:rPr>
        <w:t xml:space="preserve">  </w:t>
      </w:r>
    </w:p>
    <w:tbl>
      <w:tblPr>
        <w:tblStyle w:val="38"/>
        <w:tblW w:w="9197"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
        <w:gridCol w:w="1710"/>
        <w:gridCol w:w="2664"/>
        <w:gridCol w:w="2110"/>
        <w:gridCol w:w="1831"/>
      </w:tblGrid>
      <w:tr w14:paraId="2BAEC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9197" w:type="dxa"/>
            <w:gridSpan w:val="5"/>
            <w:vAlign w:val="center"/>
          </w:tcPr>
          <w:p w14:paraId="7237B41E">
            <w:pPr>
              <w:autoSpaceDE w:val="0"/>
              <w:autoSpaceDN w:val="0"/>
              <w:adjustRightInd w:val="0"/>
              <w:spacing w:line="460" w:lineRule="atLeast"/>
              <w:jc w:val="center"/>
              <w:rPr>
                <w:rFonts w:ascii="宋体" w:eastAsia="宋体"/>
                <w:b w:val="0"/>
                <w:bCs w:val="0"/>
                <w:sz w:val="22"/>
                <w:lang w:val="zh-CN"/>
              </w:rPr>
            </w:pPr>
            <w:r>
              <w:rPr>
                <w:rFonts w:hint="eastAsia" w:ascii="宋体" w:eastAsia="宋体"/>
                <w:b w:val="0"/>
                <w:bCs w:val="0"/>
                <w:sz w:val="22"/>
                <w:lang w:val="zh-CN"/>
              </w:rPr>
              <w:t>商务偏离</w:t>
            </w:r>
          </w:p>
        </w:tc>
      </w:tr>
      <w:tr w14:paraId="38359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vAlign w:val="center"/>
          </w:tcPr>
          <w:p w14:paraId="24B7F4EC">
            <w:pPr>
              <w:autoSpaceDE w:val="0"/>
              <w:autoSpaceDN w:val="0"/>
              <w:adjustRightInd w:val="0"/>
              <w:spacing w:line="460" w:lineRule="atLeast"/>
              <w:jc w:val="center"/>
              <w:rPr>
                <w:rFonts w:ascii="宋体" w:eastAsia="宋体"/>
                <w:b w:val="0"/>
                <w:bCs w:val="0"/>
                <w:sz w:val="22"/>
                <w:lang w:val="zh-CN"/>
              </w:rPr>
            </w:pPr>
            <w:r>
              <w:rPr>
                <w:rFonts w:hint="eastAsia" w:ascii="宋体" w:eastAsia="宋体"/>
                <w:b w:val="0"/>
                <w:bCs w:val="0"/>
                <w:sz w:val="22"/>
                <w:lang w:val="zh-CN"/>
              </w:rPr>
              <w:t>序 号</w:t>
            </w:r>
          </w:p>
        </w:tc>
        <w:tc>
          <w:tcPr>
            <w:tcW w:w="1710" w:type="dxa"/>
            <w:vAlign w:val="center"/>
          </w:tcPr>
          <w:p w14:paraId="759D3534">
            <w:pPr>
              <w:autoSpaceDE w:val="0"/>
              <w:autoSpaceDN w:val="0"/>
              <w:adjustRightInd w:val="0"/>
              <w:spacing w:line="460" w:lineRule="atLeast"/>
              <w:jc w:val="center"/>
              <w:rPr>
                <w:rFonts w:ascii="宋体" w:eastAsia="宋体"/>
                <w:b w:val="0"/>
                <w:bCs w:val="0"/>
                <w:sz w:val="22"/>
                <w:lang w:val="zh-CN"/>
              </w:rPr>
            </w:pPr>
            <w:r>
              <w:rPr>
                <w:rFonts w:hint="eastAsia" w:ascii="宋体" w:eastAsia="宋体"/>
                <w:b w:val="0"/>
                <w:bCs w:val="0"/>
                <w:sz w:val="22"/>
                <w:lang w:val="zh-CN"/>
              </w:rPr>
              <w:t>内容</w:t>
            </w:r>
          </w:p>
        </w:tc>
        <w:tc>
          <w:tcPr>
            <w:tcW w:w="2664" w:type="dxa"/>
            <w:vAlign w:val="center"/>
          </w:tcPr>
          <w:p w14:paraId="2089C3E9">
            <w:pPr>
              <w:autoSpaceDE w:val="0"/>
              <w:autoSpaceDN w:val="0"/>
              <w:adjustRightInd w:val="0"/>
              <w:spacing w:line="460" w:lineRule="atLeast"/>
              <w:jc w:val="center"/>
              <w:rPr>
                <w:rFonts w:ascii="宋体" w:eastAsia="宋体"/>
                <w:b w:val="0"/>
                <w:bCs w:val="0"/>
                <w:sz w:val="22"/>
                <w:lang w:val="zh-CN"/>
              </w:rPr>
            </w:pPr>
            <w:r>
              <w:rPr>
                <w:rFonts w:hint="eastAsia" w:ascii="宋体" w:eastAsia="宋体"/>
                <w:b w:val="0"/>
                <w:bCs w:val="0"/>
                <w:sz w:val="22"/>
                <w:lang w:val="zh-CN"/>
              </w:rPr>
              <w:t>投标文件要求</w:t>
            </w:r>
          </w:p>
        </w:tc>
        <w:tc>
          <w:tcPr>
            <w:tcW w:w="2110" w:type="dxa"/>
            <w:vAlign w:val="center"/>
          </w:tcPr>
          <w:p w14:paraId="2A9C7A2B">
            <w:pPr>
              <w:autoSpaceDE w:val="0"/>
              <w:autoSpaceDN w:val="0"/>
              <w:adjustRightInd w:val="0"/>
              <w:spacing w:line="460" w:lineRule="atLeast"/>
              <w:jc w:val="center"/>
              <w:rPr>
                <w:rFonts w:ascii="宋体" w:eastAsia="宋体"/>
                <w:b w:val="0"/>
                <w:bCs w:val="0"/>
                <w:sz w:val="22"/>
                <w:lang w:val="zh-CN"/>
              </w:rPr>
            </w:pPr>
            <w:r>
              <w:rPr>
                <w:rFonts w:hint="eastAsia" w:ascii="宋体" w:eastAsia="宋体"/>
                <w:b w:val="0"/>
                <w:bCs w:val="0"/>
                <w:sz w:val="22"/>
                <w:lang w:val="zh-CN"/>
              </w:rPr>
              <w:t>响应文件响应情况</w:t>
            </w:r>
          </w:p>
        </w:tc>
        <w:tc>
          <w:tcPr>
            <w:tcW w:w="1831" w:type="dxa"/>
            <w:vAlign w:val="center"/>
          </w:tcPr>
          <w:p w14:paraId="28F29586">
            <w:pPr>
              <w:autoSpaceDE w:val="0"/>
              <w:autoSpaceDN w:val="0"/>
              <w:adjustRightInd w:val="0"/>
              <w:spacing w:line="460" w:lineRule="atLeast"/>
              <w:jc w:val="center"/>
              <w:rPr>
                <w:rFonts w:ascii="宋体" w:eastAsia="宋体"/>
                <w:b w:val="0"/>
                <w:bCs w:val="0"/>
                <w:sz w:val="22"/>
                <w:lang w:val="zh-CN"/>
              </w:rPr>
            </w:pPr>
            <w:r>
              <w:rPr>
                <w:rFonts w:hint="eastAsia" w:ascii="宋体" w:eastAsia="宋体"/>
                <w:b w:val="0"/>
                <w:bCs w:val="0"/>
                <w:sz w:val="22"/>
                <w:lang w:val="zh-CN"/>
              </w:rPr>
              <w:t>备 注</w:t>
            </w:r>
          </w:p>
        </w:tc>
      </w:tr>
      <w:tr w14:paraId="61408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4C1791F1">
            <w:pPr>
              <w:autoSpaceDE w:val="0"/>
              <w:autoSpaceDN w:val="0"/>
              <w:adjustRightInd w:val="0"/>
              <w:spacing w:line="460" w:lineRule="atLeast"/>
              <w:ind w:firstLine="422"/>
              <w:jc w:val="center"/>
              <w:rPr>
                <w:rFonts w:ascii="宋体" w:eastAsia="宋体"/>
                <w:b w:val="0"/>
                <w:bCs w:val="0"/>
                <w:sz w:val="22"/>
                <w:lang w:val="zh-CN"/>
              </w:rPr>
            </w:pPr>
          </w:p>
        </w:tc>
        <w:tc>
          <w:tcPr>
            <w:tcW w:w="1710" w:type="dxa"/>
          </w:tcPr>
          <w:p w14:paraId="54C2CC88">
            <w:pPr>
              <w:autoSpaceDE w:val="0"/>
              <w:autoSpaceDN w:val="0"/>
              <w:adjustRightInd w:val="0"/>
              <w:spacing w:line="460" w:lineRule="atLeast"/>
              <w:ind w:firstLine="422"/>
              <w:jc w:val="center"/>
              <w:rPr>
                <w:rFonts w:ascii="宋体" w:eastAsia="宋体"/>
                <w:b w:val="0"/>
                <w:bCs w:val="0"/>
                <w:sz w:val="22"/>
                <w:lang w:val="zh-CN"/>
              </w:rPr>
            </w:pPr>
          </w:p>
        </w:tc>
        <w:tc>
          <w:tcPr>
            <w:tcW w:w="2664" w:type="dxa"/>
          </w:tcPr>
          <w:p w14:paraId="1834E730">
            <w:pPr>
              <w:autoSpaceDE w:val="0"/>
              <w:autoSpaceDN w:val="0"/>
              <w:adjustRightInd w:val="0"/>
              <w:spacing w:line="460" w:lineRule="atLeast"/>
              <w:ind w:firstLine="422"/>
              <w:jc w:val="center"/>
              <w:rPr>
                <w:rFonts w:ascii="宋体" w:eastAsia="宋体"/>
                <w:b w:val="0"/>
                <w:bCs w:val="0"/>
                <w:sz w:val="22"/>
                <w:lang w:val="zh-CN"/>
              </w:rPr>
            </w:pPr>
          </w:p>
        </w:tc>
        <w:tc>
          <w:tcPr>
            <w:tcW w:w="2110" w:type="dxa"/>
          </w:tcPr>
          <w:p w14:paraId="359B4A74">
            <w:pPr>
              <w:autoSpaceDE w:val="0"/>
              <w:autoSpaceDN w:val="0"/>
              <w:adjustRightInd w:val="0"/>
              <w:spacing w:line="460" w:lineRule="atLeast"/>
              <w:ind w:firstLine="422"/>
              <w:jc w:val="center"/>
              <w:rPr>
                <w:rFonts w:ascii="宋体" w:eastAsia="宋体"/>
                <w:b w:val="0"/>
                <w:bCs w:val="0"/>
                <w:sz w:val="22"/>
                <w:lang w:val="zh-CN"/>
              </w:rPr>
            </w:pPr>
          </w:p>
        </w:tc>
        <w:tc>
          <w:tcPr>
            <w:tcW w:w="1831" w:type="dxa"/>
          </w:tcPr>
          <w:p w14:paraId="71974410">
            <w:pPr>
              <w:autoSpaceDE w:val="0"/>
              <w:autoSpaceDN w:val="0"/>
              <w:adjustRightInd w:val="0"/>
              <w:spacing w:line="460" w:lineRule="atLeast"/>
              <w:ind w:firstLine="422"/>
              <w:jc w:val="center"/>
              <w:rPr>
                <w:rFonts w:ascii="宋体" w:eastAsia="宋体"/>
                <w:b w:val="0"/>
                <w:bCs w:val="0"/>
                <w:sz w:val="22"/>
                <w:lang w:val="zh-CN"/>
              </w:rPr>
            </w:pPr>
          </w:p>
        </w:tc>
      </w:tr>
      <w:tr w14:paraId="651A1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6C2C165A">
            <w:pPr>
              <w:autoSpaceDE w:val="0"/>
              <w:autoSpaceDN w:val="0"/>
              <w:adjustRightInd w:val="0"/>
              <w:spacing w:line="460" w:lineRule="atLeast"/>
              <w:ind w:firstLine="422"/>
              <w:jc w:val="center"/>
              <w:rPr>
                <w:rFonts w:ascii="宋体" w:eastAsia="宋体"/>
                <w:b w:val="0"/>
                <w:bCs w:val="0"/>
                <w:sz w:val="22"/>
                <w:lang w:val="zh-CN"/>
              </w:rPr>
            </w:pPr>
          </w:p>
        </w:tc>
        <w:tc>
          <w:tcPr>
            <w:tcW w:w="1710" w:type="dxa"/>
          </w:tcPr>
          <w:p w14:paraId="191B7D81">
            <w:pPr>
              <w:autoSpaceDE w:val="0"/>
              <w:autoSpaceDN w:val="0"/>
              <w:adjustRightInd w:val="0"/>
              <w:spacing w:line="460" w:lineRule="atLeast"/>
              <w:ind w:firstLine="422"/>
              <w:jc w:val="center"/>
              <w:rPr>
                <w:rFonts w:ascii="宋体" w:eastAsia="宋体"/>
                <w:b w:val="0"/>
                <w:bCs w:val="0"/>
                <w:sz w:val="22"/>
                <w:lang w:val="zh-CN"/>
              </w:rPr>
            </w:pPr>
          </w:p>
        </w:tc>
        <w:tc>
          <w:tcPr>
            <w:tcW w:w="2664" w:type="dxa"/>
          </w:tcPr>
          <w:p w14:paraId="1C28A50F">
            <w:pPr>
              <w:autoSpaceDE w:val="0"/>
              <w:autoSpaceDN w:val="0"/>
              <w:adjustRightInd w:val="0"/>
              <w:spacing w:line="460" w:lineRule="atLeast"/>
              <w:ind w:firstLine="422"/>
              <w:jc w:val="center"/>
              <w:rPr>
                <w:rFonts w:ascii="宋体" w:eastAsia="宋体"/>
                <w:b w:val="0"/>
                <w:bCs w:val="0"/>
                <w:sz w:val="22"/>
                <w:lang w:val="zh-CN"/>
              </w:rPr>
            </w:pPr>
          </w:p>
        </w:tc>
        <w:tc>
          <w:tcPr>
            <w:tcW w:w="2110" w:type="dxa"/>
          </w:tcPr>
          <w:p w14:paraId="0E419BBE">
            <w:pPr>
              <w:autoSpaceDE w:val="0"/>
              <w:autoSpaceDN w:val="0"/>
              <w:adjustRightInd w:val="0"/>
              <w:spacing w:line="460" w:lineRule="atLeast"/>
              <w:ind w:firstLine="422"/>
              <w:jc w:val="center"/>
              <w:rPr>
                <w:rFonts w:ascii="宋体" w:eastAsia="宋体"/>
                <w:b w:val="0"/>
                <w:bCs w:val="0"/>
                <w:sz w:val="22"/>
                <w:lang w:val="zh-CN"/>
              </w:rPr>
            </w:pPr>
          </w:p>
        </w:tc>
        <w:tc>
          <w:tcPr>
            <w:tcW w:w="1831" w:type="dxa"/>
          </w:tcPr>
          <w:p w14:paraId="63AB4170">
            <w:pPr>
              <w:autoSpaceDE w:val="0"/>
              <w:autoSpaceDN w:val="0"/>
              <w:adjustRightInd w:val="0"/>
              <w:spacing w:line="460" w:lineRule="atLeast"/>
              <w:ind w:firstLine="422"/>
              <w:jc w:val="center"/>
              <w:rPr>
                <w:rFonts w:ascii="宋体" w:eastAsia="宋体"/>
                <w:b w:val="0"/>
                <w:bCs w:val="0"/>
                <w:sz w:val="22"/>
                <w:lang w:val="zh-CN"/>
              </w:rPr>
            </w:pPr>
          </w:p>
        </w:tc>
      </w:tr>
      <w:tr w14:paraId="22DB4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7D7F8716">
            <w:pPr>
              <w:autoSpaceDE w:val="0"/>
              <w:autoSpaceDN w:val="0"/>
              <w:adjustRightInd w:val="0"/>
              <w:spacing w:line="460" w:lineRule="atLeast"/>
              <w:ind w:firstLine="422"/>
              <w:jc w:val="center"/>
              <w:rPr>
                <w:rFonts w:ascii="宋体" w:eastAsia="宋体"/>
                <w:b w:val="0"/>
                <w:bCs w:val="0"/>
                <w:sz w:val="22"/>
                <w:lang w:val="zh-CN"/>
              </w:rPr>
            </w:pPr>
          </w:p>
        </w:tc>
        <w:tc>
          <w:tcPr>
            <w:tcW w:w="1710" w:type="dxa"/>
          </w:tcPr>
          <w:p w14:paraId="583A8C56">
            <w:pPr>
              <w:autoSpaceDE w:val="0"/>
              <w:autoSpaceDN w:val="0"/>
              <w:adjustRightInd w:val="0"/>
              <w:spacing w:line="460" w:lineRule="atLeast"/>
              <w:ind w:firstLine="422"/>
              <w:jc w:val="center"/>
              <w:rPr>
                <w:rFonts w:ascii="宋体" w:eastAsia="宋体"/>
                <w:b w:val="0"/>
                <w:bCs w:val="0"/>
                <w:sz w:val="22"/>
                <w:lang w:val="zh-CN"/>
              </w:rPr>
            </w:pPr>
          </w:p>
        </w:tc>
        <w:tc>
          <w:tcPr>
            <w:tcW w:w="2664" w:type="dxa"/>
          </w:tcPr>
          <w:p w14:paraId="15FB2C2B">
            <w:pPr>
              <w:autoSpaceDE w:val="0"/>
              <w:autoSpaceDN w:val="0"/>
              <w:adjustRightInd w:val="0"/>
              <w:spacing w:line="460" w:lineRule="atLeast"/>
              <w:ind w:firstLine="422"/>
              <w:jc w:val="center"/>
              <w:rPr>
                <w:rFonts w:ascii="宋体" w:eastAsia="宋体"/>
                <w:b w:val="0"/>
                <w:bCs w:val="0"/>
                <w:sz w:val="22"/>
                <w:lang w:val="zh-CN"/>
              </w:rPr>
            </w:pPr>
          </w:p>
        </w:tc>
        <w:tc>
          <w:tcPr>
            <w:tcW w:w="2110" w:type="dxa"/>
          </w:tcPr>
          <w:p w14:paraId="60F55463">
            <w:pPr>
              <w:autoSpaceDE w:val="0"/>
              <w:autoSpaceDN w:val="0"/>
              <w:adjustRightInd w:val="0"/>
              <w:spacing w:line="460" w:lineRule="atLeast"/>
              <w:ind w:firstLine="422"/>
              <w:jc w:val="center"/>
              <w:rPr>
                <w:rFonts w:ascii="宋体" w:eastAsia="宋体"/>
                <w:b w:val="0"/>
                <w:bCs w:val="0"/>
                <w:sz w:val="22"/>
                <w:lang w:val="zh-CN"/>
              </w:rPr>
            </w:pPr>
          </w:p>
        </w:tc>
        <w:tc>
          <w:tcPr>
            <w:tcW w:w="1831" w:type="dxa"/>
          </w:tcPr>
          <w:p w14:paraId="00F679BB">
            <w:pPr>
              <w:autoSpaceDE w:val="0"/>
              <w:autoSpaceDN w:val="0"/>
              <w:adjustRightInd w:val="0"/>
              <w:spacing w:line="460" w:lineRule="atLeast"/>
              <w:ind w:firstLine="422"/>
              <w:jc w:val="center"/>
              <w:rPr>
                <w:rFonts w:ascii="宋体" w:eastAsia="宋体"/>
                <w:b w:val="0"/>
                <w:bCs w:val="0"/>
                <w:sz w:val="22"/>
                <w:lang w:val="zh-CN"/>
              </w:rPr>
            </w:pPr>
          </w:p>
        </w:tc>
      </w:tr>
      <w:tr w14:paraId="4C4F2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67F25148">
            <w:pPr>
              <w:autoSpaceDE w:val="0"/>
              <w:autoSpaceDN w:val="0"/>
              <w:adjustRightInd w:val="0"/>
              <w:spacing w:line="460" w:lineRule="atLeast"/>
              <w:ind w:firstLine="422"/>
              <w:jc w:val="center"/>
              <w:rPr>
                <w:rFonts w:ascii="宋体" w:eastAsia="宋体"/>
                <w:b w:val="0"/>
                <w:bCs w:val="0"/>
                <w:sz w:val="22"/>
                <w:lang w:val="zh-CN"/>
              </w:rPr>
            </w:pPr>
          </w:p>
        </w:tc>
        <w:tc>
          <w:tcPr>
            <w:tcW w:w="1710" w:type="dxa"/>
          </w:tcPr>
          <w:p w14:paraId="0E6DB9B3">
            <w:pPr>
              <w:autoSpaceDE w:val="0"/>
              <w:autoSpaceDN w:val="0"/>
              <w:adjustRightInd w:val="0"/>
              <w:spacing w:line="460" w:lineRule="atLeast"/>
              <w:ind w:firstLine="422"/>
              <w:jc w:val="center"/>
              <w:rPr>
                <w:rFonts w:ascii="宋体" w:eastAsia="宋体"/>
                <w:b w:val="0"/>
                <w:bCs w:val="0"/>
                <w:sz w:val="22"/>
                <w:lang w:val="zh-CN"/>
              </w:rPr>
            </w:pPr>
          </w:p>
        </w:tc>
        <w:tc>
          <w:tcPr>
            <w:tcW w:w="2664" w:type="dxa"/>
          </w:tcPr>
          <w:p w14:paraId="3FC54336">
            <w:pPr>
              <w:autoSpaceDE w:val="0"/>
              <w:autoSpaceDN w:val="0"/>
              <w:adjustRightInd w:val="0"/>
              <w:spacing w:line="460" w:lineRule="atLeast"/>
              <w:ind w:firstLine="422"/>
              <w:jc w:val="center"/>
              <w:rPr>
                <w:rFonts w:ascii="宋体" w:eastAsia="宋体"/>
                <w:b w:val="0"/>
                <w:bCs w:val="0"/>
                <w:sz w:val="22"/>
                <w:lang w:val="zh-CN"/>
              </w:rPr>
            </w:pPr>
          </w:p>
        </w:tc>
        <w:tc>
          <w:tcPr>
            <w:tcW w:w="2110" w:type="dxa"/>
          </w:tcPr>
          <w:p w14:paraId="69C3F28A">
            <w:pPr>
              <w:autoSpaceDE w:val="0"/>
              <w:autoSpaceDN w:val="0"/>
              <w:adjustRightInd w:val="0"/>
              <w:spacing w:line="460" w:lineRule="atLeast"/>
              <w:ind w:firstLine="422"/>
              <w:jc w:val="center"/>
              <w:rPr>
                <w:rFonts w:ascii="宋体" w:eastAsia="宋体"/>
                <w:b w:val="0"/>
                <w:bCs w:val="0"/>
                <w:sz w:val="22"/>
                <w:lang w:val="zh-CN"/>
              </w:rPr>
            </w:pPr>
          </w:p>
        </w:tc>
        <w:tc>
          <w:tcPr>
            <w:tcW w:w="1831" w:type="dxa"/>
          </w:tcPr>
          <w:p w14:paraId="2BD65A0D">
            <w:pPr>
              <w:autoSpaceDE w:val="0"/>
              <w:autoSpaceDN w:val="0"/>
              <w:adjustRightInd w:val="0"/>
              <w:spacing w:line="460" w:lineRule="atLeast"/>
              <w:ind w:firstLine="422"/>
              <w:jc w:val="center"/>
              <w:rPr>
                <w:rFonts w:ascii="宋体" w:eastAsia="宋体"/>
                <w:b w:val="0"/>
                <w:bCs w:val="0"/>
                <w:sz w:val="22"/>
                <w:lang w:val="zh-CN"/>
              </w:rPr>
            </w:pPr>
          </w:p>
        </w:tc>
      </w:tr>
      <w:tr w14:paraId="2D1F3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06FADCE2">
            <w:pPr>
              <w:autoSpaceDE w:val="0"/>
              <w:autoSpaceDN w:val="0"/>
              <w:adjustRightInd w:val="0"/>
              <w:spacing w:line="460" w:lineRule="atLeast"/>
              <w:ind w:firstLine="422"/>
              <w:jc w:val="center"/>
              <w:rPr>
                <w:rFonts w:ascii="宋体" w:eastAsia="宋体"/>
                <w:b w:val="0"/>
                <w:bCs w:val="0"/>
                <w:sz w:val="22"/>
                <w:lang w:val="zh-CN"/>
              </w:rPr>
            </w:pPr>
          </w:p>
        </w:tc>
        <w:tc>
          <w:tcPr>
            <w:tcW w:w="1710" w:type="dxa"/>
          </w:tcPr>
          <w:p w14:paraId="441D8E20">
            <w:pPr>
              <w:autoSpaceDE w:val="0"/>
              <w:autoSpaceDN w:val="0"/>
              <w:adjustRightInd w:val="0"/>
              <w:spacing w:line="460" w:lineRule="atLeast"/>
              <w:ind w:firstLine="422"/>
              <w:jc w:val="center"/>
              <w:rPr>
                <w:rFonts w:ascii="宋体" w:eastAsia="宋体"/>
                <w:b w:val="0"/>
                <w:bCs w:val="0"/>
                <w:sz w:val="22"/>
                <w:lang w:val="zh-CN"/>
              </w:rPr>
            </w:pPr>
          </w:p>
        </w:tc>
        <w:tc>
          <w:tcPr>
            <w:tcW w:w="2664" w:type="dxa"/>
          </w:tcPr>
          <w:p w14:paraId="75253ED5">
            <w:pPr>
              <w:autoSpaceDE w:val="0"/>
              <w:autoSpaceDN w:val="0"/>
              <w:adjustRightInd w:val="0"/>
              <w:spacing w:line="460" w:lineRule="atLeast"/>
              <w:ind w:firstLine="422"/>
              <w:jc w:val="center"/>
              <w:rPr>
                <w:rFonts w:ascii="宋体" w:eastAsia="宋体"/>
                <w:b w:val="0"/>
                <w:bCs w:val="0"/>
                <w:sz w:val="22"/>
                <w:lang w:val="zh-CN"/>
              </w:rPr>
            </w:pPr>
          </w:p>
        </w:tc>
        <w:tc>
          <w:tcPr>
            <w:tcW w:w="2110" w:type="dxa"/>
          </w:tcPr>
          <w:p w14:paraId="6F56319D">
            <w:pPr>
              <w:autoSpaceDE w:val="0"/>
              <w:autoSpaceDN w:val="0"/>
              <w:adjustRightInd w:val="0"/>
              <w:spacing w:line="460" w:lineRule="atLeast"/>
              <w:ind w:firstLine="422"/>
              <w:jc w:val="center"/>
              <w:rPr>
                <w:rFonts w:ascii="宋体" w:eastAsia="宋体"/>
                <w:b w:val="0"/>
                <w:bCs w:val="0"/>
                <w:sz w:val="22"/>
                <w:lang w:val="zh-CN"/>
              </w:rPr>
            </w:pPr>
          </w:p>
        </w:tc>
        <w:tc>
          <w:tcPr>
            <w:tcW w:w="1831" w:type="dxa"/>
          </w:tcPr>
          <w:p w14:paraId="4E77ACC0">
            <w:pPr>
              <w:autoSpaceDE w:val="0"/>
              <w:autoSpaceDN w:val="0"/>
              <w:adjustRightInd w:val="0"/>
              <w:spacing w:line="460" w:lineRule="atLeast"/>
              <w:ind w:firstLine="422"/>
              <w:jc w:val="center"/>
              <w:rPr>
                <w:rFonts w:ascii="宋体" w:eastAsia="宋体"/>
                <w:b w:val="0"/>
                <w:bCs w:val="0"/>
                <w:sz w:val="22"/>
                <w:lang w:val="zh-CN"/>
              </w:rPr>
            </w:pPr>
          </w:p>
        </w:tc>
      </w:tr>
      <w:tr w14:paraId="37EAB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tcPr>
          <w:p w14:paraId="2AB64748">
            <w:pPr>
              <w:autoSpaceDE w:val="0"/>
              <w:autoSpaceDN w:val="0"/>
              <w:adjustRightInd w:val="0"/>
              <w:spacing w:line="460" w:lineRule="atLeast"/>
              <w:ind w:firstLine="422"/>
              <w:jc w:val="center"/>
              <w:rPr>
                <w:rFonts w:ascii="宋体" w:eastAsia="宋体"/>
                <w:b w:val="0"/>
                <w:bCs w:val="0"/>
                <w:sz w:val="22"/>
                <w:lang w:val="zh-CN"/>
              </w:rPr>
            </w:pPr>
          </w:p>
        </w:tc>
        <w:tc>
          <w:tcPr>
            <w:tcW w:w="1710" w:type="dxa"/>
          </w:tcPr>
          <w:p w14:paraId="775B0710">
            <w:pPr>
              <w:autoSpaceDE w:val="0"/>
              <w:autoSpaceDN w:val="0"/>
              <w:adjustRightInd w:val="0"/>
              <w:spacing w:line="460" w:lineRule="atLeast"/>
              <w:ind w:firstLine="422"/>
              <w:jc w:val="center"/>
              <w:rPr>
                <w:rFonts w:ascii="宋体" w:eastAsia="宋体"/>
                <w:b w:val="0"/>
                <w:bCs w:val="0"/>
                <w:sz w:val="22"/>
                <w:lang w:val="zh-CN"/>
              </w:rPr>
            </w:pPr>
          </w:p>
        </w:tc>
        <w:tc>
          <w:tcPr>
            <w:tcW w:w="2664" w:type="dxa"/>
          </w:tcPr>
          <w:p w14:paraId="46881A6C">
            <w:pPr>
              <w:autoSpaceDE w:val="0"/>
              <w:autoSpaceDN w:val="0"/>
              <w:adjustRightInd w:val="0"/>
              <w:spacing w:line="460" w:lineRule="atLeast"/>
              <w:ind w:firstLine="422"/>
              <w:jc w:val="center"/>
              <w:rPr>
                <w:rFonts w:ascii="宋体" w:eastAsia="宋体"/>
                <w:b w:val="0"/>
                <w:bCs w:val="0"/>
                <w:sz w:val="22"/>
                <w:lang w:val="zh-CN"/>
              </w:rPr>
            </w:pPr>
          </w:p>
        </w:tc>
        <w:tc>
          <w:tcPr>
            <w:tcW w:w="2110" w:type="dxa"/>
          </w:tcPr>
          <w:p w14:paraId="3A039EF5">
            <w:pPr>
              <w:autoSpaceDE w:val="0"/>
              <w:autoSpaceDN w:val="0"/>
              <w:adjustRightInd w:val="0"/>
              <w:spacing w:line="460" w:lineRule="atLeast"/>
              <w:ind w:firstLine="422"/>
              <w:jc w:val="center"/>
              <w:rPr>
                <w:rFonts w:ascii="宋体" w:eastAsia="宋体"/>
                <w:b w:val="0"/>
                <w:bCs w:val="0"/>
                <w:sz w:val="22"/>
                <w:lang w:val="zh-CN"/>
              </w:rPr>
            </w:pPr>
          </w:p>
        </w:tc>
        <w:tc>
          <w:tcPr>
            <w:tcW w:w="1831" w:type="dxa"/>
          </w:tcPr>
          <w:p w14:paraId="1B75874F">
            <w:pPr>
              <w:autoSpaceDE w:val="0"/>
              <w:autoSpaceDN w:val="0"/>
              <w:adjustRightInd w:val="0"/>
              <w:spacing w:line="460" w:lineRule="atLeast"/>
              <w:ind w:firstLine="422"/>
              <w:jc w:val="center"/>
              <w:rPr>
                <w:rFonts w:ascii="宋体" w:eastAsia="宋体"/>
                <w:b w:val="0"/>
                <w:bCs w:val="0"/>
                <w:sz w:val="22"/>
                <w:lang w:val="zh-CN"/>
              </w:rPr>
            </w:pPr>
          </w:p>
        </w:tc>
      </w:tr>
      <w:tr w14:paraId="621DC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9197" w:type="dxa"/>
            <w:gridSpan w:val="5"/>
          </w:tcPr>
          <w:p w14:paraId="49F92DF7">
            <w:pPr>
              <w:autoSpaceDE w:val="0"/>
              <w:autoSpaceDN w:val="0"/>
              <w:adjustRightInd w:val="0"/>
              <w:spacing w:line="460" w:lineRule="atLeast"/>
              <w:jc w:val="center"/>
              <w:rPr>
                <w:rFonts w:ascii="宋体" w:eastAsia="宋体"/>
                <w:b w:val="0"/>
                <w:bCs w:val="0"/>
                <w:sz w:val="22"/>
                <w:lang w:val="zh-CN"/>
              </w:rPr>
            </w:pPr>
            <w:r>
              <w:rPr>
                <w:rFonts w:hint="eastAsia" w:ascii="宋体" w:eastAsia="宋体"/>
                <w:b w:val="0"/>
                <w:bCs w:val="0"/>
                <w:sz w:val="22"/>
                <w:lang w:val="zh-CN"/>
              </w:rPr>
              <w:t>技术偏离</w:t>
            </w:r>
          </w:p>
        </w:tc>
      </w:tr>
      <w:tr w14:paraId="18543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vAlign w:val="center"/>
          </w:tcPr>
          <w:p w14:paraId="5DA33572">
            <w:pPr>
              <w:autoSpaceDE w:val="0"/>
              <w:autoSpaceDN w:val="0"/>
              <w:adjustRightInd w:val="0"/>
              <w:spacing w:line="460" w:lineRule="atLeast"/>
              <w:jc w:val="center"/>
              <w:rPr>
                <w:rFonts w:ascii="宋体" w:eastAsia="宋体"/>
                <w:b w:val="0"/>
                <w:bCs w:val="0"/>
                <w:sz w:val="22"/>
                <w:lang w:val="zh-CN"/>
              </w:rPr>
            </w:pPr>
            <w:r>
              <w:rPr>
                <w:rFonts w:hint="eastAsia" w:ascii="宋体" w:eastAsia="宋体"/>
                <w:b w:val="0"/>
                <w:bCs w:val="0"/>
                <w:sz w:val="22"/>
                <w:lang w:val="zh-CN"/>
              </w:rPr>
              <w:t>序 号</w:t>
            </w:r>
          </w:p>
        </w:tc>
        <w:tc>
          <w:tcPr>
            <w:tcW w:w="1710" w:type="dxa"/>
            <w:vAlign w:val="center"/>
          </w:tcPr>
          <w:p w14:paraId="0890B6B8">
            <w:pPr>
              <w:autoSpaceDE w:val="0"/>
              <w:autoSpaceDN w:val="0"/>
              <w:adjustRightInd w:val="0"/>
              <w:spacing w:line="460" w:lineRule="atLeast"/>
              <w:jc w:val="center"/>
              <w:rPr>
                <w:rFonts w:ascii="宋体" w:eastAsia="宋体"/>
                <w:b w:val="0"/>
                <w:bCs w:val="0"/>
                <w:sz w:val="22"/>
                <w:lang w:val="zh-CN"/>
              </w:rPr>
            </w:pPr>
            <w:r>
              <w:rPr>
                <w:rFonts w:hint="eastAsia" w:ascii="宋体" w:eastAsia="宋体"/>
                <w:b w:val="0"/>
                <w:bCs w:val="0"/>
                <w:sz w:val="22"/>
                <w:lang w:val="zh-CN"/>
              </w:rPr>
              <w:t>内容</w:t>
            </w:r>
          </w:p>
        </w:tc>
        <w:tc>
          <w:tcPr>
            <w:tcW w:w="2664" w:type="dxa"/>
            <w:vAlign w:val="center"/>
          </w:tcPr>
          <w:p w14:paraId="6420B65D">
            <w:pPr>
              <w:autoSpaceDE w:val="0"/>
              <w:autoSpaceDN w:val="0"/>
              <w:adjustRightInd w:val="0"/>
              <w:spacing w:line="460" w:lineRule="atLeast"/>
              <w:jc w:val="center"/>
              <w:rPr>
                <w:rFonts w:ascii="宋体" w:eastAsia="宋体"/>
                <w:b w:val="0"/>
                <w:bCs w:val="0"/>
                <w:sz w:val="22"/>
                <w:lang w:val="zh-CN"/>
              </w:rPr>
            </w:pPr>
            <w:r>
              <w:rPr>
                <w:rFonts w:hint="eastAsia" w:ascii="宋体" w:eastAsia="宋体"/>
                <w:b w:val="0"/>
                <w:bCs w:val="0"/>
                <w:sz w:val="22"/>
                <w:lang w:val="zh-CN"/>
              </w:rPr>
              <w:t>投标文件要求</w:t>
            </w:r>
          </w:p>
        </w:tc>
        <w:tc>
          <w:tcPr>
            <w:tcW w:w="2110" w:type="dxa"/>
            <w:vAlign w:val="center"/>
          </w:tcPr>
          <w:p w14:paraId="2AB924A2">
            <w:pPr>
              <w:autoSpaceDE w:val="0"/>
              <w:autoSpaceDN w:val="0"/>
              <w:adjustRightInd w:val="0"/>
              <w:spacing w:line="460" w:lineRule="atLeast"/>
              <w:jc w:val="center"/>
              <w:rPr>
                <w:rFonts w:ascii="宋体" w:eastAsia="宋体"/>
                <w:b w:val="0"/>
                <w:bCs w:val="0"/>
                <w:sz w:val="22"/>
                <w:lang w:val="zh-CN"/>
              </w:rPr>
            </w:pPr>
            <w:r>
              <w:rPr>
                <w:rFonts w:hint="eastAsia" w:ascii="宋体" w:eastAsia="宋体"/>
                <w:b w:val="0"/>
                <w:bCs w:val="0"/>
                <w:sz w:val="22"/>
                <w:lang w:val="zh-CN"/>
              </w:rPr>
              <w:t>响应文件响应情况</w:t>
            </w:r>
          </w:p>
        </w:tc>
        <w:tc>
          <w:tcPr>
            <w:tcW w:w="1831" w:type="dxa"/>
            <w:vAlign w:val="center"/>
          </w:tcPr>
          <w:p w14:paraId="7FFE274D">
            <w:pPr>
              <w:autoSpaceDE w:val="0"/>
              <w:autoSpaceDN w:val="0"/>
              <w:adjustRightInd w:val="0"/>
              <w:spacing w:line="460" w:lineRule="atLeast"/>
              <w:jc w:val="center"/>
              <w:rPr>
                <w:rFonts w:ascii="宋体" w:eastAsia="宋体"/>
                <w:b w:val="0"/>
                <w:bCs w:val="0"/>
                <w:sz w:val="22"/>
                <w:lang w:val="zh-CN"/>
              </w:rPr>
            </w:pPr>
            <w:r>
              <w:rPr>
                <w:rFonts w:hint="eastAsia" w:ascii="宋体" w:eastAsia="宋体"/>
                <w:b w:val="0"/>
                <w:bCs w:val="0"/>
                <w:sz w:val="22"/>
                <w:lang w:val="zh-CN"/>
              </w:rPr>
              <w:t>备 注</w:t>
            </w:r>
          </w:p>
        </w:tc>
      </w:tr>
      <w:tr w14:paraId="31DF9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745BB771">
            <w:pPr>
              <w:autoSpaceDE w:val="0"/>
              <w:autoSpaceDN w:val="0"/>
              <w:adjustRightInd w:val="0"/>
              <w:spacing w:line="460" w:lineRule="atLeast"/>
              <w:ind w:firstLine="422"/>
              <w:jc w:val="center"/>
              <w:rPr>
                <w:rFonts w:ascii="宋体" w:eastAsia="宋体"/>
                <w:b w:val="0"/>
                <w:bCs w:val="0"/>
                <w:sz w:val="22"/>
                <w:lang w:val="zh-CN"/>
              </w:rPr>
            </w:pPr>
          </w:p>
        </w:tc>
        <w:tc>
          <w:tcPr>
            <w:tcW w:w="1710" w:type="dxa"/>
          </w:tcPr>
          <w:p w14:paraId="5281E954">
            <w:pPr>
              <w:autoSpaceDE w:val="0"/>
              <w:autoSpaceDN w:val="0"/>
              <w:adjustRightInd w:val="0"/>
              <w:spacing w:line="460" w:lineRule="atLeast"/>
              <w:ind w:firstLine="422"/>
              <w:jc w:val="center"/>
              <w:rPr>
                <w:rFonts w:ascii="宋体" w:eastAsia="宋体"/>
                <w:b w:val="0"/>
                <w:bCs w:val="0"/>
                <w:sz w:val="22"/>
                <w:lang w:val="zh-CN"/>
              </w:rPr>
            </w:pPr>
          </w:p>
        </w:tc>
        <w:tc>
          <w:tcPr>
            <w:tcW w:w="2664" w:type="dxa"/>
          </w:tcPr>
          <w:p w14:paraId="5E68A859">
            <w:pPr>
              <w:autoSpaceDE w:val="0"/>
              <w:autoSpaceDN w:val="0"/>
              <w:adjustRightInd w:val="0"/>
              <w:spacing w:line="460" w:lineRule="atLeast"/>
              <w:ind w:firstLine="422"/>
              <w:jc w:val="center"/>
              <w:rPr>
                <w:rFonts w:ascii="宋体" w:eastAsia="宋体"/>
                <w:b w:val="0"/>
                <w:bCs w:val="0"/>
                <w:sz w:val="22"/>
                <w:lang w:val="zh-CN"/>
              </w:rPr>
            </w:pPr>
          </w:p>
        </w:tc>
        <w:tc>
          <w:tcPr>
            <w:tcW w:w="2110" w:type="dxa"/>
          </w:tcPr>
          <w:p w14:paraId="5DADC8AB">
            <w:pPr>
              <w:autoSpaceDE w:val="0"/>
              <w:autoSpaceDN w:val="0"/>
              <w:adjustRightInd w:val="0"/>
              <w:spacing w:line="460" w:lineRule="atLeast"/>
              <w:ind w:firstLine="422"/>
              <w:jc w:val="center"/>
              <w:rPr>
                <w:rFonts w:ascii="宋体" w:eastAsia="宋体"/>
                <w:b w:val="0"/>
                <w:bCs w:val="0"/>
                <w:sz w:val="22"/>
                <w:lang w:val="zh-CN"/>
              </w:rPr>
            </w:pPr>
          </w:p>
        </w:tc>
        <w:tc>
          <w:tcPr>
            <w:tcW w:w="1831" w:type="dxa"/>
          </w:tcPr>
          <w:p w14:paraId="51B0E272">
            <w:pPr>
              <w:autoSpaceDE w:val="0"/>
              <w:autoSpaceDN w:val="0"/>
              <w:adjustRightInd w:val="0"/>
              <w:spacing w:line="460" w:lineRule="atLeast"/>
              <w:ind w:firstLine="422"/>
              <w:jc w:val="center"/>
              <w:rPr>
                <w:rFonts w:ascii="宋体" w:eastAsia="宋体"/>
                <w:b w:val="0"/>
                <w:bCs w:val="0"/>
                <w:sz w:val="22"/>
                <w:lang w:val="zh-CN"/>
              </w:rPr>
            </w:pPr>
          </w:p>
        </w:tc>
      </w:tr>
      <w:tr w14:paraId="69F70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6D29E790">
            <w:pPr>
              <w:autoSpaceDE w:val="0"/>
              <w:autoSpaceDN w:val="0"/>
              <w:adjustRightInd w:val="0"/>
              <w:spacing w:line="460" w:lineRule="atLeast"/>
              <w:ind w:firstLine="422"/>
              <w:jc w:val="center"/>
              <w:rPr>
                <w:rFonts w:ascii="宋体" w:eastAsia="宋体"/>
                <w:b w:val="0"/>
                <w:bCs w:val="0"/>
                <w:sz w:val="22"/>
                <w:lang w:val="zh-CN"/>
              </w:rPr>
            </w:pPr>
          </w:p>
        </w:tc>
        <w:tc>
          <w:tcPr>
            <w:tcW w:w="1710" w:type="dxa"/>
          </w:tcPr>
          <w:p w14:paraId="09FF5AC8">
            <w:pPr>
              <w:autoSpaceDE w:val="0"/>
              <w:autoSpaceDN w:val="0"/>
              <w:adjustRightInd w:val="0"/>
              <w:spacing w:line="460" w:lineRule="atLeast"/>
              <w:ind w:firstLine="422"/>
              <w:jc w:val="center"/>
              <w:rPr>
                <w:rFonts w:ascii="宋体" w:eastAsia="宋体"/>
                <w:b w:val="0"/>
                <w:bCs w:val="0"/>
                <w:sz w:val="22"/>
                <w:lang w:val="zh-CN"/>
              </w:rPr>
            </w:pPr>
          </w:p>
        </w:tc>
        <w:tc>
          <w:tcPr>
            <w:tcW w:w="2664" w:type="dxa"/>
          </w:tcPr>
          <w:p w14:paraId="6D323D39">
            <w:pPr>
              <w:autoSpaceDE w:val="0"/>
              <w:autoSpaceDN w:val="0"/>
              <w:adjustRightInd w:val="0"/>
              <w:spacing w:line="460" w:lineRule="atLeast"/>
              <w:ind w:firstLine="422"/>
              <w:jc w:val="center"/>
              <w:rPr>
                <w:rFonts w:ascii="宋体" w:eastAsia="宋体"/>
                <w:b w:val="0"/>
                <w:bCs w:val="0"/>
                <w:sz w:val="22"/>
                <w:lang w:val="zh-CN"/>
              </w:rPr>
            </w:pPr>
          </w:p>
        </w:tc>
        <w:tc>
          <w:tcPr>
            <w:tcW w:w="2110" w:type="dxa"/>
          </w:tcPr>
          <w:p w14:paraId="3632C434">
            <w:pPr>
              <w:autoSpaceDE w:val="0"/>
              <w:autoSpaceDN w:val="0"/>
              <w:adjustRightInd w:val="0"/>
              <w:spacing w:line="460" w:lineRule="atLeast"/>
              <w:ind w:firstLine="422"/>
              <w:jc w:val="center"/>
              <w:rPr>
                <w:rFonts w:ascii="宋体" w:eastAsia="宋体"/>
                <w:b w:val="0"/>
                <w:bCs w:val="0"/>
                <w:sz w:val="22"/>
                <w:lang w:val="zh-CN"/>
              </w:rPr>
            </w:pPr>
          </w:p>
        </w:tc>
        <w:tc>
          <w:tcPr>
            <w:tcW w:w="1831" w:type="dxa"/>
          </w:tcPr>
          <w:p w14:paraId="24CB6DD3">
            <w:pPr>
              <w:autoSpaceDE w:val="0"/>
              <w:autoSpaceDN w:val="0"/>
              <w:adjustRightInd w:val="0"/>
              <w:spacing w:line="460" w:lineRule="atLeast"/>
              <w:ind w:firstLine="422"/>
              <w:jc w:val="center"/>
              <w:rPr>
                <w:rFonts w:ascii="宋体" w:eastAsia="宋体"/>
                <w:b w:val="0"/>
                <w:bCs w:val="0"/>
                <w:sz w:val="22"/>
                <w:lang w:val="zh-CN"/>
              </w:rPr>
            </w:pPr>
          </w:p>
        </w:tc>
      </w:tr>
      <w:tr w14:paraId="20754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7AB8B8D6">
            <w:pPr>
              <w:autoSpaceDE w:val="0"/>
              <w:autoSpaceDN w:val="0"/>
              <w:adjustRightInd w:val="0"/>
              <w:spacing w:line="460" w:lineRule="atLeast"/>
              <w:ind w:firstLine="422"/>
              <w:jc w:val="center"/>
              <w:rPr>
                <w:rFonts w:ascii="宋体" w:eastAsia="宋体"/>
                <w:b w:val="0"/>
                <w:bCs w:val="0"/>
                <w:sz w:val="22"/>
                <w:lang w:val="zh-CN"/>
              </w:rPr>
            </w:pPr>
          </w:p>
        </w:tc>
        <w:tc>
          <w:tcPr>
            <w:tcW w:w="1710" w:type="dxa"/>
          </w:tcPr>
          <w:p w14:paraId="291828FC">
            <w:pPr>
              <w:autoSpaceDE w:val="0"/>
              <w:autoSpaceDN w:val="0"/>
              <w:adjustRightInd w:val="0"/>
              <w:spacing w:line="460" w:lineRule="atLeast"/>
              <w:ind w:firstLine="422"/>
              <w:jc w:val="center"/>
              <w:rPr>
                <w:rFonts w:ascii="宋体" w:eastAsia="宋体"/>
                <w:b w:val="0"/>
                <w:bCs w:val="0"/>
                <w:sz w:val="22"/>
                <w:lang w:val="zh-CN"/>
              </w:rPr>
            </w:pPr>
          </w:p>
        </w:tc>
        <w:tc>
          <w:tcPr>
            <w:tcW w:w="2664" w:type="dxa"/>
          </w:tcPr>
          <w:p w14:paraId="40BFC8D2">
            <w:pPr>
              <w:autoSpaceDE w:val="0"/>
              <w:autoSpaceDN w:val="0"/>
              <w:adjustRightInd w:val="0"/>
              <w:spacing w:line="460" w:lineRule="atLeast"/>
              <w:ind w:firstLine="422"/>
              <w:jc w:val="center"/>
              <w:rPr>
                <w:rFonts w:ascii="宋体" w:eastAsia="宋体"/>
                <w:b w:val="0"/>
                <w:bCs w:val="0"/>
                <w:sz w:val="22"/>
                <w:lang w:val="zh-CN"/>
              </w:rPr>
            </w:pPr>
          </w:p>
        </w:tc>
        <w:tc>
          <w:tcPr>
            <w:tcW w:w="2110" w:type="dxa"/>
          </w:tcPr>
          <w:p w14:paraId="530127E0">
            <w:pPr>
              <w:autoSpaceDE w:val="0"/>
              <w:autoSpaceDN w:val="0"/>
              <w:adjustRightInd w:val="0"/>
              <w:spacing w:line="460" w:lineRule="atLeast"/>
              <w:ind w:firstLine="422"/>
              <w:jc w:val="center"/>
              <w:rPr>
                <w:rFonts w:ascii="宋体" w:eastAsia="宋体"/>
                <w:b w:val="0"/>
                <w:bCs w:val="0"/>
                <w:sz w:val="22"/>
                <w:lang w:val="zh-CN"/>
              </w:rPr>
            </w:pPr>
          </w:p>
        </w:tc>
        <w:tc>
          <w:tcPr>
            <w:tcW w:w="1831" w:type="dxa"/>
          </w:tcPr>
          <w:p w14:paraId="36DFCDE7">
            <w:pPr>
              <w:autoSpaceDE w:val="0"/>
              <w:autoSpaceDN w:val="0"/>
              <w:adjustRightInd w:val="0"/>
              <w:spacing w:line="460" w:lineRule="atLeast"/>
              <w:ind w:firstLine="422"/>
              <w:jc w:val="center"/>
              <w:rPr>
                <w:rFonts w:ascii="宋体" w:eastAsia="宋体"/>
                <w:b w:val="0"/>
                <w:bCs w:val="0"/>
                <w:sz w:val="22"/>
                <w:lang w:val="zh-CN"/>
              </w:rPr>
            </w:pPr>
          </w:p>
        </w:tc>
      </w:tr>
      <w:tr w14:paraId="49BC2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2F4414FB">
            <w:pPr>
              <w:autoSpaceDE w:val="0"/>
              <w:autoSpaceDN w:val="0"/>
              <w:adjustRightInd w:val="0"/>
              <w:spacing w:line="460" w:lineRule="atLeast"/>
              <w:ind w:firstLine="422"/>
              <w:jc w:val="center"/>
              <w:rPr>
                <w:rFonts w:ascii="宋体" w:eastAsia="宋体"/>
                <w:b w:val="0"/>
                <w:bCs w:val="0"/>
                <w:sz w:val="22"/>
                <w:lang w:val="zh-CN"/>
              </w:rPr>
            </w:pPr>
          </w:p>
        </w:tc>
        <w:tc>
          <w:tcPr>
            <w:tcW w:w="1710" w:type="dxa"/>
          </w:tcPr>
          <w:p w14:paraId="146C9B32">
            <w:pPr>
              <w:autoSpaceDE w:val="0"/>
              <w:autoSpaceDN w:val="0"/>
              <w:adjustRightInd w:val="0"/>
              <w:spacing w:line="460" w:lineRule="atLeast"/>
              <w:ind w:firstLine="422"/>
              <w:jc w:val="center"/>
              <w:rPr>
                <w:rFonts w:ascii="宋体" w:eastAsia="宋体"/>
                <w:b w:val="0"/>
                <w:bCs w:val="0"/>
                <w:sz w:val="22"/>
                <w:lang w:val="zh-CN"/>
              </w:rPr>
            </w:pPr>
          </w:p>
        </w:tc>
        <w:tc>
          <w:tcPr>
            <w:tcW w:w="2664" w:type="dxa"/>
          </w:tcPr>
          <w:p w14:paraId="552A2916">
            <w:pPr>
              <w:autoSpaceDE w:val="0"/>
              <w:autoSpaceDN w:val="0"/>
              <w:adjustRightInd w:val="0"/>
              <w:spacing w:line="460" w:lineRule="atLeast"/>
              <w:ind w:firstLine="422"/>
              <w:jc w:val="center"/>
              <w:rPr>
                <w:rFonts w:ascii="宋体" w:eastAsia="宋体"/>
                <w:b w:val="0"/>
                <w:bCs w:val="0"/>
                <w:sz w:val="22"/>
                <w:lang w:val="zh-CN"/>
              </w:rPr>
            </w:pPr>
          </w:p>
        </w:tc>
        <w:tc>
          <w:tcPr>
            <w:tcW w:w="2110" w:type="dxa"/>
          </w:tcPr>
          <w:p w14:paraId="66DAF909">
            <w:pPr>
              <w:autoSpaceDE w:val="0"/>
              <w:autoSpaceDN w:val="0"/>
              <w:adjustRightInd w:val="0"/>
              <w:spacing w:line="460" w:lineRule="atLeast"/>
              <w:ind w:firstLine="422"/>
              <w:jc w:val="center"/>
              <w:rPr>
                <w:rFonts w:ascii="宋体" w:eastAsia="宋体"/>
                <w:b w:val="0"/>
                <w:bCs w:val="0"/>
                <w:sz w:val="22"/>
                <w:lang w:val="zh-CN"/>
              </w:rPr>
            </w:pPr>
          </w:p>
        </w:tc>
        <w:tc>
          <w:tcPr>
            <w:tcW w:w="1831" w:type="dxa"/>
          </w:tcPr>
          <w:p w14:paraId="618B0EDD">
            <w:pPr>
              <w:autoSpaceDE w:val="0"/>
              <w:autoSpaceDN w:val="0"/>
              <w:adjustRightInd w:val="0"/>
              <w:spacing w:line="460" w:lineRule="atLeast"/>
              <w:ind w:firstLine="422"/>
              <w:jc w:val="center"/>
              <w:rPr>
                <w:rFonts w:ascii="宋体" w:eastAsia="宋体"/>
                <w:b w:val="0"/>
                <w:bCs w:val="0"/>
                <w:sz w:val="22"/>
                <w:lang w:val="zh-CN"/>
              </w:rPr>
            </w:pPr>
          </w:p>
        </w:tc>
      </w:tr>
      <w:tr w14:paraId="785C0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40C69790">
            <w:pPr>
              <w:autoSpaceDE w:val="0"/>
              <w:autoSpaceDN w:val="0"/>
              <w:adjustRightInd w:val="0"/>
              <w:spacing w:line="460" w:lineRule="atLeast"/>
              <w:ind w:firstLine="422"/>
              <w:jc w:val="center"/>
              <w:rPr>
                <w:rFonts w:ascii="宋体" w:eastAsia="宋体"/>
                <w:b w:val="0"/>
                <w:bCs w:val="0"/>
                <w:sz w:val="22"/>
                <w:lang w:val="zh-CN"/>
              </w:rPr>
            </w:pPr>
          </w:p>
        </w:tc>
        <w:tc>
          <w:tcPr>
            <w:tcW w:w="1710" w:type="dxa"/>
          </w:tcPr>
          <w:p w14:paraId="23DF0DC9">
            <w:pPr>
              <w:autoSpaceDE w:val="0"/>
              <w:autoSpaceDN w:val="0"/>
              <w:adjustRightInd w:val="0"/>
              <w:spacing w:line="460" w:lineRule="atLeast"/>
              <w:ind w:firstLine="422"/>
              <w:jc w:val="center"/>
              <w:rPr>
                <w:rFonts w:ascii="宋体" w:eastAsia="宋体"/>
                <w:b w:val="0"/>
                <w:bCs w:val="0"/>
                <w:sz w:val="22"/>
                <w:lang w:val="zh-CN"/>
              </w:rPr>
            </w:pPr>
          </w:p>
        </w:tc>
        <w:tc>
          <w:tcPr>
            <w:tcW w:w="2664" w:type="dxa"/>
          </w:tcPr>
          <w:p w14:paraId="35A6046B">
            <w:pPr>
              <w:autoSpaceDE w:val="0"/>
              <w:autoSpaceDN w:val="0"/>
              <w:adjustRightInd w:val="0"/>
              <w:spacing w:line="460" w:lineRule="atLeast"/>
              <w:ind w:firstLine="422"/>
              <w:jc w:val="center"/>
              <w:rPr>
                <w:rFonts w:ascii="宋体" w:eastAsia="宋体"/>
                <w:b w:val="0"/>
                <w:bCs w:val="0"/>
                <w:sz w:val="22"/>
                <w:lang w:val="zh-CN"/>
              </w:rPr>
            </w:pPr>
          </w:p>
        </w:tc>
        <w:tc>
          <w:tcPr>
            <w:tcW w:w="2110" w:type="dxa"/>
          </w:tcPr>
          <w:p w14:paraId="03B4F965">
            <w:pPr>
              <w:autoSpaceDE w:val="0"/>
              <w:autoSpaceDN w:val="0"/>
              <w:adjustRightInd w:val="0"/>
              <w:spacing w:line="460" w:lineRule="atLeast"/>
              <w:ind w:firstLine="422"/>
              <w:jc w:val="center"/>
              <w:rPr>
                <w:rFonts w:ascii="宋体" w:eastAsia="宋体"/>
                <w:b w:val="0"/>
                <w:bCs w:val="0"/>
                <w:sz w:val="22"/>
                <w:lang w:val="zh-CN"/>
              </w:rPr>
            </w:pPr>
          </w:p>
        </w:tc>
        <w:tc>
          <w:tcPr>
            <w:tcW w:w="1831" w:type="dxa"/>
          </w:tcPr>
          <w:p w14:paraId="67C41E16">
            <w:pPr>
              <w:autoSpaceDE w:val="0"/>
              <w:autoSpaceDN w:val="0"/>
              <w:adjustRightInd w:val="0"/>
              <w:spacing w:line="460" w:lineRule="atLeast"/>
              <w:ind w:firstLine="422"/>
              <w:jc w:val="center"/>
              <w:rPr>
                <w:rFonts w:ascii="宋体" w:eastAsia="宋体"/>
                <w:b w:val="0"/>
                <w:bCs w:val="0"/>
                <w:sz w:val="22"/>
                <w:lang w:val="zh-CN"/>
              </w:rPr>
            </w:pPr>
          </w:p>
        </w:tc>
      </w:tr>
      <w:tr w14:paraId="3A9F8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tcPr>
          <w:p w14:paraId="351A0937">
            <w:pPr>
              <w:autoSpaceDE w:val="0"/>
              <w:autoSpaceDN w:val="0"/>
              <w:adjustRightInd w:val="0"/>
              <w:spacing w:line="460" w:lineRule="atLeast"/>
              <w:ind w:firstLine="422"/>
              <w:jc w:val="center"/>
              <w:rPr>
                <w:rFonts w:ascii="宋体" w:eastAsia="宋体"/>
                <w:b w:val="0"/>
                <w:bCs w:val="0"/>
                <w:sz w:val="22"/>
                <w:lang w:val="zh-CN"/>
              </w:rPr>
            </w:pPr>
          </w:p>
        </w:tc>
        <w:tc>
          <w:tcPr>
            <w:tcW w:w="1710" w:type="dxa"/>
          </w:tcPr>
          <w:p w14:paraId="23D55FD0">
            <w:pPr>
              <w:autoSpaceDE w:val="0"/>
              <w:autoSpaceDN w:val="0"/>
              <w:adjustRightInd w:val="0"/>
              <w:spacing w:line="460" w:lineRule="atLeast"/>
              <w:ind w:firstLine="422"/>
              <w:jc w:val="center"/>
              <w:rPr>
                <w:rFonts w:ascii="宋体" w:eastAsia="宋体"/>
                <w:b w:val="0"/>
                <w:bCs w:val="0"/>
                <w:sz w:val="22"/>
                <w:lang w:val="zh-CN"/>
              </w:rPr>
            </w:pPr>
          </w:p>
        </w:tc>
        <w:tc>
          <w:tcPr>
            <w:tcW w:w="2664" w:type="dxa"/>
          </w:tcPr>
          <w:p w14:paraId="38701E50">
            <w:pPr>
              <w:autoSpaceDE w:val="0"/>
              <w:autoSpaceDN w:val="0"/>
              <w:adjustRightInd w:val="0"/>
              <w:spacing w:line="460" w:lineRule="atLeast"/>
              <w:ind w:firstLine="422"/>
              <w:jc w:val="center"/>
              <w:rPr>
                <w:rFonts w:ascii="宋体" w:eastAsia="宋体"/>
                <w:b w:val="0"/>
                <w:bCs w:val="0"/>
                <w:sz w:val="22"/>
                <w:lang w:val="zh-CN"/>
              </w:rPr>
            </w:pPr>
          </w:p>
        </w:tc>
        <w:tc>
          <w:tcPr>
            <w:tcW w:w="2110" w:type="dxa"/>
          </w:tcPr>
          <w:p w14:paraId="5F9616CA">
            <w:pPr>
              <w:autoSpaceDE w:val="0"/>
              <w:autoSpaceDN w:val="0"/>
              <w:adjustRightInd w:val="0"/>
              <w:spacing w:line="460" w:lineRule="atLeast"/>
              <w:ind w:firstLine="422"/>
              <w:jc w:val="center"/>
              <w:rPr>
                <w:rFonts w:ascii="宋体" w:eastAsia="宋体"/>
                <w:b w:val="0"/>
                <w:bCs w:val="0"/>
                <w:sz w:val="22"/>
                <w:lang w:val="zh-CN"/>
              </w:rPr>
            </w:pPr>
          </w:p>
        </w:tc>
        <w:tc>
          <w:tcPr>
            <w:tcW w:w="1831" w:type="dxa"/>
          </w:tcPr>
          <w:p w14:paraId="5CD9A9D6">
            <w:pPr>
              <w:autoSpaceDE w:val="0"/>
              <w:autoSpaceDN w:val="0"/>
              <w:adjustRightInd w:val="0"/>
              <w:spacing w:line="460" w:lineRule="atLeast"/>
              <w:ind w:firstLine="422"/>
              <w:jc w:val="center"/>
              <w:rPr>
                <w:rFonts w:ascii="宋体" w:eastAsia="宋体"/>
                <w:b w:val="0"/>
                <w:bCs w:val="0"/>
                <w:sz w:val="22"/>
                <w:lang w:val="zh-CN"/>
              </w:rPr>
            </w:pPr>
          </w:p>
        </w:tc>
      </w:tr>
    </w:tbl>
    <w:p w14:paraId="61B17BD8">
      <w:pPr>
        <w:autoSpaceDE w:val="0"/>
        <w:autoSpaceDN w:val="0"/>
        <w:adjustRightInd w:val="0"/>
        <w:spacing w:line="460" w:lineRule="exact"/>
        <w:ind w:firstLine="550" w:firstLineChars="250"/>
        <w:rPr>
          <w:rFonts w:ascii="宋体" w:eastAsia="宋体"/>
          <w:b w:val="0"/>
          <w:bCs w:val="0"/>
          <w:sz w:val="22"/>
          <w:szCs w:val="22"/>
          <w:lang w:val="zh-CN"/>
        </w:rPr>
      </w:pPr>
      <w:r>
        <w:rPr>
          <w:rFonts w:hint="eastAsia" w:ascii="宋体" w:eastAsia="宋体"/>
          <w:b w:val="0"/>
          <w:bCs w:val="0"/>
          <w:sz w:val="22"/>
          <w:szCs w:val="22"/>
          <w:lang w:val="zh-CN"/>
        </w:rPr>
        <w:t>注：</w:t>
      </w:r>
    </w:p>
    <w:p w14:paraId="4FB1DE24">
      <w:pPr>
        <w:autoSpaceDE w:val="0"/>
        <w:autoSpaceDN w:val="0"/>
        <w:adjustRightInd w:val="0"/>
        <w:spacing w:line="460" w:lineRule="exact"/>
        <w:ind w:firstLine="550" w:firstLineChars="250"/>
        <w:rPr>
          <w:rFonts w:ascii="宋体" w:eastAsia="宋体"/>
          <w:b w:val="0"/>
          <w:bCs w:val="0"/>
          <w:sz w:val="22"/>
          <w:szCs w:val="22"/>
          <w:lang w:val="zh-CN"/>
        </w:rPr>
      </w:pPr>
      <w:r>
        <w:rPr>
          <w:rFonts w:hint="eastAsia" w:ascii="宋体" w:eastAsia="宋体"/>
          <w:b w:val="0"/>
          <w:bCs w:val="0"/>
          <w:sz w:val="22"/>
          <w:szCs w:val="22"/>
          <w:lang w:val="zh-CN"/>
        </w:rPr>
        <w:t>1.响应文件提供的技术参数对应采购文件如有偏离的均需在偏离表中列出，如没有列出的视为完全响应采购文件的要求。</w:t>
      </w:r>
    </w:p>
    <w:p w14:paraId="66EF718A">
      <w:pPr>
        <w:autoSpaceDE w:val="0"/>
        <w:autoSpaceDN w:val="0"/>
        <w:adjustRightInd w:val="0"/>
        <w:spacing w:line="460" w:lineRule="exact"/>
        <w:ind w:firstLine="550" w:firstLineChars="250"/>
        <w:rPr>
          <w:rFonts w:ascii="宋体" w:eastAsia="宋体"/>
          <w:b w:val="0"/>
          <w:bCs w:val="0"/>
          <w:sz w:val="22"/>
          <w:szCs w:val="22"/>
          <w:lang w:val="zh-CN"/>
        </w:rPr>
      </w:pPr>
      <w:r>
        <w:rPr>
          <w:rFonts w:hint="eastAsia" w:ascii="宋体" w:eastAsia="宋体"/>
          <w:b w:val="0"/>
          <w:bCs w:val="0"/>
          <w:sz w:val="22"/>
          <w:szCs w:val="22"/>
          <w:lang w:val="zh-CN"/>
        </w:rPr>
        <w:t>2.本表可以延续。</w:t>
      </w:r>
    </w:p>
    <w:p w14:paraId="21899E20">
      <w:pPr>
        <w:autoSpaceDE w:val="0"/>
        <w:autoSpaceDN w:val="0"/>
        <w:adjustRightInd w:val="0"/>
        <w:spacing w:line="460" w:lineRule="atLeast"/>
        <w:ind w:firstLine="330" w:firstLineChars="150"/>
        <w:rPr>
          <w:rFonts w:ascii="宋体" w:eastAsia="宋体"/>
          <w:b w:val="0"/>
          <w:bCs w:val="0"/>
          <w:sz w:val="22"/>
          <w:szCs w:val="22"/>
          <w:lang w:val="zh-CN"/>
        </w:rPr>
      </w:pPr>
    </w:p>
    <w:p w14:paraId="1208F082">
      <w:pPr>
        <w:autoSpaceDE w:val="0"/>
        <w:autoSpaceDN w:val="0"/>
        <w:adjustRightInd w:val="0"/>
        <w:spacing w:line="460" w:lineRule="atLeast"/>
        <w:ind w:firstLine="330" w:firstLineChars="150"/>
        <w:rPr>
          <w:rFonts w:ascii="宋体" w:eastAsia="宋体"/>
          <w:b w:val="0"/>
          <w:bCs w:val="0"/>
          <w:sz w:val="22"/>
          <w:szCs w:val="22"/>
          <w:lang w:val="zh-CN"/>
        </w:rPr>
      </w:pPr>
    </w:p>
    <w:p w14:paraId="0FA31E6B">
      <w:pPr>
        <w:autoSpaceDE w:val="0"/>
        <w:autoSpaceDN w:val="0"/>
        <w:adjustRightInd w:val="0"/>
        <w:spacing w:line="460" w:lineRule="atLeast"/>
        <w:ind w:firstLine="330" w:firstLineChars="150"/>
        <w:rPr>
          <w:rFonts w:ascii="宋体" w:eastAsia="宋体"/>
          <w:b w:val="0"/>
          <w:bCs w:val="0"/>
          <w:sz w:val="22"/>
          <w:szCs w:val="22"/>
          <w:lang w:val="zh-CN"/>
        </w:rPr>
      </w:pPr>
      <w:r>
        <w:rPr>
          <w:rFonts w:hint="eastAsia" w:ascii="宋体" w:eastAsia="宋体"/>
          <w:b w:val="0"/>
          <w:bCs w:val="0"/>
          <w:sz w:val="22"/>
          <w:szCs w:val="22"/>
          <w:lang w:val="zh-CN"/>
        </w:rPr>
        <w:t>投标供应商（盖章）：</w:t>
      </w:r>
    </w:p>
    <w:p w14:paraId="75A725F2">
      <w:pPr>
        <w:autoSpaceDE w:val="0"/>
        <w:autoSpaceDN w:val="0"/>
        <w:adjustRightInd w:val="0"/>
        <w:spacing w:line="460" w:lineRule="atLeast"/>
        <w:ind w:firstLine="422"/>
        <w:rPr>
          <w:rFonts w:ascii="宋体" w:eastAsia="宋体"/>
          <w:b w:val="0"/>
          <w:bCs w:val="0"/>
          <w:sz w:val="22"/>
          <w:szCs w:val="22"/>
          <w:lang w:val="zh-CN"/>
        </w:rPr>
      </w:pPr>
    </w:p>
    <w:p w14:paraId="284A1A82">
      <w:pPr>
        <w:spacing w:before="120" w:beforeLines="50" w:after="120" w:afterLines="50" w:line="460" w:lineRule="atLeast"/>
        <w:ind w:right="-10" w:firstLine="420"/>
        <w:jc w:val="center"/>
        <w:rPr>
          <w:rFonts w:ascii="宋体" w:eastAsia="宋体"/>
          <w:sz w:val="22"/>
          <w:szCs w:val="22"/>
          <w:lang w:val="zh-CN"/>
        </w:rPr>
      </w:pPr>
    </w:p>
    <w:p w14:paraId="0ED483D8">
      <w:pPr>
        <w:pStyle w:val="32"/>
        <w:ind w:firstLine="344"/>
        <w:rPr>
          <w:rFonts w:ascii="宋体" w:eastAsia="宋体"/>
          <w:lang w:val="zh-CN"/>
        </w:rPr>
      </w:pPr>
    </w:p>
    <w:p w14:paraId="5C5C3A15">
      <w:pPr>
        <w:pStyle w:val="32"/>
        <w:ind w:firstLine="344"/>
        <w:rPr>
          <w:rFonts w:ascii="宋体" w:eastAsia="宋体"/>
          <w:lang w:val="zh-CN"/>
        </w:rPr>
      </w:pPr>
    </w:p>
    <w:p w14:paraId="725399BE">
      <w:pPr>
        <w:rPr>
          <w:rFonts w:ascii="宋体" w:eastAsia="宋体"/>
          <w:sz w:val="22"/>
          <w:szCs w:val="22"/>
        </w:rPr>
      </w:pPr>
      <w:r>
        <w:rPr>
          <w:rFonts w:hint="eastAsia" w:ascii="宋体" w:eastAsia="宋体"/>
          <w:sz w:val="22"/>
          <w:szCs w:val="22"/>
        </w:rPr>
        <w:br w:type="page"/>
      </w:r>
      <w:r>
        <w:rPr>
          <w:rFonts w:hint="eastAsia" w:ascii="宋体" w:eastAsia="宋体"/>
          <w:sz w:val="22"/>
          <w:szCs w:val="22"/>
        </w:rPr>
        <w:t>附件八</w:t>
      </w:r>
    </w:p>
    <w:p w14:paraId="58266AAA">
      <w:pPr>
        <w:jc w:val="center"/>
        <w:rPr>
          <w:rFonts w:hint="eastAsia" w:ascii="新宋体" w:hAnsi="新宋体" w:eastAsia="新宋体" w:cs="新宋体"/>
          <w:sz w:val="28"/>
          <w:szCs w:val="28"/>
        </w:rPr>
      </w:pPr>
      <w:r>
        <w:rPr>
          <w:rFonts w:hint="eastAsia" w:ascii="新宋体" w:hAnsi="新宋体" w:eastAsia="新宋体" w:cs="新宋体"/>
          <w:sz w:val="28"/>
          <w:szCs w:val="28"/>
        </w:rPr>
        <w:t>项目负责人情况表</w:t>
      </w:r>
    </w:p>
    <w:p w14:paraId="114A2EFD">
      <w:pPr>
        <w:rPr>
          <w:rFonts w:hint="eastAsia" w:ascii="宋体" w:eastAsia="宋体"/>
          <w:b w:val="0"/>
          <w:bCs w:val="0"/>
          <w:sz w:val="22"/>
          <w:szCs w:val="22"/>
        </w:rPr>
      </w:pPr>
    </w:p>
    <w:p w14:paraId="6AFA934C">
      <w:pPr>
        <w:rPr>
          <w:rFonts w:ascii="宋体" w:eastAsia="宋体"/>
          <w:b w:val="0"/>
          <w:bCs w:val="0"/>
          <w:sz w:val="22"/>
          <w:szCs w:val="22"/>
          <w:u w:val="single"/>
        </w:rPr>
      </w:pPr>
      <w:r>
        <w:rPr>
          <w:rFonts w:hint="eastAsia" w:ascii="宋体" w:eastAsia="宋体"/>
          <w:b w:val="0"/>
          <w:bCs w:val="0"/>
          <w:sz w:val="22"/>
          <w:szCs w:val="22"/>
        </w:rPr>
        <w:t>项目名称：</w:t>
      </w:r>
      <w:r>
        <w:rPr>
          <w:rFonts w:hint="eastAsia" w:ascii="宋体" w:eastAsia="宋体"/>
          <w:b w:val="0"/>
          <w:bCs w:val="0"/>
          <w:sz w:val="22"/>
          <w:szCs w:val="22"/>
          <w:u w:val="single"/>
        </w:rPr>
        <w:t xml:space="preserve">                 </w:t>
      </w:r>
      <w:r>
        <w:rPr>
          <w:rFonts w:hint="eastAsia" w:ascii="宋体" w:eastAsia="宋体"/>
          <w:b w:val="0"/>
          <w:bCs w:val="0"/>
          <w:sz w:val="22"/>
          <w:szCs w:val="22"/>
        </w:rPr>
        <w:t xml:space="preserve">                                采购编号：</w:t>
      </w:r>
      <w:r>
        <w:rPr>
          <w:rFonts w:hint="eastAsia" w:ascii="宋体" w:eastAsia="宋体"/>
          <w:b w:val="0"/>
          <w:bCs w:val="0"/>
          <w:sz w:val="22"/>
          <w:szCs w:val="22"/>
          <w:u w:val="single"/>
        </w:rPr>
        <w:t xml:space="preserve">                 </w:t>
      </w:r>
    </w:p>
    <w:tbl>
      <w:tblPr>
        <w:tblStyle w:val="38"/>
        <w:tblW w:w="9176" w:type="dxa"/>
        <w:tblInd w:w="12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89"/>
        <w:gridCol w:w="2336"/>
        <w:gridCol w:w="4751"/>
      </w:tblGrid>
      <w:tr w14:paraId="42B3D9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30" w:hRule="atLeast"/>
        </w:trPr>
        <w:tc>
          <w:tcPr>
            <w:tcW w:w="2089" w:type="dxa"/>
            <w:vAlign w:val="center"/>
          </w:tcPr>
          <w:p w14:paraId="6CC6FD4E">
            <w:pPr>
              <w:pStyle w:val="63"/>
              <w:autoSpaceDE w:val="0"/>
              <w:autoSpaceDN w:val="0"/>
              <w:adjustRightInd w:val="0"/>
              <w:ind w:firstLine="422"/>
              <w:rPr>
                <w:rFonts w:ascii="宋体" w:hAnsi="宋体" w:eastAsia="宋体" w:cs="宋体"/>
                <w:sz w:val="22"/>
                <w:szCs w:val="22"/>
                <w:lang w:val="zh-CN"/>
              </w:rPr>
            </w:pPr>
            <w:r>
              <w:rPr>
                <w:rFonts w:hint="eastAsia" w:ascii="宋体" w:hAnsi="宋体" w:eastAsia="宋体" w:cs="宋体"/>
                <w:sz w:val="22"/>
                <w:szCs w:val="22"/>
                <w:lang w:val="zh-CN"/>
              </w:rPr>
              <w:t>姓名</w:t>
            </w:r>
          </w:p>
        </w:tc>
        <w:tc>
          <w:tcPr>
            <w:tcW w:w="2336" w:type="dxa"/>
            <w:vAlign w:val="center"/>
          </w:tcPr>
          <w:p w14:paraId="650517F7">
            <w:pPr>
              <w:autoSpaceDE w:val="0"/>
              <w:autoSpaceDN w:val="0"/>
              <w:adjustRightInd w:val="0"/>
              <w:ind w:firstLine="422"/>
              <w:jc w:val="center"/>
              <w:rPr>
                <w:rFonts w:ascii="宋体" w:eastAsia="宋体"/>
                <w:b w:val="0"/>
                <w:bCs w:val="0"/>
                <w:sz w:val="22"/>
                <w:szCs w:val="22"/>
                <w:lang w:val="zh-CN"/>
              </w:rPr>
            </w:pPr>
          </w:p>
        </w:tc>
        <w:tc>
          <w:tcPr>
            <w:tcW w:w="4751" w:type="dxa"/>
            <w:vAlign w:val="center"/>
          </w:tcPr>
          <w:p w14:paraId="230271CF">
            <w:pPr>
              <w:pStyle w:val="63"/>
              <w:autoSpaceDE w:val="0"/>
              <w:autoSpaceDN w:val="0"/>
              <w:adjustRightInd w:val="0"/>
              <w:spacing w:line="400" w:lineRule="exact"/>
              <w:ind w:firstLine="422"/>
              <w:rPr>
                <w:rFonts w:ascii="宋体" w:hAnsi="宋体" w:eastAsia="宋体" w:cs="宋体"/>
                <w:sz w:val="22"/>
                <w:szCs w:val="22"/>
                <w:lang w:val="zh-CN"/>
              </w:rPr>
            </w:pPr>
            <w:r>
              <w:rPr>
                <w:rFonts w:hint="eastAsia" w:ascii="宋体" w:hAnsi="宋体" w:eastAsia="宋体" w:cs="宋体"/>
                <w:sz w:val="22"/>
                <w:szCs w:val="22"/>
                <w:lang w:val="zh-CN"/>
              </w:rPr>
              <w:t>近年来主要工作经验、获奖情况</w:t>
            </w:r>
          </w:p>
        </w:tc>
      </w:tr>
      <w:tr w14:paraId="15B5A7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0" w:hRule="atLeast"/>
        </w:trPr>
        <w:tc>
          <w:tcPr>
            <w:tcW w:w="2089" w:type="dxa"/>
            <w:vAlign w:val="center"/>
          </w:tcPr>
          <w:p w14:paraId="3A21104B">
            <w:pPr>
              <w:autoSpaceDE w:val="0"/>
              <w:autoSpaceDN w:val="0"/>
              <w:adjustRightInd w:val="0"/>
              <w:jc w:val="center"/>
              <w:rPr>
                <w:rFonts w:ascii="宋体" w:eastAsia="宋体"/>
                <w:b w:val="0"/>
                <w:bCs w:val="0"/>
                <w:sz w:val="22"/>
                <w:szCs w:val="22"/>
                <w:lang w:val="zh-CN"/>
              </w:rPr>
            </w:pPr>
            <w:r>
              <w:rPr>
                <w:rFonts w:hint="eastAsia" w:ascii="宋体" w:eastAsia="宋体"/>
                <w:b w:val="0"/>
                <w:bCs w:val="0"/>
                <w:sz w:val="22"/>
                <w:szCs w:val="22"/>
                <w:lang w:val="zh-CN"/>
              </w:rPr>
              <w:t>性别</w:t>
            </w:r>
          </w:p>
        </w:tc>
        <w:tc>
          <w:tcPr>
            <w:tcW w:w="2336" w:type="dxa"/>
            <w:vAlign w:val="center"/>
          </w:tcPr>
          <w:p w14:paraId="65325A2A">
            <w:pPr>
              <w:autoSpaceDE w:val="0"/>
              <w:autoSpaceDN w:val="0"/>
              <w:adjustRightInd w:val="0"/>
              <w:ind w:firstLine="422"/>
              <w:jc w:val="center"/>
              <w:rPr>
                <w:rFonts w:ascii="宋体" w:eastAsia="宋体"/>
                <w:b w:val="0"/>
                <w:bCs w:val="0"/>
                <w:sz w:val="22"/>
                <w:szCs w:val="22"/>
                <w:lang w:val="zh-CN"/>
              </w:rPr>
            </w:pPr>
          </w:p>
        </w:tc>
        <w:tc>
          <w:tcPr>
            <w:tcW w:w="4751" w:type="dxa"/>
            <w:vMerge w:val="restart"/>
            <w:vAlign w:val="center"/>
          </w:tcPr>
          <w:p w14:paraId="449048B5">
            <w:pPr>
              <w:autoSpaceDE w:val="0"/>
              <w:autoSpaceDN w:val="0"/>
              <w:adjustRightInd w:val="0"/>
              <w:ind w:firstLine="422"/>
              <w:jc w:val="center"/>
              <w:rPr>
                <w:rFonts w:ascii="宋体" w:eastAsia="宋体"/>
                <w:b w:val="0"/>
                <w:bCs w:val="0"/>
                <w:sz w:val="22"/>
                <w:szCs w:val="22"/>
                <w:lang w:val="zh-CN"/>
              </w:rPr>
            </w:pPr>
          </w:p>
        </w:tc>
      </w:tr>
      <w:tr w14:paraId="7AC0AF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0" w:hRule="atLeast"/>
        </w:trPr>
        <w:tc>
          <w:tcPr>
            <w:tcW w:w="2089" w:type="dxa"/>
            <w:vAlign w:val="center"/>
          </w:tcPr>
          <w:p w14:paraId="6DE54C5A">
            <w:pPr>
              <w:autoSpaceDE w:val="0"/>
              <w:autoSpaceDN w:val="0"/>
              <w:adjustRightInd w:val="0"/>
              <w:jc w:val="center"/>
              <w:rPr>
                <w:rFonts w:ascii="宋体" w:eastAsia="宋体"/>
                <w:b w:val="0"/>
                <w:bCs w:val="0"/>
                <w:sz w:val="22"/>
                <w:szCs w:val="22"/>
                <w:lang w:val="zh-CN"/>
              </w:rPr>
            </w:pPr>
            <w:r>
              <w:rPr>
                <w:rFonts w:hint="eastAsia" w:ascii="宋体" w:eastAsia="宋体"/>
                <w:b w:val="0"/>
                <w:bCs w:val="0"/>
                <w:sz w:val="22"/>
                <w:szCs w:val="22"/>
                <w:lang w:val="zh-CN"/>
              </w:rPr>
              <w:t>年龄</w:t>
            </w:r>
          </w:p>
        </w:tc>
        <w:tc>
          <w:tcPr>
            <w:tcW w:w="2336" w:type="dxa"/>
            <w:vAlign w:val="center"/>
          </w:tcPr>
          <w:p w14:paraId="519BE488">
            <w:pPr>
              <w:autoSpaceDE w:val="0"/>
              <w:autoSpaceDN w:val="0"/>
              <w:adjustRightInd w:val="0"/>
              <w:ind w:firstLine="422"/>
              <w:jc w:val="center"/>
              <w:rPr>
                <w:rFonts w:ascii="宋体" w:eastAsia="宋体"/>
                <w:b w:val="0"/>
                <w:bCs w:val="0"/>
                <w:sz w:val="22"/>
                <w:szCs w:val="22"/>
                <w:lang w:val="zh-CN"/>
              </w:rPr>
            </w:pPr>
          </w:p>
        </w:tc>
        <w:tc>
          <w:tcPr>
            <w:tcW w:w="4751" w:type="dxa"/>
            <w:vMerge w:val="continue"/>
            <w:vAlign w:val="center"/>
          </w:tcPr>
          <w:p w14:paraId="407C2123">
            <w:pPr>
              <w:autoSpaceDE w:val="0"/>
              <w:autoSpaceDN w:val="0"/>
              <w:adjustRightInd w:val="0"/>
              <w:spacing w:line="360" w:lineRule="auto"/>
              <w:ind w:firstLine="422"/>
              <w:jc w:val="center"/>
              <w:rPr>
                <w:rFonts w:ascii="宋体" w:eastAsia="宋体"/>
                <w:b w:val="0"/>
                <w:bCs w:val="0"/>
                <w:sz w:val="22"/>
                <w:szCs w:val="22"/>
                <w:lang w:val="zh-CN"/>
              </w:rPr>
            </w:pPr>
          </w:p>
        </w:tc>
      </w:tr>
      <w:tr w14:paraId="63A695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0" w:hRule="atLeast"/>
        </w:trPr>
        <w:tc>
          <w:tcPr>
            <w:tcW w:w="2089" w:type="dxa"/>
            <w:vAlign w:val="center"/>
          </w:tcPr>
          <w:p w14:paraId="2E0114EE">
            <w:pPr>
              <w:autoSpaceDE w:val="0"/>
              <w:autoSpaceDN w:val="0"/>
              <w:adjustRightInd w:val="0"/>
              <w:jc w:val="center"/>
              <w:rPr>
                <w:rFonts w:ascii="宋体" w:eastAsia="宋体"/>
                <w:b w:val="0"/>
                <w:bCs w:val="0"/>
                <w:sz w:val="22"/>
                <w:szCs w:val="22"/>
                <w:lang w:val="zh-CN"/>
              </w:rPr>
            </w:pPr>
            <w:r>
              <w:rPr>
                <w:rFonts w:hint="eastAsia" w:ascii="宋体" w:eastAsia="宋体"/>
                <w:b w:val="0"/>
                <w:bCs w:val="0"/>
                <w:sz w:val="22"/>
                <w:szCs w:val="22"/>
                <w:lang w:val="zh-CN"/>
              </w:rPr>
              <w:t>职称</w:t>
            </w:r>
          </w:p>
        </w:tc>
        <w:tc>
          <w:tcPr>
            <w:tcW w:w="2336" w:type="dxa"/>
            <w:vAlign w:val="center"/>
          </w:tcPr>
          <w:p w14:paraId="1ED2FCA2">
            <w:pPr>
              <w:autoSpaceDE w:val="0"/>
              <w:autoSpaceDN w:val="0"/>
              <w:adjustRightInd w:val="0"/>
              <w:ind w:firstLine="422"/>
              <w:jc w:val="center"/>
              <w:rPr>
                <w:rFonts w:ascii="宋体" w:eastAsia="宋体"/>
                <w:b w:val="0"/>
                <w:bCs w:val="0"/>
                <w:sz w:val="22"/>
                <w:szCs w:val="22"/>
                <w:lang w:val="zh-CN"/>
              </w:rPr>
            </w:pPr>
          </w:p>
        </w:tc>
        <w:tc>
          <w:tcPr>
            <w:tcW w:w="4751" w:type="dxa"/>
            <w:vMerge w:val="continue"/>
            <w:vAlign w:val="center"/>
          </w:tcPr>
          <w:p w14:paraId="308FFCFB">
            <w:pPr>
              <w:autoSpaceDE w:val="0"/>
              <w:autoSpaceDN w:val="0"/>
              <w:adjustRightInd w:val="0"/>
              <w:spacing w:line="360" w:lineRule="auto"/>
              <w:ind w:firstLine="422"/>
              <w:jc w:val="center"/>
              <w:rPr>
                <w:rFonts w:ascii="宋体" w:eastAsia="宋体"/>
                <w:b w:val="0"/>
                <w:bCs w:val="0"/>
                <w:sz w:val="22"/>
                <w:szCs w:val="22"/>
                <w:lang w:val="zh-CN"/>
              </w:rPr>
            </w:pPr>
          </w:p>
        </w:tc>
      </w:tr>
      <w:tr w14:paraId="2CA6E7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0" w:hRule="atLeast"/>
        </w:trPr>
        <w:tc>
          <w:tcPr>
            <w:tcW w:w="2089" w:type="dxa"/>
            <w:vAlign w:val="center"/>
          </w:tcPr>
          <w:p w14:paraId="1A2FA81D">
            <w:pPr>
              <w:autoSpaceDE w:val="0"/>
              <w:autoSpaceDN w:val="0"/>
              <w:adjustRightInd w:val="0"/>
              <w:jc w:val="center"/>
              <w:rPr>
                <w:rFonts w:ascii="宋体" w:eastAsia="宋体"/>
                <w:b w:val="0"/>
                <w:bCs w:val="0"/>
                <w:sz w:val="22"/>
                <w:szCs w:val="22"/>
                <w:lang w:val="zh-CN"/>
              </w:rPr>
            </w:pPr>
            <w:r>
              <w:rPr>
                <w:rFonts w:hint="eastAsia" w:ascii="宋体" w:eastAsia="宋体"/>
                <w:b w:val="0"/>
                <w:bCs w:val="0"/>
                <w:sz w:val="22"/>
                <w:szCs w:val="22"/>
                <w:lang w:val="zh-CN"/>
              </w:rPr>
              <w:t xml:space="preserve"> 学历</w:t>
            </w:r>
          </w:p>
        </w:tc>
        <w:tc>
          <w:tcPr>
            <w:tcW w:w="2336" w:type="dxa"/>
            <w:vAlign w:val="center"/>
          </w:tcPr>
          <w:p w14:paraId="3FE5BEA6">
            <w:pPr>
              <w:autoSpaceDE w:val="0"/>
              <w:autoSpaceDN w:val="0"/>
              <w:adjustRightInd w:val="0"/>
              <w:ind w:firstLine="422"/>
              <w:jc w:val="center"/>
              <w:rPr>
                <w:rFonts w:ascii="宋体" w:eastAsia="宋体"/>
                <w:b w:val="0"/>
                <w:bCs w:val="0"/>
                <w:sz w:val="22"/>
                <w:szCs w:val="22"/>
                <w:lang w:val="zh-CN"/>
              </w:rPr>
            </w:pPr>
          </w:p>
        </w:tc>
        <w:tc>
          <w:tcPr>
            <w:tcW w:w="4751" w:type="dxa"/>
            <w:vMerge w:val="continue"/>
            <w:vAlign w:val="center"/>
          </w:tcPr>
          <w:p w14:paraId="234E8032">
            <w:pPr>
              <w:autoSpaceDE w:val="0"/>
              <w:autoSpaceDN w:val="0"/>
              <w:adjustRightInd w:val="0"/>
              <w:spacing w:line="360" w:lineRule="auto"/>
              <w:ind w:firstLine="422"/>
              <w:jc w:val="center"/>
              <w:rPr>
                <w:rFonts w:ascii="宋体" w:eastAsia="宋体"/>
                <w:b w:val="0"/>
                <w:bCs w:val="0"/>
                <w:sz w:val="22"/>
                <w:szCs w:val="22"/>
                <w:lang w:val="zh-CN"/>
              </w:rPr>
            </w:pPr>
          </w:p>
        </w:tc>
      </w:tr>
      <w:tr w14:paraId="01B3D7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0" w:hRule="atLeast"/>
        </w:trPr>
        <w:tc>
          <w:tcPr>
            <w:tcW w:w="2089" w:type="dxa"/>
            <w:vAlign w:val="center"/>
          </w:tcPr>
          <w:p w14:paraId="0F4BE48E">
            <w:pPr>
              <w:autoSpaceDE w:val="0"/>
              <w:autoSpaceDN w:val="0"/>
              <w:adjustRightInd w:val="0"/>
              <w:jc w:val="center"/>
              <w:rPr>
                <w:rFonts w:ascii="宋体" w:eastAsia="宋体"/>
                <w:b w:val="0"/>
                <w:bCs w:val="0"/>
                <w:sz w:val="22"/>
                <w:szCs w:val="22"/>
                <w:lang w:val="zh-CN"/>
              </w:rPr>
            </w:pPr>
            <w:r>
              <w:rPr>
                <w:rFonts w:hint="eastAsia" w:ascii="宋体" w:eastAsia="宋体"/>
                <w:b w:val="0"/>
                <w:bCs w:val="0"/>
                <w:sz w:val="22"/>
                <w:szCs w:val="22"/>
                <w:lang w:val="zh-CN"/>
              </w:rPr>
              <w:t>专业</w:t>
            </w:r>
          </w:p>
        </w:tc>
        <w:tc>
          <w:tcPr>
            <w:tcW w:w="2336" w:type="dxa"/>
            <w:vAlign w:val="center"/>
          </w:tcPr>
          <w:p w14:paraId="38D459AF">
            <w:pPr>
              <w:autoSpaceDE w:val="0"/>
              <w:autoSpaceDN w:val="0"/>
              <w:adjustRightInd w:val="0"/>
              <w:ind w:firstLine="422"/>
              <w:jc w:val="center"/>
              <w:rPr>
                <w:rFonts w:ascii="宋体" w:eastAsia="宋体"/>
                <w:b w:val="0"/>
                <w:bCs w:val="0"/>
                <w:sz w:val="22"/>
                <w:szCs w:val="22"/>
                <w:lang w:val="zh-CN"/>
              </w:rPr>
            </w:pPr>
          </w:p>
        </w:tc>
        <w:tc>
          <w:tcPr>
            <w:tcW w:w="4751" w:type="dxa"/>
            <w:vMerge w:val="continue"/>
            <w:vAlign w:val="center"/>
          </w:tcPr>
          <w:p w14:paraId="00D96281">
            <w:pPr>
              <w:autoSpaceDE w:val="0"/>
              <w:autoSpaceDN w:val="0"/>
              <w:adjustRightInd w:val="0"/>
              <w:spacing w:line="360" w:lineRule="auto"/>
              <w:ind w:firstLine="422"/>
              <w:jc w:val="center"/>
              <w:rPr>
                <w:rFonts w:ascii="宋体" w:eastAsia="宋体"/>
                <w:b w:val="0"/>
                <w:bCs w:val="0"/>
                <w:sz w:val="22"/>
                <w:szCs w:val="22"/>
                <w:lang w:val="zh-CN"/>
              </w:rPr>
            </w:pPr>
          </w:p>
        </w:tc>
      </w:tr>
      <w:tr w14:paraId="204ADC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0" w:hRule="atLeast"/>
        </w:trPr>
        <w:tc>
          <w:tcPr>
            <w:tcW w:w="2089" w:type="dxa"/>
            <w:vAlign w:val="center"/>
          </w:tcPr>
          <w:p w14:paraId="5C79DD8B">
            <w:pPr>
              <w:autoSpaceDE w:val="0"/>
              <w:autoSpaceDN w:val="0"/>
              <w:adjustRightInd w:val="0"/>
              <w:jc w:val="center"/>
              <w:rPr>
                <w:rFonts w:ascii="宋体" w:eastAsia="宋体"/>
                <w:b w:val="0"/>
                <w:bCs w:val="0"/>
                <w:sz w:val="22"/>
                <w:szCs w:val="22"/>
                <w:lang w:val="zh-CN"/>
              </w:rPr>
            </w:pPr>
            <w:r>
              <w:rPr>
                <w:rFonts w:hint="eastAsia" w:ascii="宋体" w:eastAsia="宋体"/>
                <w:b w:val="0"/>
                <w:bCs w:val="0"/>
                <w:sz w:val="22"/>
                <w:szCs w:val="22"/>
                <w:lang w:val="zh-CN"/>
              </w:rPr>
              <w:t>联系电话</w:t>
            </w:r>
          </w:p>
        </w:tc>
        <w:tc>
          <w:tcPr>
            <w:tcW w:w="2336" w:type="dxa"/>
            <w:vAlign w:val="center"/>
          </w:tcPr>
          <w:p w14:paraId="65EAE38C">
            <w:pPr>
              <w:autoSpaceDE w:val="0"/>
              <w:autoSpaceDN w:val="0"/>
              <w:adjustRightInd w:val="0"/>
              <w:ind w:firstLine="422"/>
              <w:jc w:val="center"/>
              <w:rPr>
                <w:rFonts w:ascii="宋体" w:eastAsia="宋体"/>
                <w:b w:val="0"/>
                <w:bCs w:val="0"/>
                <w:sz w:val="22"/>
                <w:szCs w:val="22"/>
                <w:lang w:val="zh-CN"/>
              </w:rPr>
            </w:pPr>
          </w:p>
        </w:tc>
        <w:tc>
          <w:tcPr>
            <w:tcW w:w="4751" w:type="dxa"/>
            <w:vMerge w:val="continue"/>
            <w:vAlign w:val="center"/>
          </w:tcPr>
          <w:p w14:paraId="47AEF44F">
            <w:pPr>
              <w:autoSpaceDE w:val="0"/>
              <w:autoSpaceDN w:val="0"/>
              <w:adjustRightInd w:val="0"/>
              <w:spacing w:line="360" w:lineRule="auto"/>
              <w:ind w:firstLine="422"/>
              <w:jc w:val="center"/>
              <w:rPr>
                <w:rFonts w:ascii="宋体" w:eastAsia="宋体"/>
                <w:b w:val="0"/>
                <w:bCs w:val="0"/>
                <w:sz w:val="22"/>
                <w:szCs w:val="22"/>
                <w:lang w:val="zh-CN"/>
              </w:rPr>
            </w:pPr>
          </w:p>
        </w:tc>
      </w:tr>
      <w:tr w14:paraId="2A1C75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30" w:hRule="atLeast"/>
        </w:trPr>
        <w:tc>
          <w:tcPr>
            <w:tcW w:w="2089" w:type="dxa"/>
            <w:vAlign w:val="center"/>
          </w:tcPr>
          <w:p w14:paraId="60A24C34">
            <w:pPr>
              <w:autoSpaceDE w:val="0"/>
              <w:autoSpaceDN w:val="0"/>
              <w:adjustRightInd w:val="0"/>
              <w:jc w:val="center"/>
              <w:rPr>
                <w:rFonts w:ascii="宋体" w:eastAsia="宋体"/>
                <w:b w:val="0"/>
                <w:bCs w:val="0"/>
                <w:sz w:val="22"/>
                <w:szCs w:val="22"/>
                <w:lang w:val="zh-CN"/>
              </w:rPr>
            </w:pPr>
            <w:r>
              <w:rPr>
                <w:rFonts w:hint="eastAsia" w:ascii="宋体" w:eastAsia="宋体"/>
                <w:b w:val="0"/>
                <w:bCs w:val="0"/>
                <w:sz w:val="22"/>
                <w:szCs w:val="22"/>
                <w:lang w:val="zh-CN"/>
              </w:rPr>
              <w:t>拟在本项目中担任主要工作</w:t>
            </w:r>
          </w:p>
        </w:tc>
        <w:tc>
          <w:tcPr>
            <w:tcW w:w="7087" w:type="dxa"/>
            <w:gridSpan w:val="2"/>
            <w:vAlign w:val="center"/>
          </w:tcPr>
          <w:p w14:paraId="6B0E275A">
            <w:pPr>
              <w:autoSpaceDE w:val="0"/>
              <w:autoSpaceDN w:val="0"/>
              <w:adjustRightInd w:val="0"/>
              <w:ind w:firstLine="422"/>
              <w:jc w:val="center"/>
              <w:rPr>
                <w:rFonts w:ascii="宋体" w:eastAsia="宋体"/>
                <w:b w:val="0"/>
                <w:bCs w:val="0"/>
                <w:sz w:val="22"/>
                <w:szCs w:val="22"/>
                <w:lang w:val="zh-CN"/>
              </w:rPr>
            </w:pPr>
          </w:p>
        </w:tc>
      </w:tr>
    </w:tbl>
    <w:p w14:paraId="71DB362F">
      <w:pPr>
        <w:snapToGrid w:val="0"/>
        <w:spacing w:line="400" w:lineRule="exact"/>
        <w:ind w:firstLine="110" w:firstLineChars="50"/>
        <w:rPr>
          <w:rFonts w:ascii="宋体" w:eastAsia="宋体"/>
          <w:b w:val="0"/>
          <w:bCs w:val="0"/>
          <w:color w:val="FF0000"/>
          <w:sz w:val="22"/>
          <w:szCs w:val="22"/>
        </w:rPr>
      </w:pPr>
      <w:r>
        <w:rPr>
          <w:rFonts w:hint="eastAsia" w:ascii="宋体" w:eastAsia="宋体"/>
          <w:b w:val="0"/>
          <w:bCs w:val="0"/>
          <w:sz w:val="22"/>
          <w:szCs w:val="22"/>
        </w:rPr>
        <w:t>注：</w:t>
      </w:r>
    </w:p>
    <w:p w14:paraId="4D42CA84">
      <w:pPr>
        <w:pStyle w:val="122"/>
        <w:spacing w:line="400" w:lineRule="exact"/>
        <w:rPr>
          <w:rFonts w:cs="宋体"/>
          <w:lang w:val="en-US"/>
        </w:rPr>
      </w:pPr>
      <w:r>
        <w:rPr>
          <w:rFonts w:hint="eastAsia" w:cs="宋体"/>
          <w:lang w:val="en-US"/>
        </w:rPr>
        <w:t xml:space="preserve">    </w:t>
      </w:r>
      <w:r>
        <w:rPr>
          <w:rFonts w:hint="eastAsia" w:cs="宋体"/>
          <w:lang w:val="en-US" w:eastAsia="zh-CN"/>
        </w:rPr>
        <w:t>1.</w:t>
      </w:r>
      <w:r>
        <w:rPr>
          <w:rFonts w:hint="eastAsia" w:cs="宋体"/>
          <w:lang w:val="en-US"/>
        </w:rPr>
        <w:t>提供其他</w:t>
      </w:r>
      <w:r>
        <w:rPr>
          <w:rFonts w:hint="eastAsia" w:cs="宋体"/>
          <w:sz w:val="22"/>
        </w:rPr>
        <w:t>相关资格证书扫描件加盖公章。</w:t>
      </w:r>
    </w:p>
    <w:p w14:paraId="1FCD3CFA">
      <w:pPr>
        <w:snapToGrid w:val="0"/>
        <w:spacing w:line="400" w:lineRule="exact"/>
        <w:ind w:firstLine="550" w:firstLineChars="250"/>
        <w:rPr>
          <w:rFonts w:ascii="宋体" w:eastAsia="宋体"/>
          <w:b w:val="0"/>
          <w:bCs w:val="0"/>
          <w:sz w:val="22"/>
          <w:szCs w:val="22"/>
        </w:rPr>
      </w:pPr>
      <w:r>
        <w:rPr>
          <w:rFonts w:hint="eastAsia" w:ascii="宋体" w:eastAsia="宋体"/>
          <w:b w:val="0"/>
          <w:bCs w:val="0"/>
          <w:sz w:val="22"/>
          <w:szCs w:val="22"/>
          <w:lang w:val="en-US" w:eastAsia="zh-CN"/>
        </w:rPr>
        <w:t>2.</w:t>
      </w:r>
      <w:r>
        <w:rPr>
          <w:rFonts w:hint="eastAsia" w:ascii="宋体" w:eastAsia="宋体"/>
          <w:b w:val="0"/>
          <w:bCs w:val="0"/>
          <w:sz w:val="22"/>
          <w:szCs w:val="22"/>
        </w:rPr>
        <w:t>本表人员如要更换，需经采购单位同意；擅自更换或不到位属违约行为。</w:t>
      </w:r>
    </w:p>
    <w:p w14:paraId="0C94EA86">
      <w:pPr>
        <w:pStyle w:val="19"/>
        <w:ind w:firstLine="422"/>
        <w:rPr>
          <w:rFonts w:ascii="宋体" w:hAnsi="宋体" w:cs="宋体"/>
          <w:sz w:val="22"/>
          <w:szCs w:val="22"/>
        </w:rPr>
      </w:pPr>
    </w:p>
    <w:p w14:paraId="758BB679">
      <w:pPr>
        <w:pStyle w:val="19"/>
        <w:ind w:firstLine="422"/>
        <w:rPr>
          <w:rFonts w:ascii="宋体" w:hAnsi="宋体" w:cs="宋体"/>
          <w:sz w:val="22"/>
          <w:szCs w:val="22"/>
        </w:rPr>
      </w:pPr>
    </w:p>
    <w:p w14:paraId="3EAC9502">
      <w:pPr>
        <w:pStyle w:val="19"/>
        <w:ind w:firstLine="422"/>
        <w:rPr>
          <w:rFonts w:ascii="宋体" w:hAnsi="宋体" w:cs="宋体"/>
          <w:sz w:val="22"/>
          <w:szCs w:val="22"/>
        </w:rPr>
      </w:pPr>
    </w:p>
    <w:p w14:paraId="2E46A8BA">
      <w:pPr>
        <w:pStyle w:val="19"/>
        <w:ind w:firstLine="440" w:firstLineChars="200"/>
        <w:rPr>
          <w:rFonts w:ascii="宋体" w:hAnsi="宋体" w:cs="宋体"/>
          <w:sz w:val="22"/>
          <w:szCs w:val="22"/>
          <w:u w:val="single"/>
          <w:lang w:val="zh-CN"/>
        </w:rPr>
      </w:pPr>
      <w:r>
        <w:rPr>
          <w:rFonts w:hint="eastAsia" w:ascii="宋体" w:hAnsi="宋体" w:cs="宋体"/>
          <w:sz w:val="22"/>
          <w:szCs w:val="22"/>
          <w:lang w:val="zh-CN"/>
        </w:rPr>
        <w:t>投标供应商（盖章）：</w:t>
      </w:r>
    </w:p>
    <w:p w14:paraId="414018B5">
      <w:pPr>
        <w:pStyle w:val="19"/>
        <w:ind w:firstLine="422"/>
        <w:rPr>
          <w:rFonts w:ascii="宋体" w:hAnsi="宋体" w:cs="宋体"/>
          <w:sz w:val="22"/>
          <w:szCs w:val="22"/>
          <w:u w:val="single"/>
          <w:lang w:val="zh-CN"/>
        </w:rPr>
      </w:pPr>
    </w:p>
    <w:p w14:paraId="1DBC7BB7">
      <w:pPr>
        <w:autoSpaceDE w:val="0"/>
        <w:autoSpaceDN w:val="0"/>
        <w:adjustRightInd w:val="0"/>
        <w:spacing w:line="460" w:lineRule="atLeast"/>
        <w:ind w:firstLine="611"/>
        <w:jc w:val="left"/>
        <w:rPr>
          <w:rFonts w:ascii="宋体" w:eastAsia="宋体"/>
          <w:sz w:val="32"/>
          <w:szCs w:val="32"/>
        </w:rPr>
      </w:pPr>
    </w:p>
    <w:p w14:paraId="34319F44">
      <w:pPr>
        <w:autoSpaceDE w:val="0"/>
        <w:autoSpaceDN w:val="0"/>
        <w:adjustRightInd w:val="0"/>
        <w:spacing w:line="460" w:lineRule="atLeast"/>
        <w:ind w:firstLine="611"/>
        <w:jc w:val="left"/>
        <w:rPr>
          <w:rFonts w:ascii="宋体" w:eastAsia="宋体"/>
          <w:sz w:val="32"/>
          <w:szCs w:val="32"/>
        </w:rPr>
      </w:pPr>
    </w:p>
    <w:p w14:paraId="5C885631">
      <w:pPr>
        <w:autoSpaceDE w:val="0"/>
        <w:autoSpaceDN w:val="0"/>
        <w:adjustRightInd w:val="0"/>
        <w:spacing w:line="460" w:lineRule="atLeast"/>
        <w:ind w:firstLine="611"/>
        <w:jc w:val="left"/>
        <w:rPr>
          <w:rFonts w:ascii="宋体" w:eastAsia="宋体"/>
          <w:sz w:val="32"/>
          <w:szCs w:val="32"/>
        </w:rPr>
      </w:pPr>
    </w:p>
    <w:p w14:paraId="749F488A">
      <w:pPr>
        <w:ind w:firstLine="420"/>
        <w:rPr>
          <w:rFonts w:ascii="宋体" w:eastAsia="宋体"/>
          <w:sz w:val="22"/>
          <w:szCs w:val="22"/>
        </w:rPr>
      </w:pPr>
      <w:r>
        <w:rPr>
          <w:rFonts w:hint="eastAsia" w:ascii="宋体" w:eastAsia="宋体"/>
          <w:sz w:val="22"/>
          <w:szCs w:val="22"/>
        </w:rPr>
        <w:br w:type="page"/>
      </w:r>
    </w:p>
    <w:p w14:paraId="6EBC1752">
      <w:pPr>
        <w:autoSpaceDE w:val="0"/>
        <w:autoSpaceDN w:val="0"/>
        <w:adjustRightInd w:val="0"/>
        <w:spacing w:line="460" w:lineRule="atLeast"/>
        <w:jc w:val="left"/>
        <w:rPr>
          <w:rFonts w:ascii="宋体" w:eastAsia="宋体"/>
          <w:sz w:val="22"/>
          <w:szCs w:val="22"/>
        </w:rPr>
      </w:pPr>
      <w:r>
        <w:rPr>
          <w:rFonts w:hint="eastAsia" w:ascii="宋体" w:eastAsia="宋体"/>
          <w:sz w:val="22"/>
          <w:szCs w:val="22"/>
        </w:rPr>
        <w:t xml:space="preserve">附件九          </w:t>
      </w:r>
    </w:p>
    <w:p w14:paraId="6D518E90">
      <w:pPr>
        <w:pStyle w:val="25"/>
        <w:spacing w:line="460" w:lineRule="atLeast"/>
        <w:ind w:firstLine="688"/>
        <w:jc w:val="center"/>
        <w:rPr>
          <w:rFonts w:hAnsi="宋体" w:eastAsia="宋体" w:cs="宋体"/>
          <w:b w:val="0"/>
          <w:bCs w:val="0"/>
          <w:sz w:val="36"/>
          <w:szCs w:val="36"/>
        </w:rPr>
      </w:pPr>
      <w:r>
        <w:rPr>
          <w:rFonts w:hint="eastAsia" w:ascii="新宋体" w:hAnsi="新宋体" w:eastAsia="新宋体" w:cs="新宋体"/>
          <w:b/>
          <w:bCs/>
          <w:color w:val="000000"/>
          <w:sz w:val="28"/>
          <w:szCs w:val="28"/>
          <w:lang w:val="en-US" w:eastAsia="zh-CN" w:bidi="ar-SA"/>
        </w:rPr>
        <w:t>项目人员配置表</w:t>
      </w:r>
    </w:p>
    <w:p w14:paraId="52AA87AA">
      <w:pPr>
        <w:spacing w:line="400" w:lineRule="exact"/>
        <w:rPr>
          <w:rFonts w:ascii="宋体" w:eastAsia="宋体"/>
          <w:b w:val="0"/>
          <w:bCs w:val="0"/>
          <w:sz w:val="22"/>
          <w:szCs w:val="22"/>
          <w:u w:val="single"/>
        </w:rPr>
      </w:pPr>
      <w:r>
        <w:rPr>
          <w:rFonts w:hint="eastAsia" w:ascii="宋体" w:eastAsia="宋体"/>
          <w:b w:val="0"/>
          <w:bCs w:val="0"/>
          <w:sz w:val="22"/>
          <w:szCs w:val="22"/>
        </w:rPr>
        <w:t>项目名称：</w:t>
      </w:r>
      <w:r>
        <w:rPr>
          <w:rFonts w:hint="eastAsia" w:ascii="宋体" w:eastAsia="宋体"/>
          <w:b w:val="0"/>
          <w:bCs w:val="0"/>
          <w:sz w:val="22"/>
          <w:szCs w:val="22"/>
          <w:u w:val="single"/>
        </w:rPr>
        <w:t xml:space="preserve">                   </w:t>
      </w:r>
      <w:r>
        <w:rPr>
          <w:rFonts w:hint="eastAsia" w:ascii="宋体" w:eastAsia="宋体"/>
          <w:b w:val="0"/>
          <w:bCs w:val="0"/>
          <w:sz w:val="22"/>
          <w:szCs w:val="22"/>
        </w:rPr>
        <w:t xml:space="preserve">                            采购编号：</w:t>
      </w:r>
      <w:r>
        <w:rPr>
          <w:rFonts w:hint="eastAsia" w:ascii="宋体" w:eastAsia="宋体"/>
          <w:b w:val="0"/>
          <w:bCs w:val="0"/>
          <w:sz w:val="22"/>
          <w:szCs w:val="22"/>
          <w:u w:val="single"/>
        </w:rPr>
        <w:t xml:space="preserve">            </w:t>
      </w:r>
    </w:p>
    <w:tbl>
      <w:tblPr>
        <w:tblStyle w:val="38"/>
        <w:tblW w:w="9492"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140"/>
        <w:gridCol w:w="1412"/>
        <w:gridCol w:w="690"/>
        <w:gridCol w:w="690"/>
        <w:gridCol w:w="1313"/>
        <w:gridCol w:w="1273"/>
        <w:gridCol w:w="2265"/>
      </w:tblGrid>
      <w:tr w14:paraId="538BEB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09" w:type="dxa"/>
            <w:vAlign w:val="center"/>
          </w:tcPr>
          <w:p w14:paraId="0854CBCF">
            <w:pPr>
              <w:jc w:val="center"/>
              <w:rPr>
                <w:rFonts w:ascii="宋体" w:eastAsia="宋体"/>
                <w:b w:val="0"/>
                <w:bCs w:val="0"/>
                <w:sz w:val="22"/>
                <w:szCs w:val="22"/>
              </w:rPr>
            </w:pPr>
            <w:r>
              <w:rPr>
                <w:rFonts w:hint="eastAsia" w:ascii="宋体" w:eastAsia="宋体"/>
                <w:b w:val="0"/>
                <w:bCs w:val="0"/>
                <w:sz w:val="22"/>
                <w:szCs w:val="22"/>
              </w:rPr>
              <w:t>序号</w:t>
            </w:r>
          </w:p>
        </w:tc>
        <w:tc>
          <w:tcPr>
            <w:tcW w:w="1140" w:type="dxa"/>
            <w:vAlign w:val="center"/>
          </w:tcPr>
          <w:p w14:paraId="3538E993">
            <w:pPr>
              <w:jc w:val="center"/>
              <w:rPr>
                <w:rFonts w:ascii="宋体" w:eastAsia="宋体"/>
                <w:b w:val="0"/>
                <w:bCs w:val="0"/>
                <w:sz w:val="22"/>
                <w:szCs w:val="22"/>
              </w:rPr>
            </w:pPr>
            <w:r>
              <w:rPr>
                <w:rFonts w:hint="eastAsia" w:ascii="宋体" w:eastAsia="宋体"/>
                <w:b w:val="0"/>
                <w:bCs w:val="0"/>
                <w:sz w:val="22"/>
                <w:szCs w:val="22"/>
              </w:rPr>
              <w:t>姓名</w:t>
            </w:r>
          </w:p>
        </w:tc>
        <w:tc>
          <w:tcPr>
            <w:tcW w:w="1412" w:type="dxa"/>
            <w:vAlign w:val="center"/>
          </w:tcPr>
          <w:p w14:paraId="45F7A239">
            <w:pPr>
              <w:jc w:val="center"/>
              <w:rPr>
                <w:rFonts w:ascii="宋体" w:eastAsia="宋体"/>
                <w:b w:val="0"/>
                <w:bCs w:val="0"/>
                <w:sz w:val="22"/>
                <w:szCs w:val="22"/>
              </w:rPr>
            </w:pPr>
            <w:r>
              <w:rPr>
                <w:rFonts w:hint="eastAsia" w:ascii="宋体" w:eastAsia="宋体"/>
                <w:b w:val="0"/>
                <w:bCs w:val="0"/>
                <w:sz w:val="22"/>
                <w:szCs w:val="22"/>
              </w:rPr>
              <w:t>担任本项目主要工作</w:t>
            </w:r>
          </w:p>
        </w:tc>
        <w:tc>
          <w:tcPr>
            <w:tcW w:w="690" w:type="dxa"/>
            <w:vAlign w:val="center"/>
          </w:tcPr>
          <w:p w14:paraId="5735D8A3">
            <w:pPr>
              <w:jc w:val="center"/>
              <w:rPr>
                <w:rFonts w:ascii="宋体" w:eastAsia="宋体"/>
                <w:b w:val="0"/>
                <w:bCs w:val="0"/>
                <w:sz w:val="22"/>
                <w:szCs w:val="22"/>
              </w:rPr>
            </w:pPr>
            <w:r>
              <w:rPr>
                <w:rFonts w:hint="eastAsia" w:ascii="宋体" w:eastAsia="宋体"/>
                <w:b w:val="0"/>
                <w:bCs w:val="0"/>
                <w:sz w:val="22"/>
                <w:szCs w:val="22"/>
              </w:rPr>
              <w:t>年龄</w:t>
            </w:r>
          </w:p>
        </w:tc>
        <w:tc>
          <w:tcPr>
            <w:tcW w:w="690" w:type="dxa"/>
            <w:vAlign w:val="center"/>
          </w:tcPr>
          <w:p w14:paraId="34D54B19">
            <w:pPr>
              <w:jc w:val="center"/>
              <w:rPr>
                <w:rFonts w:ascii="宋体" w:eastAsia="宋体"/>
                <w:b w:val="0"/>
                <w:bCs w:val="0"/>
                <w:sz w:val="22"/>
                <w:szCs w:val="22"/>
              </w:rPr>
            </w:pPr>
            <w:r>
              <w:rPr>
                <w:rFonts w:hint="eastAsia" w:ascii="宋体" w:eastAsia="宋体"/>
                <w:b w:val="0"/>
                <w:bCs w:val="0"/>
                <w:sz w:val="22"/>
                <w:szCs w:val="22"/>
              </w:rPr>
              <w:t>性别</w:t>
            </w:r>
          </w:p>
        </w:tc>
        <w:tc>
          <w:tcPr>
            <w:tcW w:w="1313" w:type="dxa"/>
            <w:vAlign w:val="center"/>
          </w:tcPr>
          <w:p w14:paraId="5263D4C1">
            <w:pPr>
              <w:jc w:val="center"/>
              <w:rPr>
                <w:rFonts w:ascii="宋体" w:eastAsia="宋体"/>
                <w:b w:val="0"/>
                <w:bCs w:val="0"/>
                <w:sz w:val="22"/>
                <w:szCs w:val="22"/>
              </w:rPr>
            </w:pPr>
            <w:r>
              <w:rPr>
                <w:rFonts w:hint="eastAsia" w:ascii="宋体" w:eastAsia="宋体"/>
                <w:b w:val="0"/>
                <w:bCs w:val="0"/>
                <w:sz w:val="22"/>
                <w:szCs w:val="22"/>
              </w:rPr>
              <w:t>职称/资格</w:t>
            </w:r>
          </w:p>
        </w:tc>
        <w:tc>
          <w:tcPr>
            <w:tcW w:w="1273" w:type="dxa"/>
            <w:vAlign w:val="center"/>
          </w:tcPr>
          <w:p w14:paraId="27A2418F">
            <w:pPr>
              <w:jc w:val="center"/>
              <w:rPr>
                <w:rFonts w:ascii="宋体" w:eastAsia="宋体"/>
                <w:b w:val="0"/>
                <w:bCs w:val="0"/>
                <w:sz w:val="22"/>
                <w:szCs w:val="22"/>
              </w:rPr>
            </w:pPr>
            <w:r>
              <w:rPr>
                <w:rFonts w:hint="eastAsia" w:ascii="宋体" w:eastAsia="宋体"/>
                <w:b w:val="0"/>
                <w:bCs w:val="0"/>
                <w:sz w:val="22"/>
                <w:szCs w:val="22"/>
              </w:rPr>
              <w:t>专业/年限</w:t>
            </w:r>
          </w:p>
        </w:tc>
        <w:tc>
          <w:tcPr>
            <w:tcW w:w="2265" w:type="dxa"/>
            <w:vAlign w:val="center"/>
          </w:tcPr>
          <w:p w14:paraId="5A44263E">
            <w:pPr>
              <w:jc w:val="center"/>
              <w:rPr>
                <w:rFonts w:ascii="宋体" w:eastAsia="宋体"/>
                <w:b w:val="0"/>
                <w:bCs w:val="0"/>
                <w:sz w:val="22"/>
                <w:szCs w:val="22"/>
              </w:rPr>
            </w:pPr>
            <w:r>
              <w:rPr>
                <w:rFonts w:hint="eastAsia" w:ascii="宋体" w:eastAsia="宋体"/>
                <w:b w:val="0"/>
                <w:bCs w:val="0"/>
                <w:sz w:val="22"/>
                <w:szCs w:val="22"/>
              </w:rPr>
              <w:t>类似服务的经历、业绩、是否有相关证书等介绍（或另附简历）</w:t>
            </w:r>
          </w:p>
        </w:tc>
      </w:tr>
      <w:tr w14:paraId="6880A8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1E638B46">
            <w:pPr>
              <w:spacing w:line="360" w:lineRule="auto"/>
              <w:ind w:firstLine="383"/>
              <w:rPr>
                <w:rFonts w:ascii="宋体" w:eastAsia="宋体"/>
                <w:b w:val="0"/>
                <w:bCs w:val="0"/>
                <w:sz w:val="20"/>
              </w:rPr>
            </w:pPr>
          </w:p>
        </w:tc>
        <w:tc>
          <w:tcPr>
            <w:tcW w:w="1140" w:type="dxa"/>
            <w:vAlign w:val="center"/>
          </w:tcPr>
          <w:p w14:paraId="57C4E7D3">
            <w:pPr>
              <w:spacing w:line="360" w:lineRule="auto"/>
              <w:ind w:firstLine="383"/>
              <w:rPr>
                <w:rFonts w:ascii="宋体" w:eastAsia="宋体"/>
                <w:b w:val="0"/>
                <w:bCs w:val="0"/>
                <w:sz w:val="20"/>
              </w:rPr>
            </w:pPr>
          </w:p>
        </w:tc>
        <w:tc>
          <w:tcPr>
            <w:tcW w:w="1412" w:type="dxa"/>
            <w:vAlign w:val="center"/>
          </w:tcPr>
          <w:p w14:paraId="78072ABA">
            <w:pPr>
              <w:pStyle w:val="80"/>
              <w:widowControl w:val="0"/>
              <w:pBdr>
                <w:left w:val="none" w:color="auto" w:sz="0" w:space="0"/>
                <w:bottom w:val="none" w:color="auto" w:sz="0" w:space="0"/>
                <w:right w:val="none" w:color="auto" w:sz="0" w:space="0"/>
              </w:pBdr>
              <w:spacing w:before="0" w:beforeAutospacing="0" w:after="0" w:afterAutospacing="0" w:line="360" w:lineRule="auto"/>
              <w:ind w:firstLine="383"/>
              <w:textAlignment w:val="auto"/>
              <w:rPr>
                <w:rFonts w:ascii="宋体" w:hAnsi="宋体" w:eastAsia="宋体" w:cs="宋体"/>
                <w:kern w:val="2"/>
                <w:sz w:val="20"/>
              </w:rPr>
            </w:pPr>
          </w:p>
        </w:tc>
        <w:tc>
          <w:tcPr>
            <w:tcW w:w="690" w:type="dxa"/>
            <w:vAlign w:val="center"/>
          </w:tcPr>
          <w:p w14:paraId="45952F79">
            <w:pPr>
              <w:spacing w:line="360" w:lineRule="auto"/>
              <w:ind w:firstLine="383"/>
              <w:rPr>
                <w:rFonts w:ascii="宋体" w:eastAsia="宋体"/>
                <w:b w:val="0"/>
                <w:bCs w:val="0"/>
                <w:sz w:val="20"/>
              </w:rPr>
            </w:pPr>
          </w:p>
        </w:tc>
        <w:tc>
          <w:tcPr>
            <w:tcW w:w="690" w:type="dxa"/>
            <w:vAlign w:val="center"/>
          </w:tcPr>
          <w:p w14:paraId="6280C4FB">
            <w:pPr>
              <w:spacing w:line="360" w:lineRule="auto"/>
              <w:ind w:firstLine="383"/>
              <w:rPr>
                <w:rFonts w:ascii="宋体" w:eastAsia="宋体"/>
                <w:b w:val="0"/>
                <w:bCs w:val="0"/>
                <w:sz w:val="20"/>
              </w:rPr>
            </w:pPr>
          </w:p>
        </w:tc>
        <w:tc>
          <w:tcPr>
            <w:tcW w:w="1313" w:type="dxa"/>
            <w:vAlign w:val="center"/>
          </w:tcPr>
          <w:p w14:paraId="3B764F72">
            <w:pPr>
              <w:spacing w:line="360" w:lineRule="auto"/>
              <w:ind w:firstLine="383"/>
              <w:rPr>
                <w:rFonts w:ascii="宋体" w:eastAsia="宋体"/>
                <w:b w:val="0"/>
                <w:bCs w:val="0"/>
                <w:sz w:val="20"/>
              </w:rPr>
            </w:pPr>
          </w:p>
        </w:tc>
        <w:tc>
          <w:tcPr>
            <w:tcW w:w="1273" w:type="dxa"/>
            <w:vAlign w:val="center"/>
          </w:tcPr>
          <w:p w14:paraId="33105BF0">
            <w:pPr>
              <w:spacing w:line="360" w:lineRule="auto"/>
              <w:ind w:firstLine="383"/>
              <w:rPr>
                <w:rFonts w:ascii="宋体" w:eastAsia="宋体"/>
                <w:b w:val="0"/>
                <w:bCs w:val="0"/>
                <w:sz w:val="20"/>
              </w:rPr>
            </w:pPr>
          </w:p>
        </w:tc>
        <w:tc>
          <w:tcPr>
            <w:tcW w:w="2265" w:type="dxa"/>
            <w:vAlign w:val="center"/>
          </w:tcPr>
          <w:p w14:paraId="2EAE8AEB">
            <w:pPr>
              <w:spacing w:line="360" w:lineRule="auto"/>
              <w:ind w:firstLine="383"/>
              <w:rPr>
                <w:rFonts w:ascii="宋体" w:eastAsia="宋体"/>
                <w:b w:val="0"/>
                <w:bCs w:val="0"/>
                <w:sz w:val="20"/>
              </w:rPr>
            </w:pPr>
          </w:p>
        </w:tc>
      </w:tr>
      <w:tr w14:paraId="6F46FC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28FB68C9">
            <w:pPr>
              <w:spacing w:line="360" w:lineRule="auto"/>
              <w:ind w:firstLine="383"/>
              <w:rPr>
                <w:rFonts w:ascii="宋体" w:eastAsia="宋体"/>
                <w:b w:val="0"/>
                <w:bCs w:val="0"/>
                <w:sz w:val="20"/>
              </w:rPr>
            </w:pPr>
          </w:p>
        </w:tc>
        <w:tc>
          <w:tcPr>
            <w:tcW w:w="1140" w:type="dxa"/>
            <w:vAlign w:val="center"/>
          </w:tcPr>
          <w:p w14:paraId="763A98C5">
            <w:pPr>
              <w:spacing w:line="360" w:lineRule="auto"/>
              <w:ind w:firstLine="383"/>
              <w:rPr>
                <w:rFonts w:ascii="宋体" w:eastAsia="宋体"/>
                <w:b w:val="0"/>
                <w:bCs w:val="0"/>
                <w:sz w:val="20"/>
              </w:rPr>
            </w:pPr>
          </w:p>
        </w:tc>
        <w:tc>
          <w:tcPr>
            <w:tcW w:w="1412" w:type="dxa"/>
            <w:vAlign w:val="center"/>
          </w:tcPr>
          <w:p w14:paraId="6AA23052">
            <w:pPr>
              <w:spacing w:line="360" w:lineRule="auto"/>
              <w:ind w:firstLine="383"/>
              <w:rPr>
                <w:rFonts w:ascii="宋体" w:eastAsia="宋体"/>
                <w:b w:val="0"/>
                <w:bCs w:val="0"/>
                <w:sz w:val="20"/>
              </w:rPr>
            </w:pPr>
          </w:p>
        </w:tc>
        <w:tc>
          <w:tcPr>
            <w:tcW w:w="690" w:type="dxa"/>
            <w:vAlign w:val="center"/>
          </w:tcPr>
          <w:p w14:paraId="256AAEB9">
            <w:pPr>
              <w:spacing w:line="360" w:lineRule="auto"/>
              <w:ind w:firstLine="383"/>
              <w:rPr>
                <w:rFonts w:ascii="宋体" w:eastAsia="宋体"/>
                <w:b w:val="0"/>
                <w:bCs w:val="0"/>
                <w:sz w:val="20"/>
              </w:rPr>
            </w:pPr>
          </w:p>
        </w:tc>
        <w:tc>
          <w:tcPr>
            <w:tcW w:w="690" w:type="dxa"/>
            <w:vAlign w:val="center"/>
          </w:tcPr>
          <w:p w14:paraId="32F193B0">
            <w:pPr>
              <w:spacing w:line="360" w:lineRule="auto"/>
              <w:ind w:firstLine="383"/>
              <w:rPr>
                <w:rFonts w:ascii="宋体" w:eastAsia="宋体"/>
                <w:b w:val="0"/>
                <w:bCs w:val="0"/>
                <w:sz w:val="20"/>
              </w:rPr>
            </w:pPr>
          </w:p>
        </w:tc>
        <w:tc>
          <w:tcPr>
            <w:tcW w:w="1313" w:type="dxa"/>
            <w:vAlign w:val="center"/>
          </w:tcPr>
          <w:p w14:paraId="3D5FB512">
            <w:pPr>
              <w:spacing w:line="360" w:lineRule="auto"/>
              <w:ind w:firstLine="383"/>
              <w:rPr>
                <w:rFonts w:ascii="宋体" w:eastAsia="宋体"/>
                <w:b w:val="0"/>
                <w:bCs w:val="0"/>
                <w:sz w:val="20"/>
              </w:rPr>
            </w:pPr>
          </w:p>
        </w:tc>
        <w:tc>
          <w:tcPr>
            <w:tcW w:w="1273" w:type="dxa"/>
            <w:vAlign w:val="center"/>
          </w:tcPr>
          <w:p w14:paraId="6266376E">
            <w:pPr>
              <w:spacing w:line="360" w:lineRule="auto"/>
              <w:ind w:firstLine="383"/>
              <w:rPr>
                <w:rFonts w:ascii="宋体" w:eastAsia="宋体"/>
                <w:b w:val="0"/>
                <w:bCs w:val="0"/>
                <w:sz w:val="20"/>
              </w:rPr>
            </w:pPr>
          </w:p>
        </w:tc>
        <w:tc>
          <w:tcPr>
            <w:tcW w:w="2265" w:type="dxa"/>
            <w:vAlign w:val="center"/>
          </w:tcPr>
          <w:p w14:paraId="3C6E3DC4">
            <w:pPr>
              <w:pStyle w:val="26"/>
              <w:spacing w:line="360" w:lineRule="auto"/>
              <w:ind w:left="5271" w:firstLine="383"/>
              <w:rPr>
                <w:rFonts w:ascii="宋体" w:eastAsia="宋体"/>
                <w:b w:val="0"/>
                <w:bCs w:val="0"/>
                <w:color w:val="auto"/>
                <w:sz w:val="20"/>
              </w:rPr>
            </w:pPr>
          </w:p>
        </w:tc>
      </w:tr>
      <w:tr w14:paraId="4FD387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165C6018">
            <w:pPr>
              <w:spacing w:line="360" w:lineRule="auto"/>
              <w:ind w:firstLine="383"/>
              <w:rPr>
                <w:rFonts w:ascii="宋体" w:eastAsia="宋体"/>
                <w:b w:val="0"/>
                <w:bCs w:val="0"/>
                <w:sz w:val="20"/>
              </w:rPr>
            </w:pPr>
          </w:p>
        </w:tc>
        <w:tc>
          <w:tcPr>
            <w:tcW w:w="1140" w:type="dxa"/>
            <w:vAlign w:val="center"/>
          </w:tcPr>
          <w:p w14:paraId="4FB241CC">
            <w:pPr>
              <w:spacing w:line="360" w:lineRule="auto"/>
              <w:ind w:firstLine="383"/>
              <w:rPr>
                <w:rFonts w:ascii="宋体" w:eastAsia="宋体"/>
                <w:b w:val="0"/>
                <w:bCs w:val="0"/>
                <w:sz w:val="20"/>
              </w:rPr>
            </w:pPr>
          </w:p>
        </w:tc>
        <w:tc>
          <w:tcPr>
            <w:tcW w:w="1412" w:type="dxa"/>
            <w:vAlign w:val="center"/>
          </w:tcPr>
          <w:p w14:paraId="71D79D5D">
            <w:pPr>
              <w:spacing w:line="360" w:lineRule="auto"/>
              <w:ind w:firstLine="383"/>
              <w:rPr>
                <w:rFonts w:ascii="宋体" w:eastAsia="宋体"/>
                <w:b w:val="0"/>
                <w:bCs w:val="0"/>
                <w:sz w:val="20"/>
              </w:rPr>
            </w:pPr>
          </w:p>
        </w:tc>
        <w:tc>
          <w:tcPr>
            <w:tcW w:w="690" w:type="dxa"/>
            <w:vAlign w:val="center"/>
          </w:tcPr>
          <w:p w14:paraId="3724150B">
            <w:pPr>
              <w:spacing w:line="360" w:lineRule="auto"/>
              <w:ind w:firstLine="383"/>
              <w:rPr>
                <w:rFonts w:ascii="宋体" w:eastAsia="宋体"/>
                <w:b w:val="0"/>
                <w:bCs w:val="0"/>
                <w:sz w:val="20"/>
              </w:rPr>
            </w:pPr>
          </w:p>
        </w:tc>
        <w:tc>
          <w:tcPr>
            <w:tcW w:w="690" w:type="dxa"/>
            <w:vAlign w:val="center"/>
          </w:tcPr>
          <w:p w14:paraId="4A92F285">
            <w:pPr>
              <w:spacing w:line="360" w:lineRule="auto"/>
              <w:ind w:firstLine="383"/>
              <w:rPr>
                <w:rFonts w:ascii="宋体" w:eastAsia="宋体"/>
                <w:b w:val="0"/>
                <w:bCs w:val="0"/>
                <w:sz w:val="20"/>
              </w:rPr>
            </w:pPr>
          </w:p>
        </w:tc>
        <w:tc>
          <w:tcPr>
            <w:tcW w:w="1313" w:type="dxa"/>
            <w:vAlign w:val="center"/>
          </w:tcPr>
          <w:p w14:paraId="317C5BB8">
            <w:pPr>
              <w:spacing w:line="360" w:lineRule="auto"/>
              <w:ind w:firstLine="383"/>
              <w:rPr>
                <w:rFonts w:ascii="宋体" w:eastAsia="宋体"/>
                <w:b w:val="0"/>
                <w:bCs w:val="0"/>
                <w:sz w:val="20"/>
              </w:rPr>
            </w:pPr>
          </w:p>
        </w:tc>
        <w:tc>
          <w:tcPr>
            <w:tcW w:w="1273" w:type="dxa"/>
            <w:vAlign w:val="center"/>
          </w:tcPr>
          <w:p w14:paraId="76850823">
            <w:pPr>
              <w:spacing w:line="360" w:lineRule="auto"/>
              <w:ind w:firstLine="383"/>
              <w:rPr>
                <w:rFonts w:ascii="宋体" w:eastAsia="宋体"/>
                <w:b w:val="0"/>
                <w:bCs w:val="0"/>
                <w:sz w:val="20"/>
              </w:rPr>
            </w:pPr>
          </w:p>
        </w:tc>
        <w:tc>
          <w:tcPr>
            <w:tcW w:w="2265" w:type="dxa"/>
            <w:vAlign w:val="center"/>
          </w:tcPr>
          <w:p w14:paraId="64C7C174">
            <w:pPr>
              <w:spacing w:line="360" w:lineRule="auto"/>
              <w:ind w:firstLine="383"/>
              <w:rPr>
                <w:rFonts w:ascii="宋体" w:eastAsia="宋体"/>
                <w:b w:val="0"/>
                <w:bCs w:val="0"/>
                <w:sz w:val="20"/>
              </w:rPr>
            </w:pPr>
          </w:p>
        </w:tc>
      </w:tr>
      <w:tr w14:paraId="07E42D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23FF9BED">
            <w:pPr>
              <w:spacing w:line="360" w:lineRule="auto"/>
              <w:ind w:firstLine="383"/>
              <w:rPr>
                <w:rFonts w:ascii="宋体" w:eastAsia="宋体"/>
                <w:b w:val="0"/>
                <w:bCs w:val="0"/>
                <w:sz w:val="20"/>
              </w:rPr>
            </w:pPr>
          </w:p>
        </w:tc>
        <w:tc>
          <w:tcPr>
            <w:tcW w:w="1140" w:type="dxa"/>
            <w:vAlign w:val="center"/>
          </w:tcPr>
          <w:p w14:paraId="0EB7413B">
            <w:pPr>
              <w:spacing w:line="360" w:lineRule="auto"/>
              <w:ind w:firstLine="383"/>
              <w:rPr>
                <w:rFonts w:ascii="宋体" w:eastAsia="宋体"/>
                <w:b w:val="0"/>
                <w:bCs w:val="0"/>
                <w:sz w:val="20"/>
              </w:rPr>
            </w:pPr>
          </w:p>
        </w:tc>
        <w:tc>
          <w:tcPr>
            <w:tcW w:w="1412" w:type="dxa"/>
            <w:vAlign w:val="center"/>
          </w:tcPr>
          <w:p w14:paraId="62BB19B3">
            <w:pPr>
              <w:spacing w:line="360" w:lineRule="auto"/>
              <w:ind w:firstLine="383"/>
              <w:rPr>
                <w:rFonts w:ascii="宋体" w:eastAsia="宋体"/>
                <w:b w:val="0"/>
                <w:bCs w:val="0"/>
                <w:sz w:val="20"/>
              </w:rPr>
            </w:pPr>
          </w:p>
        </w:tc>
        <w:tc>
          <w:tcPr>
            <w:tcW w:w="690" w:type="dxa"/>
            <w:vAlign w:val="center"/>
          </w:tcPr>
          <w:p w14:paraId="70797AC2">
            <w:pPr>
              <w:spacing w:line="360" w:lineRule="auto"/>
              <w:ind w:firstLine="383"/>
              <w:rPr>
                <w:rFonts w:ascii="宋体" w:eastAsia="宋体"/>
                <w:b w:val="0"/>
                <w:bCs w:val="0"/>
                <w:sz w:val="20"/>
              </w:rPr>
            </w:pPr>
          </w:p>
        </w:tc>
        <w:tc>
          <w:tcPr>
            <w:tcW w:w="690" w:type="dxa"/>
            <w:vAlign w:val="center"/>
          </w:tcPr>
          <w:p w14:paraId="45BE5435">
            <w:pPr>
              <w:spacing w:line="360" w:lineRule="auto"/>
              <w:ind w:firstLine="383"/>
              <w:rPr>
                <w:rFonts w:ascii="宋体" w:eastAsia="宋体"/>
                <w:b w:val="0"/>
                <w:bCs w:val="0"/>
                <w:sz w:val="20"/>
              </w:rPr>
            </w:pPr>
          </w:p>
        </w:tc>
        <w:tc>
          <w:tcPr>
            <w:tcW w:w="1313" w:type="dxa"/>
            <w:vAlign w:val="center"/>
          </w:tcPr>
          <w:p w14:paraId="5A4B6046">
            <w:pPr>
              <w:spacing w:line="360" w:lineRule="auto"/>
              <w:ind w:firstLine="383"/>
              <w:rPr>
                <w:rFonts w:ascii="宋体" w:eastAsia="宋体"/>
                <w:b w:val="0"/>
                <w:bCs w:val="0"/>
                <w:sz w:val="20"/>
              </w:rPr>
            </w:pPr>
          </w:p>
        </w:tc>
        <w:tc>
          <w:tcPr>
            <w:tcW w:w="1273" w:type="dxa"/>
            <w:vAlign w:val="center"/>
          </w:tcPr>
          <w:p w14:paraId="3449CF1C">
            <w:pPr>
              <w:spacing w:line="360" w:lineRule="auto"/>
              <w:ind w:firstLine="383"/>
              <w:rPr>
                <w:rFonts w:ascii="宋体" w:eastAsia="宋体"/>
                <w:b w:val="0"/>
                <w:bCs w:val="0"/>
                <w:sz w:val="20"/>
              </w:rPr>
            </w:pPr>
          </w:p>
        </w:tc>
        <w:tc>
          <w:tcPr>
            <w:tcW w:w="2265" w:type="dxa"/>
            <w:vAlign w:val="center"/>
          </w:tcPr>
          <w:p w14:paraId="4C2A6FC5">
            <w:pPr>
              <w:spacing w:line="360" w:lineRule="auto"/>
              <w:ind w:firstLine="383"/>
              <w:rPr>
                <w:rFonts w:ascii="宋体" w:eastAsia="宋体"/>
                <w:b w:val="0"/>
                <w:bCs w:val="0"/>
                <w:sz w:val="20"/>
              </w:rPr>
            </w:pPr>
          </w:p>
        </w:tc>
      </w:tr>
      <w:tr w14:paraId="05E8EA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3867BEBB">
            <w:pPr>
              <w:spacing w:line="360" w:lineRule="auto"/>
              <w:ind w:firstLine="383"/>
              <w:rPr>
                <w:rFonts w:ascii="宋体" w:eastAsia="宋体"/>
                <w:b w:val="0"/>
                <w:bCs w:val="0"/>
                <w:sz w:val="20"/>
              </w:rPr>
            </w:pPr>
          </w:p>
        </w:tc>
        <w:tc>
          <w:tcPr>
            <w:tcW w:w="1140" w:type="dxa"/>
            <w:vAlign w:val="center"/>
          </w:tcPr>
          <w:p w14:paraId="686155C9">
            <w:pPr>
              <w:spacing w:line="360" w:lineRule="auto"/>
              <w:ind w:firstLine="383"/>
              <w:rPr>
                <w:rFonts w:ascii="宋体" w:eastAsia="宋体"/>
                <w:b w:val="0"/>
                <w:bCs w:val="0"/>
                <w:sz w:val="20"/>
              </w:rPr>
            </w:pPr>
          </w:p>
        </w:tc>
        <w:tc>
          <w:tcPr>
            <w:tcW w:w="1412" w:type="dxa"/>
            <w:vAlign w:val="center"/>
          </w:tcPr>
          <w:p w14:paraId="46A5A8E2">
            <w:pPr>
              <w:spacing w:line="360" w:lineRule="auto"/>
              <w:ind w:firstLine="383"/>
              <w:rPr>
                <w:rFonts w:ascii="宋体" w:eastAsia="宋体"/>
                <w:b w:val="0"/>
                <w:bCs w:val="0"/>
                <w:sz w:val="20"/>
              </w:rPr>
            </w:pPr>
          </w:p>
        </w:tc>
        <w:tc>
          <w:tcPr>
            <w:tcW w:w="690" w:type="dxa"/>
            <w:vAlign w:val="center"/>
          </w:tcPr>
          <w:p w14:paraId="75E0EBDB">
            <w:pPr>
              <w:spacing w:line="360" w:lineRule="auto"/>
              <w:ind w:firstLine="383"/>
              <w:rPr>
                <w:rFonts w:ascii="宋体" w:eastAsia="宋体"/>
                <w:b w:val="0"/>
                <w:bCs w:val="0"/>
                <w:sz w:val="20"/>
              </w:rPr>
            </w:pPr>
          </w:p>
        </w:tc>
        <w:tc>
          <w:tcPr>
            <w:tcW w:w="690" w:type="dxa"/>
            <w:vAlign w:val="center"/>
          </w:tcPr>
          <w:p w14:paraId="4962280E">
            <w:pPr>
              <w:spacing w:line="360" w:lineRule="auto"/>
              <w:ind w:firstLine="383"/>
              <w:rPr>
                <w:rFonts w:ascii="宋体" w:eastAsia="宋体"/>
                <w:b w:val="0"/>
                <w:bCs w:val="0"/>
                <w:sz w:val="20"/>
              </w:rPr>
            </w:pPr>
          </w:p>
        </w:tc>
        <w:tc>
          <w:tcPr>
            <w:tcW w:w="1313" w:type="dxa"/>
            <w:vAlign w:val="center"/>
          </w:tcPr>
          <w:p w14:paraId="76DF2B8E">
            <w:pPr>
              <w:spacing w:line="360" w:lineRule="auto"/>
              <w:ind w:firstLine="383"/>
              <w:rPr>
                <w:rFonts w:ascii="宋体" w:eastAsia="宋体"/>
                <w:b w:val="0"/>
                <w:bCs w:val="0"/>
                <w:sz w:val="20"/>
              </w:rPr>
            </w:pPr>
          </w:p>
        </w:tc>
        <w:tc>
          <w:tcPr>
            <w:tcW w:w="1273" w:type="dxa"/>
            <w:vAlign w:val="center"/>
          </w:tcPr>
          <w:p w14:paraId="04510AD6">
            <w:pPr>
              <w:spacing w:line="360" w:lineRule="auto"/>
              <w:ind w:firstLine="383"/>
              <w:rPr>
                <w:rFonts w:ascii="宋体" w:eastAsia="宋体"/>
                <w:b w:val="0"/>
                <w:bCs w:val="0"/>
                <w:sz w:val="20"/>
              </w:rPr>
            </w:pPr>
          </w:p>
        </w:tc>
        <w:tc>
          <w:tcPr>
            <w:tcW w:w="2265" w:type="dxa"/>
            <w:vAlign w:val="center"/>
          </w:tcPr>
          <w:p w14:paraId="77D093AD">
            <w:pPr>
              <w:spacing w:line="360" w:lineRule="auto"/>
              <w:ind w:firstLine="383"/>
              <w:rPr>
                <w:rFonts w:ascii="宋体" w:eastAsia="宋体"/>
                <w:b w:val="0"/>
                <w:bCs w:val="0"/>
                <w:sz w:val="20"/>
              </w:rPr>
            </w:pPr>
          </w:p>
        </w:tc>
      </w:tr>
      <w:tr w14:paraId="027954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0064B151">
            <w:pPr>
              <w:spacing w:line="360" w:lineRule="auto"/>
              <w:ind w:firstLine="383"/>
              <w:rPr>
                <w:rFonts w:ascii="宋体" w:eastAsia="宋体"/>
                <w:b w:val="0"/>
                <w:bCs w:val="0"/>
                <w:sz w:val="20"/>
              </w:rPr>
            </w:pPr>
          </w:p>
        </w:tc>
        <w:tc>
          <w:tcPr>
            <w:tcW w:w="1140" w:type="dxa"/>
            <w:vAlign w:val="center"/>
          </w:tcPr>
          <w:p w14:paraId="24B4A7A1">
            <w:pPr>
              <w:spacing w:line="360" w:lineRule="auto"/>
              <w:ind w:firstLine="383"/>
              <w:rPr>
                <w:rFonts w:ascii="宋体" w:eastAsia="宋体"/>
                <w:b w:val="0"/>
                <w:bCs w:val="0"/>
                <w:sz w:val="20"/>
              </w:rPr>
            </w:pPr>
          </w:p>
        </w:tc>
        <w:tc>
          <w:tcPr>
            <w:tcW w:w="1412" w:type="dxa"/>
            <w:vAlign w:val="center"/>
          </w:tcPr>
          <w:p w14:paraId="0C0510C1">
            <w:pPr>
              <w:spacing w:line="360" w:lineRule="auto"/>
              <w:ind w:firstLine="383"/>
              <w:rPr>
                <w:rFonts w:ascii="宋体" w:eastAsia="宋体"/>
                <w:b w:val="0"/>
                <w:bCs w:val="0"/>
                <w:sz w:val="20"/>
              </w:rPr>
            </w:pPr>
          </w:p>
        </w:tc>
        <w:tc>
          <w:tcPr>
            <w:tcW w:w="690" w:type="dxa"/>
            <w:vAlign w:val="center"/>
          </w:tcPr>
          <w:p w14:paraId="76217B7A">
            <w:pPr>
              <w:spacing w:line="360" w:lineRule="auto"/>
              <w:ind w:firstLine="383"/>
              <w:rPr>
                <w:rFonts w:ascii="宋体" w:eastAsia="宋体"/>
                <w:b w:val="0"/>
                <w:bCs w:val="0"/>
                <w:sz w:val="20"/>
              </w:rPr>
            </w:pPr>
          </w:p>
        </w:tc>
        <w:tc>
          <w:tcPr>
            <w:tcW w:w="690" w:type="dxa"/>
            <w:vAlign w:val="center"/>
          </w:tcPr>
          <w:p w14:paraId="25C83FFD">
            <w:pPr>
              <w:spacing w:line="360" w:lineRule="auto"/>
              <w:ind w:firstLine="383"/>
              <w:rPr>
                <w:rFonts w:ascii="宋体" w:eastAsia="宋体"/>
                <w:b w:val="0"/>
                <w:bCs w:val="0"/>
                <w:sz w:val="20"/>
              </w:rPr>
            </w:pPr>
          </w:p>
        </w:tc>
        <w:tc>
          <w:tcPr>
            <w:tcW w:w="1313" w:type="dxa"/>
            <w:vAlign w:val="center"/>
          </w:tcPr>
          <w:p w14:paraId="4064A469">
            <w:pPr>
              <w:spacing w:line="360" w:lineRule="auto"/>
              <w:ind w:firstLine="383"/>
              <w:rPr>
                <w:rFonts w:ascii="宋体" w:eastAsia="宋体"/>
                <w:b w:val="0"/>
                <w:bCs w:val="0"/>
                <w:sz w:val="20"/>
              </w:rPr>
            </w:pPr>
          </w:p>
        </w:tc>
        <w:tc>
          <w:tcPr>
            <w:tcW w:w="1273" w:type="dxa"/>
            <w:vAlign w:val="center"/>
          </w:tcPr>
          <w:p w14:paraId="0531F0D8">
            <w:pPr>
              <w:spacing w:line="360" w:lineRule="auto"/>
              <w:ind w:firstLine="383"/>
              <w:rPr>
                <w:rFonts w:ascii="宋体" w:eastAsia="宋体"/>
                <w:b w:val="0"/>
                <w:bCs w:val="0"/>
                <w:sz w:val="20"/>
              </w:rPr>
            </w:pPr>
          </w:p>
        </w:tc>
        <w:tc>
          <w:tcPr>
            <w:tcW w:w="2265" w:type="dxa"/>
            <w:vAlign w:val="center"/>
          </w:tcPr>
          <w:p w14:paraId="34186A45">
            <w:pPr>
              <w:spacing w:line="360" w:lineRule="auto"/>
              <w:ind w:firstLine="383"/>
              <w:rPr>
                <w:rFonts w:ascii="宋体" w:eastAsia="宋体"/>
                <w:b w:val="0"/>
                <w:bCs w:val="0"/>
                <w:sz w:val="20"/>
              </w:rPr>
            </w:pPr>
          </w:p>
        </w:tc>
      </w:tr>
      <w:tr w14:paraId="6F7232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71E45774">
            <w:pPr>
              <w:spacing w:line="360" w:lineRule="auto"/>
              <w:ind w:firstLine="383"/>
              <w:rPr>
                <w:rFonts w:ascii="宋体" w:eastAsia="宋体"/>
                <w:b w:val="0"/>
                <w:bCs w:val="0"/>
                <w:sz w:val="20"/>
              </w:rPr>
            </w:pPr>
          </w:p>
        </w:tc>
        <w:tc>
          <w:tcPr>
            <w:tcW w:w="1140" w:type="dxa"/>
            <w:vAlign w:val="center"/>
          </w:tcPr>
          <w:p w14:paraId="6685AAC4">
            <w:pPr>
              <w:spacing w:line="360" w:lineRule="auto"/>
              <w:ind w:firstLine="383"/>
              <w:rPr>
                <w:rFonts w:ascii="宋体" w:eastAsia="宋体"/>
                <w:b w:val="0"/>
                <w:bCs w:val="0"/>
                <w:sz w:val="20"/>
              </w:rPr>
            </w:pPr>
          </w:p>
        </w:tc>
        <w:tc>
          <w:tcPr>
            <w:tcW w:w="1412" w:type="dxa"/>
            <w:vAlign w:val="center"/>
          </w:tcPr>
          <w:p w14:paraId="5D69BA6F">
            <w:pPr>
              <w:spacing w:line="360" w:lineRule="auto"/>
              <w:ind w:firstLine="383"/>
              <w:rPr>
                <w:rFonts w:ascii="宋体" w:eastAsia="宋体"/>
                <w:b w:val="0"/>
                <w:bCs w:val="0"/>
                <w:sz w:val="20"/>
              </w:rPr>
            </w:pPr>
          </w:p>
        </w:tc>
        <w:tc>
          <w:tcPr>
            <w:tcW w:w="690" w:type="dxa"/>
            <w:vAlign w:val="center"/>
          </w:tcPr>
          <w:p w14:paraId="16FD7AEE">
            <w:pPr>
              <w:spacing w:line="360" w:lineRule="auto"/>
              <w:ind w:firstLine="383"/>
              <w:rPr>
                <w:rFonts w:ascii="宋体" w:eastAsia="宋体"/>
                <w:b w:val="0"/>
                <w:bCs w:val="0"/>
                <w:sz w:val="20"/>
              </w:rPr>
            </w:pPr>
          </w:p>
        </w:tc>
        <w:tc>
          <w:tcPr>
            <w:tcW w:w="690" w:type="dxa"/>
            <w:vAlign w:val="center"/>
          </w:tcPr>
          <w:p w14:paraId="46FCF845">
            <w:pPr>
              <w:spacing w:line="360" w:lineRule="auto"/>
              <w:ind w:firstLine="383"/>
              <w:rPr>
                <w:rFonts w:ascii="宋体" w:eastAsia="宋体"/>
                <w:b w:val="0"/>
                <w:bCs w:val="0"/>
                <w:sz w:val="20"/>
              </w:rPr>
            </w:pPr>
          </w:p>
        </w:tc>
        <w:tc>
          <w:tcPr>
            <w:tcW w:w="1313" w:type="dxa"/>
            <w:vAlign w:val="center"/>
          </w:tcPr>
          <w:p w14:paraId="3CEE1F80">
            <w:pPr>
              <w:spacing w:line="360" w:lineRule="auto"/>
              <w:ind w:firstLine="383"/>
              <w:rPr>
                <w:rFonts w:ascii="宋体" w:eastAsia="宋体"/>
                <w:b w:val="0"/>
                <w:bCs w:val="0"/>
                <w:sz w:val="20"/>
              </w:rPr>
            </w:pPr>
          </w:p>
        </w:tc>
        <w:tc>
          <w:tcPr>
            <w:tcW w:w="1273" w:type="dxa"/>
            <w:vAlign w:val="center"/>
          </w:tcPr>
          <w:p w14:paraId="18C23A93">
            <w:pPr>
              <w:spacing w:line="360" w:lineRule="auto"/>
              <w:ind w:firstLine="383"/>
              <w:rPr>
                <w:rFonts w:ascii="宋体" w:eastAsia="宋体"/>
                <w:b w:val="0"/>
                <w:bCs w:val="0"/>
                <w:sz w:val="20"/>
              </w:rPr>
            </w:pPr>
          </w:p>
        </w:tc>
        <w:tc>
          <w:tcPr>
            <w:tcW w:w="2265" w:type="dxa"/>
            <w:vAlign w:val="center"/>
          </w:tcPr>
          <w:p w14:paraId="2125CC1C">
            <w:pPr>
              <w:spacing w:line="360" w:lineRule="auto"/>
              <w:ind w:firstLine="383"/>
              <w:rPr>
                <w:rFonts w:ascii="宋体" w:eastAsia="宋体"/>
                <w:b w:val="0"/>
                <w:bCs w:val="0"/>
                <w:sz w:val="20"/>
              </w:rPr>
            </w:pPr>
          </w:p>
        </w:tc>
      </w:tr>
      <w:tr w14:paraId="26202A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17527F3C">
            <w:pPr>
              <w:spacing w:line="360" w:lineRule="auto"/>
              <w:ind w:firstLine="383"/>
              <w:rPr>
                <w:rFonts w:ascii="宋体" w:eastAsia="宋体"/>
                <w:b w:val="0"/>
                <w:bCs w:val="0"/>
                <w:sz w:val="20"/>
              </w:rPr>
            </w:pPr>
          </w:p>
        </w:tc>
        <w:tc>
          <w:tcPr>
            <w:tcW w:w="1140" w:type="dxa"/>
            <w:vAlign w:val="center"/>
          </w:tcPr>
          <w:p w14:paraId="3C4B163F">
            <w:pPr>
              <w:spacing w:line="360" w:lineRule="auto"/>
              <w:ind w:firstLine="383"/>
              <w:rPr>
                <w:rFonts w:ascii="宋体" w:eastAsia="宋体"/>
                <w:b w:val="0"/>
                <w:bCs w:val="0"/>
                <w:sz w:val="20"/>
              </w:rPr>
            </w:pPr>
          </w:p>
        </w:tc>
        <w:tc>
          <w:tcPr>
            <w:tcW w:w="1412" w:type="dxa"/>
            <w:vAlign w:val="center"/>
          </w:tcPr>
          <w:p w14:paraId="11B4E791">
            <w:pPr>
              <w:spacing w:line="360" w:lineRule="auto"/>
              <w:ind w:firstLine="383"/>
              <w:rPr>
                <w:rFonts w:ascii="宋体" w:eastAsia="宋体"/>
                <w:b w:val="0"/>
                <w:bCs w:val="0"/>
                <w:sz w:val="20"/>
              </w:rPr>
            </w:pPr>
          </w:p>
        </w:tc>
        <w:tc>
          <w:tcPr>
            <w:tcW w:w="690" w:type="dxa"/>
            <w:vAlign w:val="center"/>
          </w:tcPr>
          <w:p w14:paraId="4A9B112C">
            <w:pPr>
              <w:spacing w:line="360" w:lineRule="auto"/>
              <w:ind w:firstLine="383"/>
              <w:rPr>
                <w:rFonts w:ascii="宋体" w:eastAsia="宋体"/>
                <w:b w:val="0"/>
                <w:bCs w:val="0"/>
                <w:sz w:val="20"/>
              </w:rPr>
            </w:pPr>
          </w:p>
        </w:tc>
        <w:tc>
          <w:tcPr>
            <w:tcW w:w="690" w:type="dxa"/>
            <w:vAlign w:val="center"/>
          </w:tcPr>
          <w:p w14:paraId="274DDE3E">
            <w:pPr>
              <w:spacing w:line="360" w:lineRule="auto"/>
              <w:ind w:firstLine="383"/>
              <w:rPr>
                <w:rFonts w:ascii="宋体" w:eastAsia="宋体"/>
                <w:b w:val="0"/>
                <w:bCs w:val="0"/>
                <w:sz w:val="20"/>
              </w:rPr>
            </w:pPr>
          </w:p>
        </w:tc>
        <w:tc>
          <w:tcPr>
            <w:tcW w:w="1313" w:type="dxa"/>
            <w:vAlign w:val="center"/>
          </w:tcPr>
          <w:p w14:paraId="0E6F18C8">
            <w:pPr>
              <w:spacing w:line="360" w:lineRule="auto"/>
              <w:ind w:firstLine="383"/>
              <w:rPr>
                <w:rFonts w:ascii="宋体" w:eastAsia="宋体"/>
                <w:b w:val="0"/>
                <w:bCs w:val="0"/>
                <w:sz w:val="20"/>
              </w:rPr>
            </w:pPr>
          </w:p>
        </w:tc>
        <w:tc>
          <w:tcPr>
            <w:tcW w:w="1273" w:type="dxa"/>
            <w:vAlign w:val="center"/>
          </w:tcPr>
          <w:p w14:paraId="3F6709F9">
            <w:pPr>
              <w:spacing w:line="360" w:lineRule="auto"/>
              <w:ind w:firstLine="383"/>
              <w:rPr>
                <w:rFonts w:ascii="宋体" w:eastAsia="宋体"/>
                <w:b w:val="0"/>
                <w:bCs w:val="0"/>
                <w:sz w:val="20"/>
              </w:rPr>
            </w:pPr>
          </w:p>
        </w:tc>
        <w:tc>
          <w:tcPr>
            <w:tcW w:w="2265" w:type="dxa"/>
            <w:vAlign w:val="center"/>
          </w:tcPr>
          <w:p w14:paraId="01B0F2BC">
            <w:pPr>
              <w:spacing w:line="360" w:lineRule="auto"/>
              <w:ind w:firstLine="383"/>
              <w:rPr>
                <w:rFonts w:ascii="宋体" w:eastAsia="宋体"/>
                <w:b w:val="0"/>
                <w:bCs w:val="0"/>
                <w:sz w:val="20"/>
              </w:rPr>
            </w:pPr>
          </w:p>
        </w:tc>
      </w:tr>
      <w:tr w14:paraId="13B6FC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2EA233BA">
            <w:pPr>
              <w:spacing w:line="360" w:lineRule="auto"/>
              <w:ind w:firstLine="383"/>
              <w:rPr>
                <w:rFonts w:ascii="宋体" w:eastAsia="宋体"/>
                <w:b w:val="0"/>
                <w:bCs w:val="0"/>
                <w:sz w:val="20"/>
              </w:rPr>
            </w:pPr>
          </w:p>
        </w:tc>
        <w:tc>
          <w:tcPr>
            <w:tcW w:w="1140" w:type="dxa"/>
            <w:vAlign w:val="center"/>
          </w:tcPr>
          <w:p w14:paraId="4C655822">
            <w:pPr>
              <w:spacing w:line="360" w:lineRule="auto"/>
              <w:ind w:firstLine="383"/>
              <w:rPr>
                <w:rFonts w:ascii="宋体" w:eastAsia="宋体"/>
                <w:b w:val="0"/>
                <w:bCs w:val="0"/>
                <w:sz w:val="20"/>
              </w:rPr>
            </w:pPr>
          </w:p>
        </w:tc>
        <w:tc>
          <w:tcPr>
            <w:tcW w:w="1412" w:type="dxa"/>
            <w:vAlign w:val="center"/>
          </w:tcPr>
          <w:p w14:paraId="43A50E83">
            <w:pPr>
              <w:spacing w:line="360" w:lineRule="auto"/>
              <w:ind w:firstLine="383"/>
              <w:rPr>
                <w:rFonts w:ascii="宋体" w:eastAsia="宋体"/>
                <w:b w:val="0"/>
                <w:bCs w:val="0"/>
                <w:sz w:val="20"/>
              </w:rPr>
            </w:pPr>
          </w:p>
        </w:tc>
        <w:tc>
          <w:tcPr>
            <w:tcW w:w="690" w:type="dxa"/>
            <w:vAlign w:val="center"/>
          </w:tcPr>
          <w:p w14:paraId="38AF23FC">
            <w:pPr>
              <w:spacing w:line="360" w:lineRule="auto"/>
              <w:ind w:firstLine="383"/>
              <w:rPr>
                <w:rFonts w:ascii="宋体" w:eastAsia="宋体"/>
                <w:b w:val="0"/>
                <w:bCs w:val="0"/>
                <w:sz w:val="20"/>
              </w:rPr>
            </w:pPr>
          </w:p>
        </w:tc>
        <w:tc>
          <w:tcPr>
            <w:tcW w:w="690" w:type="dxa"/>
            <w:vAlign w:val="center"/>
          </w:tcPr>
          <w:p w14:paraId="24ACF1AF">
            <w:pPr>
              <w:spacing w:line="360" w:lineRule="auto"/>
              <w:ind w:firstLine="383"/>
              <w:rPr>
                <w:rFonts w:ascii="宋体" w:eastAsia="宋体"/>
                <w:b w:val="0"/>
                <w:bCs w:val="0"/>
                <w:sz w:val="20"/>
              </w:rPr>
            </w:pPr>
          </w:p>
        </w:tc>
        <w:tc>
          <w:tcPr>
            <w:tcW w:w="1313" w:type="dxa"/>
            <w:vAlign w:val="center"/>
          </w:tcPr>
          <w:p w14:paraId="284E3519">
            <w:pPr>
              <w:spacing w:line="360" w:lineRule="auto"/>
              <w:ind w:firstLine="383"/>
              <w:rPr>
                <w:rFonts w:ascii="宋体" w:eastAsia="宋体"/>
                <w:b w:val="0"/>
                <w:bCs w:val="0"/>
                <w:sz w:val="20"/>
              </w:rPr>
            </w:pPr>
          </w:p>
        </w:tc>
        <w:tc>
          <w:tcPr>
            <w:tcW w:w="1273" w:type="dxa"/>
            <w:vAlign w:val="center"/>
          </w:tcPr>
          <w:p w14:paraId="335AC59A">
            <w:pPr>
              <w:spacing w:line="360" w:lineRule="auto"/>
              <w:ind w:firstLine="383"/>
              <w:rPr>
                <w:rFonts w:ascii="宋体" w:eastAsia="宋体"/>
                <w:b w:val="0"/>
                <w:bCs w:val="0"/>
                <w:sz w:val="20"/>
              </w:rPr>
            </w:pPr>
          </w:p>
        </w:tc>
        <w:tc>
          <w:tcPr>
            <w:tcW w:w="2265" w:type="dxa"/>
            <w:vAlign w:val="center"/>
          </w:tcPr>
          <w:p w14:paraId="6DBB2AC7">
            <w:pPr>
              <w:spacing w:line="360" w:lineRule="auto"/>
              <w:ind w:firstLine="383"/>
              <w:rPr>
                <w:rFonts w:ascii="宋体" w:eastAsia="宋体"/>
                <w:b w:val="0"/>
                <w:bCs w:val="0"/>
                <w:sz w:val="20"/>
              </w:rPr>
            </w:pPr>
          </w:p>
        </w:tc>
      </w:tr>
      <w:tr w14:paraId="0B1BAA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4BE6FBDD">
            <w:pPr>
              <w:spacing w:line="360" w:lineRule="auto"/>
              <w:ind w:firstLine="383"/>
              <w:rPr>
                <w:rFonts w:ascii="宋体" w:eastAsia="宋体"/>
                <w:b w:val="0"/>
                <w:bCs w:val="0"/>
                <w:sz w:val="20"/>
              </w:rPr>
            </w:pPr>
          </w:p>
        </w:tc>
        <w:tc>
          <w:tcPr>
            <w:tcW w:w="1140" w:type="dxa"/>
            <w:vAlign w:val="center"/>
          </w:tcPr>
          <w:p w14:paraId="2FD4C801">
            <w:pPr>
              <w:spacing w:line="360" w:lineRule="auto"/>
              <w:ind w:firstLine="383"/>
              <w:rPr>
                <w:rFonts w:ascii="宋体" w:eastAsia="宋体"/>
                <w:b w:val="0"/>
                <w:bCs w:val="0"/>
                <w:sz w:val="20"/>
              </w:rPr>
            </w:pPr>
          </w:p>
        </w:tc>
        <w:tc>
          <w:tcPr>
            <w:tcW w:w="1412" w:type="dxa"/>
            <w:vAlign w:val="center"/>
          </w:tcPr>
          <w:p w14:paraId="6A74FEEA">
            <w:pPr>
              <w:spacing w:line="360" w:lineRule="auto"/>
              <w:ind w:firstLine="383"/>
              <w:rPr>
                <w:rFonts w:ascii="宋体" w:eastAsia="宋体"/>
                <w:b w:val="0"/>
                <w:bCs w:val="0"/>
                <w:sz w:val="20"/>
              </w:rPr>
            </w:pPr>
          </w:p>
        </w:tc>
        <w:tc>
          <w:tcPr>
            <w:tcW w:w="690" w:type="dxa"/>
            <w:vAlign w:val="center"/>
          </w:tcPr>
          <w:p w14:paraId="50548757">
            <w:pPr>
              <w:spacing w:line="360" w:lineRule="auto"/>
              <w:ind w:firstLine="383"/>
              <w:rPr>
                <w:rFonts w:ascii="宋体" w:eastAsia="宋体"/>
                <w:b w:val="0"/>
                <w:bCs w:val="0"/>
                <w:sz w:val="20"/>
              </w:rPr>
            </w:pPr>
          </w:p>
        </w:tc>
        <w:tc>
          <w:tcPr>
            <w:tcW w:w="690" w:type="dxa"/>
            <w:vAlign w:val="center"/>
          </w:tcPr>
          <w:p w14:paraId="705141F1">
            <w:pPr>
              <w:spacing w:line="360" w:lineRule="auto"/>
              <w:ind w:firstLine="383"/>
              <w:rPr>
                <w:rFonts w:ascii="宋体" w:eastAsia="宋体"/>
                <w:b w:val="0"/>
                <w:bCs w:val="0"/>
                <w:sz w:val="20"/>
              </w:rPr>
            </w:pPr>
          </w:p>
        </w:tc>
        <w:tc>
          <w:tcPr>
            <w:tcW w:w="1313" w:type="dxa"/>
            <w:vAlign w:val="center"/>
          </w:tcPr>
          <w:p w14:paraId="332DEE44">
            <w:pPr>
              <w:spacing w:line="360" w:lineRule="auto"/>
              <w:ind w:firstLine="383"/>
              <w:rPr>
                <w:rFonts w:ascii="宋体" w:eastAsia="宋体"/>
                <w:b w:val="0"/>
                <w:bCs w:val="0"/>
                <w:sz w:val="20"/>
              </w:rPr>
            </w:pPr>
          </w:p>
        </w:tc>
        <w:tc>
          <w:tcPr>
            <w:tcW w:w="1273" w:type="dxa"/>
            <w:vAlign w:val="center"/>
          </w:tcPr>
          <w:p w14:paraId="580D0BA2">
            <w:pPr>
              <w:spacing w:line="360" w:lineRule="auto"/>
              <w:ind w:firstLine="383"/>
              <w:rPr>
                <w:rFonts w:ascii="宋体" w:eastAsia="宋体"/>
                <w:b w:val="0"/>
                <w:bCs w:val="0"/>
                <w:sz w:val="20"/>
              </w:rPr>
            </w:pPr>
          </w:p>
        </w:tc>
        <w:tc>
          <w:tcPr>
            <w:tcW w:w="2265" w:type="dxa"/>
            <w:vAlign w:val="center"/>
          </w:tcPr>
          <w:p w14:paraId="1CBEA2CD">
            <w:pPr>
              <w:spacing w:line="360" w:lineRule="auto"/>
              <w:ind w:firstLine="383"/>
              <w:rPr>
                <w:rFonts w:ascii="宋体" w:eastAsia="宋体"/>
                <w:b w:val="0"/>
                <w:bCs w:val="0"/>
                <w:sz w:val="20"/>
              </w:rPr>
            </w:pPr>
          </w:p>
        </w:tc>
      </w:tr>
      <w:tr w14:paraId="150941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72C9E27D">
            <w:pPr>
              <w:spacing w:line="360" w:lineRule="auto"/>
              <w:ind w:firstLine="383"/>
              <w:rPr>
                <w:rFonts w:ascii="宋体" w:eastAsia="宋体"/>
                <w:b w:val="0"/>
                <w:bCs w:val="0"/>
                <w:sz w:val="20"/>
              </w:rPr>
            </w:pPr>
          </w:p>
        </w:tc>
        <w:tc>
          <w:tcPr>
            <w:tcW w:w="1140" w:type="dxa"/>
            <w:vAlign w:val="center"/>
          </w:tcPr>
          <w:p w14:paraId="1F5FC609">
            <w:pPr>
              <w:spacing w:line="360" w:lineRule="auto"/>
              <w:ind w:firstLine="383"/>
              <w:rPr>
                <w:rFonts w:ascii="宋体" w:eastAsia="宋体"/>
                <w:b w:val="0"/>
                <w:bCs w:val="0"/>
                <w:sz w:val="20"/>
              </w:rPr>
            </w:pPr>
          </w:p>
        </w:tc>
        <w:tc>
          <w:tcPr>
            <w:tcW w:w="1412" w:type="dxa"/>
            <w:vAlign w:val="center"/>
          </w:tcPr>
          <w:p w14:paraId="7B357804">
            <w:pPr>
              <w:spacing w:line="360" w:lineRule="auto"/>
              <w:ind w:firstLine="383"/>
              <w:rPr>
                <w:rFonts w:ascii="宋体" w:eastAsia="宋体"/>
                <w:b w:val="0"/>
                <w:bCs w:val="0"/>
                <w:sz w:val="20"/>
              </w:rPr>
            </w:pPr>
          </w:p>
        </w:tc>
        <w:tc>
          <w:tcPr>
            <w:tcW w:w="690" w:type="dxa"/>
            <w:vAlign w:val="center"/>
          </w:tcPr>
          <w:p w14:paraId="5C21A40D">
            <w:pPr>
              <w:spacing w:line="360" w:lineRule="auto"/>
              <w:ind w:firstLine="383"/>
              <w:rPr>
                <w:rFonts w:ascii="宋体" w:eastAsia="宋体"/>
                <w:b w:val="0"/>
                <w:bCs w:val="0"/>
                <w:sz w:val="20"/>
              </w:rPr>
            </w:pPr>
          </w:p>
        </w:tc>
        <w:tc>
          <w:tcPr>
            <w:tcW w:w="690" w:type="dxa"/>
            <w:vAlign w:val="center"/>
          </w:tcPr>
          <w:p w14:paraId="5AFDEDB4">
            <w:pPr>
              <w:spacing w:line="360" w:lineRule="auto"/>
              <w:ind w:firstLine="383"/>
              <w:rPr>
                <w:rFonts w:ascii="宋体" w:eastAsia="宋体"/>
                <w:b w:val="0"/>
                <w:bCs w:val="0"/>
                <w:sz w:val="20"/>
              </w:rPr>
            </w:pPr>
          </w:p>
        </w:tc>
        <w:tc>
          <w:tcPr>
            <w:tcW w:w="1313" w:type="dxa"/>
            <w:vAlign w:val="center"/>
          </w:tcPr>
          <w:p w14:paraId="117B702A">
            <w:pPr>
              <w:spacing w:line="360" w:lineRule="auto"/>
              <w:ind w:firstLine="383"/>
              <w:rPr>
                <w:rFonts w:ascii="宋体" w:eastAsia="宋体"/>
                <w:b w:val="0"/>
                <w:bCs w:val="0"/>
                <w:sz w:val="20"/>
              </w:rPr>
            </w:pPr>
          </w:p>
        </w:tc>
        <w:tc>
          <w:tcPr>
            <w:tcW w:w="1273" w:type="dxa"/>
            <w:vAlign w:val="center"/>
          </w:tcPr>
          <w:p w14:paraId="1F90A1A8">
            <w:pPr>
              <w:spacing w:line="360" w:lineRule="auto"/>
              <w:ind w:firstLine="383"/>
              <w:rPr>
                <w:rFonts w:ascii="宋体" w:eastAsia="宋体"/>
                <w:b w:val="0"/>
                <w:bCs w:val="0"/>
                <w:sz w:val="20"/>
              </w:rPr>
            </w:pPr>
          </w:p>
        </w:tc>
        <w:tc>
          <w:tcPr>
            <w:tcW w:w="2265" w:type="dxa"/>
            <w:vAlign w:val="center"/>
          </w:tcPr>
          <w:p w14:paraId="7157B320">
            <w:pPr>
              <w:spacing w:line="360" w:lineRule="auto"/>
              <w:ind w:firstLine="383"/>
              <w:rPr>
                <w:rFonts w:ascii="宋体" w:eastAsia="宋体"/>
                <w:b w:val="0"/>
                <w:bCs w:val="0"/>
                <w:sz w:val="20"/>
              </w:rPr>
            </w:pPr>
          </w:p>
        </w:tc>
      </w:tr>
      <w:tr w14:paraId="527182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0CE46600">
            <w:pPr>
              <w:spacing w:line="360" w:lineRule="auto"/>
              <w:ind w:firstLine="383"/>
              <w:rPr>
                <w:rFonts w:ascii="宋体" w:eastAsia="宋体"/>
                <w:b w:val="0"/>
                <w:bCs w:val="0"/>
                <w:sz w:val="20"/>
              </w:rPr>
            </w:pPr>
          </w:p>
        </w:tc>
        <w:tc>
          <w:tcPr>
            <w:tcW w:w="1140" w:type="dxa"/>
            <w:vAlign w:val="center"/>
          </w:tcPr>
          <w:p w14:paraId="284A3E22">
            <w:pPr>
              <w:spacing w:line="360" w:lineRule="auto"/>
              <w:ind w:firstLine="383"/>
              <w:rPr>
                <w:rFonts w:ascii="宋体" w:eastAsia="宋体"/>
                <w:b w:val="0"/>
                <w:bCs w:val="0"/>
                <w:sz w:val="20"/>
              </w:rPr>
            </w:pPr>
          </w:p>
        </w:tc>
        <w:tc>
          <w:tcPr>
            <w:tcW w:w="1412" w:type="dxa"/>
            <w:vAlign w:val="center"/>
          </w:tcPr>
          <w:p w14:paraId="470E40F3">
            <w:pPr>
              <w:spacing w:line="360" w:lineRule="auto"/>
              <w:ind w:firstLine="383"/>
              <w:rPr>
                <w:rFonts w:ascii="宋体" w:eastAsia="宋体"/>
                <w:b w:val="0"/>
                <w:bCs w:val="0"/>
                <w:sz w:val="20"/>
              </w:rPr>
            </w:pPr>
          </w:p>
        </w:tc>
        <w:tc>
          <w:tcPr>
            <w:tcW w:w="690" w:type="dxa"/>
            <w:vAlign w:val="center"/>
          </w:tcPr>
          <w:p w14:paraId="22DB64EA">
            <w:pPr>
              <w:spacing w:line="360" w:lineRule="auto"/>
              <w:ind w:firstLine="383"/>
              <w:rPr>
                <w:rFonts w:ascii="宋体" w:eastAsia="宋体"/>
                <w:b w:val="0"/>
                <w:bCs w:val="0"/>
                <w:sz w:val="20"/>
              </w:rPr>
            </w:pPr>
          </w:p>
        </w:tc>
        <w:tc>
          <w:tcPr>
            <w:tcW w:w="690" w:type="dxa"/>
            <w:vAlign w:val="center"/>
          </w:tcPr>
          <w:p w14:paraId="5E95E335">
            <w:pPr>
              <w:spacing w:line="360" w:lineRule="auto"/>
              <w:ind w:firstLine="383"/>
              <w:rPr>
                <w:rFonts w:ascii="宋体" w:eastAsia="宋体"/>
                <w:b w:val="0"/>
                <w:bCs w:val="0"/>
                <w:sz w:val="20"/>
              </w:rPr>
            </w:pPr>
          </w:p>
        </w:tc>
        <w:tc>
          <w:tcPr>
            <w:tcW w:w="1313" w:type="dxa"/>
            <w:vAlign w:val="center"/>
          </w:tcPr>
          <w:p w14:paraId="45D89BB1">
            <w:pPr>
              <w:spacing w:line="360" w:lineRule="auto"/>
              <w:ind w:firstLine="383"/>
              <w:rPr>
                <w:rFonts w:ascii="宋体" w:eastAsia="宋体"/>
                <w:b w:val="0"/>
                <w:bCs w:val="0"/>
                <w:sz w:val="20"/>
              </w:rPr>
            </w:pPr>
          </w:p>
        </w:tc>
        <w:tc>
          <w:tcPr>
            <w:tcW w:w="1273" w:type="dxa"/>
            <w:vAlign w:val="center"/>
          </w:tcPr>
          <w:p w14:paraId="71D5B731">
            <w:pPr>
              <w:spacing w:line="360" w:lineRule="auto"/>
              <w:ind w:firstLine="383"/>
              <w:rPr>
                <w:rFonts w:ascii="宋体" w:eastAsia="宋体"/>
                <w:b w:val="0"/>
                <w:bCs w:val="0"/>
                <w:sz w:val="20"/>
              </w:rPr>
            </w:pPr>
          </w:p>
        </w:tc>
        <w:tc>
          <w:tcPr>
            <w:tcW w:w="2265" w:type="dxa"/>
            <w:vAlign w:val="center"/>
          </w:tcPr>
          <w:p w14:paraId="570F5D35">
            <w:pPr>
              <w:spacing w:line="360" w:lineRule="auto"/>
              <w:ind w:firstLine="383"/>
              <w:rPr>
                <w:rFonts w:ascii="宋体" w:eastAsia="宋体"/>
                <w:b w:val="0"/>
                <w:bCs w:val="0"/>
                <w:sz w:val="20"/>
              </w:rPr>
            </w:pPr>
          </w:p>
        </w:tc>
      </w:tr>
      <w:tr w14:paraId="5A1181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05A15151">
            <w:pPr>
              <w:spacing w:line="360" w:lineRule="auto"/>
              <w:ind w:firstLine="383"/>
              <w:rPr>
                <w:rFonts w:ascii="宋体" w:eastAsia="宋体"/>
                <w:b w:val="0"/>
                <w:bCs w:val="0"/>
                <w:sz w:val="20"/>
              </w:rPr>
            </w:pPr>
          </w:p>
        </w:tc>
        <w:tc>
          <w:tcPr>
            <w:tcW w:w="1140" w:type="dxa"/>
            <w:vAlign w:val="center"/>
          </w:tcPr>
          <w:p w14:paraId="4BA46DE3">
            <w:pPr>
              <w:spacing w:line="360" w:lineRule="auto"/>
              <w:ind w:firstLine="383"/>
              <w:rPr>
                <w:rFonts w:ascii="宋体" w:eastAsia="宋体"/>
                <w:b w:val="0"/>
                <w:bCs w:val="0"/>
                <w:sz w:val="20"/>
              </w:rPr>
            </w:pPr>
          </w:p>
        </w:tc>
        <w:tc>
          <w:tcPr>
            <w:tcW w:w="1412" w:type="dxa"/>
            <w:vAlign w:val="center"/>
          </w:tcPr>
          <w:p w14:paraId="4084404C">
            <w:pPr>
              <w:spacing w:line="360" w:lineRule="auto"/>
              <w:ind w:firstLine="383"/>
              <w:rPr>
                <w:rFonts w:ascii="宋体" w:eastAsia="宋体"/>
                <w:b w:val="0"/>
                <w:bCs w:val="0"/>
                <w:sz w:val="20"/>
              </w:rPr>
            </w:pPr>
          </w:p>
        </w:tc>
        <w:tc>
          <w:tcPr>
            <w:tcW w:w="690" w:type="dxa"/>
            <w:vAlign w:val="center"/>
          </w:tcPr>
          <w:p w14:paraId="23736B73">
            <w:pPr>
              <w:spacing w:line="360" w:lineRule="auto"/>
              <w:ind w:firstLine="383"/>
              <w:rPr>
                <w:rFonts w:ascii="宋体" w:eastAsia="宋体"/>
                <w:b w:val="0"/>
                <w:bCs w:val="0"/>
                <w:sz w:val="20"/>
              </w:rPr>
            </w:pPr>
          </w:p>
        </w:tc>
        <w:tc>
          <w:tcPr>
            <w:tcW w:w="690" w:type="dxa"/>
            <w:vAlign w:val="center"/>
          </w:tcPr>
          <w:p w14:paraId="75093103">
            <w:pPr>
              <w:spacing w:line="360" w:lineRule="auto"/>
              <w:ind w:firstLine="383"/>
              <w:rPr>
                <w:rFonts w:ascii="宋体" w:eastAsia="宋体"/>
                <w:b w:val="0"/>
                <w:bCs w:val="0"/>
                <w:sz w:val="20"/>
              </w:rPr>
            </w:pPr>
          </w:p>
        </w:tc>
        <w:tc>
          <w:tcPr>
            <w:tcW w:w="1313" w:type="dxa"/>
            <w:vAlign w:val="center"/>
          </w:tcPr>
          <w:p w14:paraId="3E9EF395">
            <w:pPr>
              <w:spacing w:line="360" w:lineRule="auto"/>
              <w:ind w:firstLine="383"/>
              <w:rPr>
                <w:rFonts w:ascii="宋体" w:eastAsia="宋体"/>
                <w:b w:val="0"/>
                <w:bCs w:val="0"/>
                <w:sz w:val="20"/>
              </w:rPr>
            </w:pPr>
          </w:p>
        </w:tc>
        <w:tc>
          <w:tcPr>
            <w:tcW w:w="1273" w:type="dxa"/>
            <w:vAlign w:val="center"/>
          </w:tcPr>
          <w:p w14:paraId="66CC2741">
            <w:pPr>
              <w:spacing w:line="360" w:lineRule="auto"/>
              <w:ind w:firstLine="383"/>
              <w:rPr>
                <w:rFonts w:ascii="宋体" w:eastAsia="宋体"/>
                <w:b w:val="0"/>
                <w:bCs w:val="0"/>
                <w:sz w:val="20"/>
              </w:rPr>
            </w:pPr>
          </w:p>
        </w:tc>
        <w:tc>
          <w:tcPr>
            <w:tcW w:w="2265" w:type="dxa"/>
            <w:vAlign w:val="center"/>
          </w:tcPr>
          <w:p w14:paraId="11827732">
            <w:pPr>
              <w:spacing w:line="360" w:lineRule="auto"/>
              <w:ind w:firstLine="383"/>
              <w:rPr>
                <w:rFonts w:ascii="宋体" w:eastAsia="宋体"/>
                <w:b w:val="0"/>
                <w:bCs w:val="0"/>
                <w:sz w:val="20"/>
              </w:rPr>
            </w:pPr>
          </w:p>
        </w:tc>
      </w:tr>
      <w:tr w14:paraId="265D29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4595F0D3">
            <w:pPr>
              <w:spacing w:line="360" w:lineRule="auto"/>
              <w:ind w:firstLine="383"/>
              <w:rPr>
                <w:rFonts w:ascii="宋体" w:eastAsia="宋体"/>
                <w:b w:val="0"/>
                <w:bCs w:val="0"/>
                <w:sz w:val="20"/>
              </w:rPr>
            </w:pPr>
          </w:p>
        </w:tc>
        <w:tc>
          <w:tcPr>
            <w:tcW w:w="1140" w:type="dxa"/>
            <w:vAlign w:val="center"/>
          </w:tcPr>
          <w:p w14:paraId="7ED0B9E0">
            <w:pPr>
              <w:spacing w:line="360" w:lineRule="auto"/>
              <w:ind w:firstLine="383"/>
              <w:rPr>
                <w:rFonts w:ascii="宋体" w:eastAsia="宋体"/>
                <w:b w:val="0"/>
                <w:bCs w:val="0"/>
                <w:sz w:val="20"/>
              </w:rPr>
            </w:pPr>
          </w:p>
        </w:tc>
        <w:tc>
          <w:tcPr>
            <w:tcW w:w="1412" w:type="dxa"/>
            <w:vAlign w:val="center"/>
          </w:tcPr>
          <w:p w14:paraId="1B76B239">
            <w:pPr>
              <w:spacing w:line="360" w:lineRule="auto"/>
              <w:ind w:firstLine="383"/>
              <w:rPr>
                <w:rFonts w:ascii="宋体" w:eastAsia="宋体"/>
                <w:b w:val="0"/>
                <w:bCs w:val="0"/>
                <w:sz w:val="20"/>
              </w:rPr>
            </w:pPr>
          </w:p>
        </w:tc>
        <w:tc>
          <w:tcPr>
            <w:tcW w:w="690" w:type="dxa"/>
            <w:vAlign w:val="center"/>
          </w:tcPr>
          <w:p w14:paraId="54FEBC24">
            <w:pPr>
              <w:spacing w:line="360" w:lineRule="auto"/>
              <w:ind w:firstLine="383"/>
              <w:rPr>
                <w:rFonts w:ascii="宋体" w:eastAsia="宋体"/>
                <w:b w:val="0"/>
                <w:bCs w:val="0"/>
                <w:sz w:val="20"/>
              </w:rPr>
            </w:pPr>
          </w:p>
        </w:tc>
        <w:tc>
          <w:tcPr>
            <w:tcW w:w="690" w:type="dxa"/>
            <w:vAlign w:val="center"/>
          </w:tcPr>
          <w:p w14:paraId="3AB2864F">
            <w:pPr>
              <w:spacing w:line="360" w:lineRule="auto"/>
              <w:ind w:firstLine="383"/>
              <w:rPr>
                <w:rFonts w:ascii="宋体" w:eastAsia="宋体"/>
                <w:b w:val="0"/>
                <w:bCs w:val="0"/>
                <w:sz w:val="20"/>
              </w:rPr>
            </w:pPr>
          </w:p>
        </w:tc>
        <w:tc>
          <w:tcPr>
            <w:tcW w:w="1313" w:type="dxa"/>
            <w:vAlign w:val="center"/>
          </w:tcPr>
          <w:p w14:paraId="786D8B70">
            <w:pPr>
              <w:spacing w:line="360" w:lineRule="auto"/>
              <w:ind w:firstLine="383"/>
              <w:rPr>
                <w:rFonts w:ascii="宋体" w:eastAsia="宋体"/>
                <w:b w:val="0"/>
                <w:bCs w:val="0"/>
                <w:sz w:val="20"/>
              </w:rPr>
            </w:pPr>
          </w:p>
        </w:tc>
        <w:tc>
          <w:tcPr>
            <w:tcW w:w="1273" w:type="dxa"/>
            <w:vAlign w:val="center"/>
          </w:tcPr>
          <w:p w14:paraId="00036A29">
            <w:pPr>
              <w:spacing w:line="360" w:lineRule="auto"/>
              <w:ind w:firstLine="383"/>
              <w:rPr>
                <w:rFonts w:ascii="宋体" w:eastAsia="宋体"/>
                <w:b w:val="0"/>
                <w:bCs w:val="0"/>
                <w:sz w:val="20"/>
              </w:rPr>
            </w:pPr>
          </w:p>
        </w:tc>
        <w:tc>
          <w:tcPr>
            <w:tcW w:w="2265" w:type="dxa"/>
            <w:vAlign w:val="center"/>
          </w:tcPr>
          <w:p w14:paraId="6CC768D4">
            <w:pPr>
              <w:spacing w:line="360" w:lineRule="auto"/>
              <w:ind w:firstLine="383"/>
              <w:rPr>
                <w:rFonts w:ascii="宋体" w:eastAsia="宋体"/>
                <w:b w:val="0"/>
                <w:bCs w:val="0"/>
                <w:sz w:val="20"/>
              </w:rPr>
            </w:pPr>
          </w:p>
        </w:tc>
      </w:tr>
      <w:tr w14:paraId="66F245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9492" w:type="dxa"/>
            <w:gridSpan w:val="8"/>
            <w:vAlign w:val="center"/>
          </w:tcPr>
          <w:p w14:paraId="5420DB51">
            <w:pPr>
              <w:spacing w:line="400" w:lineRule="exact"/>
              <w:rPr>
                <w:rFonts w:ascii="宋体" w:eastAsia="宋体"/>
                <w:b w:val="0"/>
                <w:bCs w:val="0"/>
                <w:sz w:val="20"/>
              </w:rPr>
            </w:pPr>
            <w:r>
              <w:rPr>
                <w:rFonts w:hint="eastAsia" w:ascii="宋体" w:eastAsia="宋体"/>
                <w:b w:val="0"/>
                <w:bCs w:val="0"/>
                <w:sz w:val="22"/>
                <w:szCs w:val="22"/>
              </w:rPr>
              <w:t>一旦我单位中标，将实行项目负责人负责制，我方保证按投标文件要求配备齐全相关人员。上述填报内容真实，若不真实，愿按有关规定接受处理。</w:t>
            </w:r>
          </w:p>
        </w:tc>
      </w:tr>
    </w:tbl>
    <w:p w14:paraId="23BBE253">
      <w:pPr>
        <w:autoSpaceDE w:val="0"/>
        <w:autoSpaceDN w:val="0"/>
        <w:adjustRightInd w:val="0"/>
        <w:spacing w:line="400" w:lineRule="exact"/>
        <w:ind w:firstLine="323" w:firstLineChars="147"/>
        <w:rPr>
          <w:rFonts w:ascii="宋体" w:eastAsia="宋体"/>
          <w:b w:val="0"/>
          <w:bCs w:val="0"/>
          <w:sz w:val="22"/>
          <w:szCs w:val="22"/>
        </w:rPr>
      </w:pPr>
      <w:r>
        <w:rPr>
          <w:rFonts w:hint="eastAsia" w:ascii="宋体" w:eastAsia="宋体"/>
          <w:b w:val="0"/>
          <w:bCs w:val="0"/>
          <w:sz w:val="22"/>
          <w:szCs w:val="22"/>
        </w:rPr>
        <w:t>注：</w:t>
      </w:r>
    </w:p>
    <w:p w14:paraId="5224493E">
      <w:pPr>
        <w:autoSpaceDE w:val="0"/>
        <w:autoSpaceDN w:val="0"/>
        <w:adjustRightInd w:val="0"/>
        <w:spacing w:line="400" w:lineRule="exact"/>
        <w:ind w:firstLine="323" w:firstLineChars="147"/>
        <w:rPr>
          <w:rFonts w:ascii="宋体" w:eastAsia="宋体"/>
          <w:b w:val="0"/>
          <w:bCs w:val="0"/>
          <w:sz w:val="22"/>
          <w:szCs w:val="22"/>
        </w:rPr>
      </w:pPr>
      <w:r>
        <w:rPr>
          <w:rFonts w:hint="eastAsia" w:ascii="宋体" w:eastAsia="宋体"/>
          <w:b w:val="0"/>
          <w:bCs w:val="0"/>
          <w:sz w:val="22"/>
          <w:szCs w:val="22"/>
          <w:lang w:eastAsia="zh-CN"/>
        </w:rPr>
        <w:t>1.</w:t>
      </w:r>
      <w:r>
        <w:rPr>
          <w:rFonts w:hint="eastAsia" w:ascii="宋体" w:eastAsia="宋体"/>
          <w:b w:val="0"/>
          <w:bCs w:val="0"/>
        </w:rPr>
        <w:t>提供</w:t>
      </w:r>
      <w:r>
        <w:rPr>
          <w:rFonts w:hint="eastAsia" w:ascii="宋体" w:eastAsia="宋体"/>
          <w:b w:val="0"/>
          <w:bCs w:val="0"/>
          <w:sz w:val="22"/>
          <w:szCs w:val="22"/>
        </w:rPr>
        <w:t>相关资</w:t>
      </w:r>
      <w:r>
        <w:rPr>
          <w:rFonts w:hint="eastAsia" w:ascii="宋体" w:eastAsia="宋体"/>
          <w:b w:val="0"/>
          <w:bCs w:val="0"/>
          <w:sz w:val="22"/>
        </w:rPr>
        <w:t>格</w:t>
      </w:r>
      <w:r>
        <w:rPr>
          <w:rFonts w:hint="eastAsia" w:ascii="宋体" w:eastAsia="宋体"/>
          <w:b w:val="0"/>
          <w:bCs w:val="0"/>
          <w:sz w:val="22"/>
          <w:szCs w:val="22"/>
        </w:rPr>
        <w:t>证书扫描件加盖公章</w:t>
      </w:r>
      <w:r>
        <w:rPr>
          <w:rFonts w:hint="eastAsia" w:ascii="宋体" w:eastAsia="宋体"/>
          <w:b w:val="0"/>
          <w:bCs w:val="0"/>
          <w:sz w:val="22"/>
        </w:rPr>
        <w:t>。</w:t>
      </w:r>
    </w:p>
    <w:p w14:paraId="34FCFD29">
      <w:pPr>
        <w:autoSpaceDE w:val="0"/>
        <w:autoSpaceDN w:val="0"/>
        <w:adjustRightInd w:val="0"/>
        <w:spacing w:line="400" w:lineRule="exact"/>
        <w:ind w:firstLine="330" w:firstLineChars="150"/>
        <w:rPr>
          <w:rFonts w:ascii="宋体" w:eastAsia="宋体"/>
          <w:b w:val="0"/>
          <w:bCs w:val="0"/>
          <w:sz w:val="22"/>
          <w:szCs w:val="22"/>
        </w:rPr>
      </w:pPr>
      <w:r>
        <w:rPr>
          <w:rFonts w:hint="eastAsia" w:ascii="宋体" w:eastAsia="宋体"/>
          <w:b w:val="0"/>
          <w:bCs w:val="0"/>
          <w:sz w:val="22"/>
          <w:szCs w:val="22"/>
          <w:lang w:eastAsia="zh-CN"/>
        </w:rPr>
        <w:t>2.</w:t>
      </w:r>
      <w:r>
        <w:rPr>
          <w:rFonts w:hint="eastAsia" w:ascii="宋体" w:eastAsia="宋体"/>
          <w:b w:val="0"/>
          <w:bCs w:val="0"/>
          <w:sz w:val="22"/>
          <w:szCs w:val="22"/>
        </w:rPr>
        <w:t>列入本表人员如要更换，需经采购单位同意；擅自更换或不到位属违约行为。</w:t>
      </w:r>
    </w:p>
    <w:p w14:paraId="0B04AB3C">
      <w:pPr>
        <w:snapToGrid w:val="0"/>
        <w:spacing w:line="500" w:lineRule="atLeast"/>
        <w:ind w:firstLine="550" w:firstLineChars="250"/>
        <w:rPr>
          <w:rFonts w:ascii="宋体" w:eastAsia="宋体"/>
          <w:b w:val="0"/>
          <w:bCs w:val="0"/>
          <w:sz w:val="22"/>
          <w:szCs w:val="22"/>
          <w:lang w:val="zh-CN"/>
        </w:rPr>
      </w:pPr>
    </w:p>
    <w:p w14:paraId="4E2EF163">
      <w:pPr>
        <w:autoSpaceDE w:val="0"/>
        <w:autoSpaceDN w:val="0"/>
        <w:adjustRightInd w:val="0"/>
        <w:spacing w:line="400" w:lineRule="exact"/>
        <w:ind w:firstLine="330" w:firstLineChars="150"/>
        <w:rPr>
          <w:rFonts w:hint="eastAsia" w:ascii="宋体" w:eastAsia="宋体"/>
          <w:b w:val="0"/>
          <w:bCs w:val="0"/>
          <w:sz w:val="22"/>
          <w:szCs w:val="22"/>
          <w:lang w:val="zh-CN"/>
        </w:rPr>
      </w:pPr>
      <w:bookmarkStart w:id="101" w:name="_Toc1985"/>
      <w:r>
        <w:rPr>
          <w:rFonts w:hint="eastAsia" w:ascii="宋体" w:eastAsia="宋体"/>
          <w:b w:val="0"/>
          <w:bCs w:val="0"/>
          <w:sz w:val="22"/>
          <w:szCs w:val="22"/>
          <w:lang w:val="zh-CN"/>
        </w:rPr>
        <w:t>投标供应商（盖章）</w:t>
      </w:r>
      <w:bookmarkEnd w:id="101"/>
    </w:p>
    <w:p w14:paraId="65702F50">
      <w:pPr>
        <w:pStyle w:val="6"/>
        <w:ind w:firstLine="0" w:firstLineChars="0"/>
        <w:rPr>
          <w:rFonts w:ascii="宋体" w:eastAsia="宋体"/>
          <w:color w:val="auto"/>
        </w:rPr>
      </w:pPr>
    </w:p>
    <w:p w14:paraId="5ECBC5FD">
      <w:pPr>
        <w:pStyle w:val="6"/>
        <w:ind w:firstLine="0" w:firstLineChars="0"/>
        <w:rPr>
          <w:rFonts w:ascii="宋体" w:eastAsia="宋体"/>
          <w:color w:val="auto"/>
        </w:rPr>
      </w:pPr>
    </w:p>
    <w:p w14:paraId="31DCA6F1">
      <w:pPr>
        <w:pStyle w:val="6"/>
        <w:ind w:firstLine="0" w:firstLineChars="0"/>
        <w:rPr>
          <w:rFonts w:ascii="宋体" w:eastAsia="宋体"/>
          <w:color w:val="auto"/>
        </w:rPr>
      </w:pPr>
    </w:p>
    <w:p w14:paraId="00F16A12">
      <w:pPr>
        <w:pStyle w:val="7"/>
        <w:numPr>
          <w:ilvl w:val="0"/>
          <w:numId w:val="0"/>
        </w:numPr>
        <w:tabs>
          <w:tab w:val="clear" w:pos="720"/>
        </w:tabs>
        <w:spacing w:before="0" w:after="120" w:line="700" w:lineRule="exact"/>
        <w:jc w:val="center"/>
        <w:outlineLvl w:val="0"/>
        <w:rPr>
          <w:rFonts w:ascii="宋体" w:hAnsi="宋体" w:eastAsia="宋体"/>
          <w:b/>
          <w:color w:val="auto"/>
          <w:sz w:val="36"/>
          <w:szCs w:val="36"/>
        </w:rPr>
      </w:pPr>
      <w:bookmarkStart w:id="102" w:name="_Toc26099"/>
      <w:bookmarkStart w:id="103" w:name="_Toc6395"/>
      <w:r>
        <w:rPr>
          <w:rFonts w:hint="eastAsia" w:ascii="宋体" w:hAnsi="宋体" w:eastAsia="宋体"/>
          <w:b/>
          <w:color w:val="auto"/>
          <w:sz w:val="36"/>
          <w:szCs w:val="36"/>
        </w:rPr>
        <w:t>第七部分 评标办法</w:t>
      </w:r>
      <w:bookmarkEnd w:id="102"/>
      <w:bookmarkEnd w:id="103"/>
    </w:p>
    <w:p w14:paraId="7D24DDAE">
      <w:pPr>
        <w:tabs>
          <w:tab w:val="left" w:pos="8820"/>
        </w:tabs>
        <w:adjustRightInd w:val="0"/>
        <w:snapToGrid w:val="0"/>
        <w:spacing w:before="100" w:after="50" w:line="440" w:lineRule="atLeast"/>
        <w:ind w:firstLine="440" w:firstLineChars="200"/>
        <w:rPr>
          <w:rFonts w:ascii="宋体" w:eastAsia="宋体"/>
          <w:b w:val="0"/>
          <w:color w:val="auto"/>
          <w:sz w:val="22"/>
          <w:szCs w:val="22"/>
        </w:rPr>
      </w:pPr>
      <w:r>
        <w:rPr>
          <w:rFonts w:hint="eastAsia" w:ascii="宋体" w:eastAsia="宋体"/>
          <w:b w:val="0"/>
          <w:color w:val="auto"/>
          <w:sz w:val="22"/>
          <w:szCs w:val="22"/>
        </w:rPr>
        <w:t>根据《中华人民共和国政府采购法》等有关政府采购法规，结合本次所要采购货物的实际，按照公平、公正、科学、择优的原则选择成交单位，特制定本评审办法。</w:t>
      </w:r>
    </w:p>
    <w:p w14:paraId="10436907">
      <w:pPr>
        <w:adjustRightInd w:val="0"/>
        <w:snapToGrid w:val="0"/>
        <w:spacing w:before="120" w:beforeLines="50" w:after="50" w:line="440" w:lineRule="atLeast"/>
        <w:jc w:val="center"/>
        <w:outlineLvl w:val="1"/>
        <w:rPr>
          <w:rFonts w:ascii="宋体" w:eastAsia="宋体"/>
          <w:b w:val="0"/>
          <w:bCs w:val="0"/>
          <w:color w:val="auto"/>
          <w:sz w:val="22"/>
          <w:szCs w:val="22"/>
        </w:rPr>
      </w:pPr>
      <w:bookmarkStart w:id="104" w:name="_Toc10612"/>
      <w:bookmarkStart w:id="105" w:name="_Toc16567"/>
      <w:r>
        <w:rPr>
          <w:rFonts w:hint="eastAsia" w:ascii="宋体" w:eastAsia="宋体"/>
          <w:b w:val="0"/>
          <w:bCs w:val="0"/>
          <w:color w:val="auto"/>
          <w:sz w:val="22"/>
          <w:szCs w:val="22"/>
        </w:rPr>
        <w:t>一、总则</w:t>
      </w:r>
      <w:bookmarkEnd w:id="104"/>
      <w:bookmarkEnd w:id="105"/>
    </w:p>
    <w:p w14:paraId="206552AD">
      <w:pPr>
        <w:pStyle w:val="27"/>
        <w:adjustRightInd w:val="0"/>
        <w:snapToGrid w:val="0"/>
        <w:spacing w:before="100" w:after="50" w:line="440" w:lineRule="atLeast"/>
        <w:ind w:firstLine="420"/>
        <w:rPr>
          <w:rFonts w:eastAsia="宋体"/>
          <w:b w:val="0"/>
          <w:color w:val="auto"/>
          <w:sz w:val="22"/>
          <w:szCs w:val="22"/>
        </w:rPr>
      </w:pPr>
      <w:r>
        <w:rPr>
          <w:rFonts w:hint="eastAsia" w:eastAsia="宋体"/>
          <w:b w:val="0"/>
          <w:color w:val="auto"/>
          <w:sz w:val="22"/>
          <w:szCs w:val="22"/>
        </w:rPr>
        <w:t>评审工作遵循公平、公正、民主、科学的原则和诚实、信誉、效率的服务原则。本着科学、严谨的态度，认真进行评审。择优选定供货单位，确保货物的质量、交货期，节约投资，最大限度</w:t>
      </w:r>
      <w:r>
        <w:rPr>
          <w:rFonts w:hint="eastAsia" w:eastAsia="宋体"/>
          <w:b w:val="0"/>
          <w:color w:val="auto"/>
          <w:sz w:val="22"/>
          <w:szCs w:val="22"/>
          <w:lang w:eastAsia="zh-CN"/>
        </w:rPr>
        <w:t>地</w:t>
      </w:r>
      <w:r>
        <w:rPr>
          <w:rFonts w:hint="eastAsia" w:eastAsia="宋体"/>
          <w:b w:val="0"/>
          <w:color w:val="auto"/>
          <w:sz w:val="22"/>
          <w:szCs w:val="22"/>
        </w:rPr>
        <w:t>保护当事人权益，严格按照投标文件的商务、技术要求，对投标文件进行综合评定，提出优选方案，编写成交报告。评标委员会必须严格遵守保密规定，不得</w:t>
      </w:r>
      <w:r>
        <w:rPr>
          <w:rFonts w:hint="eastAsia" w:eastAsia="宋体"/>
          <w:b w:val="0"/>
          <w:color w:val="auto"/>
          <w:sz w:val="22"/>
          <w:szCs w:val="22"/>
          <w:lang w:eastAsia="zh-CN"/>
        </w:rPr>
        <w:t>泄露</w:t>
      </w:r>
      <w:r>
        <w:rPr>
          <w:rFonts w:hint="eastAsia" w:eastAsia="宋体"/>
          <w:b w:val="0"/>
          <w:color w:val="auto"/>
          <w:sz w:val="22"/>
          <w:szCs w:val="22"/>
        </w:rPr>
        <w:t>评审的有关情况，不得索贿受贿，不得接受吃请和礼品，不得参加影响公正评审的有关活动。对落标单位，评标委员会不作任何落标解释。供应商不得以任何方式干扰招投标工作的进行，一经发现其投标文件将被拒绝。</w:t>
      </w:r>
    </w:p>
    <w:p w14:paraId="2C06FCCB">
      <w:pPr>
        <w:adjustRightInd w:val="0"/>
        <w:snapToGrid w:val="0"/>
        <w:spacing w:before="120" w:beforeLines="50" w:after="50" w:line="440" w:lineRule="atLeast"/>
        <w:jc w:val="center"/>
        <w:outlineLvl w:val="1"/>
        <w:rPr>
          <w:rFonts w:ascii="宋体" w:eastAsia="宋体"/>
          <w:b w:val="0"/>
          <w:bCs w:val="0"/>
          <w:color w:val="auto"/>
          <w:sz w:val="22"/>
          <w:szCs w:val="22"/>
        </w:rPr>
      </w:pPr>
      <w:bookmarkStart w:id="106" w:name="_Toc7028"/>
      <w:bookmarkStart w:id="107" w:name="_Toc25569"/>
      <w:r>
        <w:rPr>
          <w:rFonts w:hint="eastAsia" w:ascii="宋体" w:eastAsia="宋体"/>
          <w:b w:val="0"/>
          <w:bCs w:val="0"/>
          <w:color w:val="auto"/>
          <w:sz w:val="22"/>
          <w:szCs w:val="22"/>
        </w:rPr>
        <w:t>二、评审组织</w:t>
      </w:r>
      <w:bookmarkEnd w:id="106"/>
      <w:bookmarkEnd w:id="107"/>
    </w:p>
    <w:p w14:paraId="2DCDE7F5">
      <w:pPr>
        <w:pStyle w:val="27"/>
        <w:adjustRightInd w:val="0"/>
        <w:snapToGrid w:val="0"/>
        <w:spacing w:before="100" w:after="50" w:line="440" w:lineRule="atLeast"/>
        <w:ind w:firstLine="420"/>
        <w:rPr>
          <w:rFonts w:eastAsia="宋体"/>
          <w:b w:val="0"/>
          <w:color w:val="auto"/>
          <w:sz w:val="22"/>
          <w:szCs w:val="22"/>
        </w:rPr>
      </w:pPr>
      <w:r>
        <w:rPr>
          <w:rFonts w:hint="eastAsia" w:eastAsia="宋体"/>
          <w:b w:val="0"/>
          <w:color w:val="auto"/>
          <w:sz w:val="22"/>
          <w:szCs w:val="22"/>
        </w:rPr>
        <w:t>评审工作由采购机构依法组建的评标委员会负责，评标委员会由采购人代表以及评审专家库中随机抽取的有关技术、经济专家共同组成。评审全过程由采购管理部门或纪检部门监督。</w:t>
      </w:r>
    </w:p>
    <w:p w14:paraId="56633EA0">
      <w:pPr>
        <w:pStyle w:val="66"/>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440" w:lineRule="atLeast"/>
        <w:textAlignment w:val="auto"/>
        <w:outlineLvl w:val="1"/>
        <w:rPr>
          <w:rFonts w:ascii="宋体" w:hAnsi="宋体"/>
          <w:b w:val="0"/>
          <w:kern w:val="2"/>
          <w:sz w:val="22"/>
          <w:szCs w:val="22"/>
        </w:rPr>
      </w:pPr>
      <w:bookmarkStart w:id="108" w:name="_Toc14284"/>
      <w:bookmarkStart w:id="109" w:name="_Toc11705"/>
      <w:r>
        <w:rPr>
          <w:rFonts w:hint="eastAsia" w:ascii="宋体" w:hAnsi="宋体"/>
          <w:b w:val="0"/>
          <w:kern w:val="2"/>
          <w:sz w:val="22"/>
          <w:szCs w:val="22"/>
        </w:rPr>
        <w:t>三、评标程序及评审办法</w:t>
      </w:r>
      <w:bookmarkEnd w:id="108"/>
      <w:bookmarkEnd w:id="109"/>
    </w:p>
    <w:p w14:paraId="5AAE8472">
      <w:pPr>
        <w:pStyle w:val="6"/>
        <w:adjustRightInd w:val="0"/>
        <w:snapToGrid w:val="0"/>
        <w:spacing w:before="120" w:beforeLines="50" w:after="50" w:line="440" w:lineRule="atLeast"/>
        <w:ind w:firstLine="440"/>
        <w:rPr>
          <w:rFonts w:ascii="宋体" w:eastAsia="宋体"/>
          <w:b w:val="0"/>
          <w:color w:val="auto"/>
          <w:sz w:val="22"/>
          <w:szCs w:val="22"/>
        </w:rPr>
      </w:pPr>
      <w:r>
        <w:rPr>
          <w:rFonts w:hint="eastAsia" w:ascii="宋体" w:eastAsia="宋体"/>
          <w:b w:val="0"/>
          <w:color w:val="auto"/>
          <w:sz w:val="22"/>
          <w:szCs w:val="22"/>
        </w:rPr>
        <w:t>本次开标，技术资信标和商务标分别开启，程序如下：</w:t>
      </w:r>
    </w:p>
    <w:p w14:paraId="6928E83D">
      <w:pPr>
        <w:adjustRightInd w:val="0"/>
        <w:snapToGrid w:val="0"/>
        <w:spacing w:before="100" w:after="50" w:line="440" w:lineRule="atLeast"/>
        <w:ind w:firstLine="420"/>
        <w:rPr>
          <w:rFonts w:ascii="宋体" w:eastAsia="宋体"/>
          <w:b w:val="0"/>
          <w:color w:val="auto"/>
          <w:sz w:val="22"/>
          <w:szCs w:val="22"/>
        </w:rPr>
      </w:pPr>
      <w:r>
        <w:rPr>
          <w:rFonts w:hint="eastAsia" w:ascii="宋体" w:eastAsia="宋体"/>
          <w:b w:val="0"/>
          <w:color w:val="auto"/>
          <w:sz w:val="22"/>
          <w:szCs w:val="22"/>
        </w:rPr>
        <w:t>第一步：首先开启技术资信标，评标委员会根据评审原则和评审办法，对各供应商的资信、技术部分文件进行评审，技术资信标不满足采购文件规定的做无效报价文件处理。</w:t>
      </w:r>
    </w:p>
    <w:p w14:paraId="60677BAF">
      <w:pPr>
        <w:adjustRightInd w:val="0"/>
        <w:snapToGrid w:val="0"/>
        <w:spacing w:before="100" w:after="50" w:line="440" w:lineRule="atLeast"/>
        <w:ind w:firstLine="420"/>
        <w:rPr>
          <w:rFonts w:ascii="宋体" w:eastAsia="宋体"/>
          <w:b w:val="0"/>
          <w:color w:val="auto"/>
          <w:sz w:val="22"/>
          <w:szCs w:val="22"/>
        </w:rPr>
      </w:pPr>
      <w:r>
        <w:rPr>
          <w:rFonts w:hint="eastAsia" w:ascii="宋体" w:eastAsia="宋体"/>
          <w:b w:val="0"/>
          <w:color w:val="auto"/>
          <w:sz w:val="22"/>
          <w:szCs w:val="22"/>
        </w:rPr>
        <w:t>第二步：</w:t>
      </w:r>
      <w:r>
        <w:rPr>
          <w:rFonts w:hint="eastAsia" w:ascii="宋体" w:eastAsia="宋体"/>
          <w:b w:val="0"/>
          <w:color w:val="auto"/>
          <w:sz w:val="22"/>
          <w:szCs w:val="22"/>
          <w:lang w:eastAsia="zh-CN"/>
        </w:rPr>
        <w:t>公开</w:t>
      </w:r>
      <w:r>
        <w:rPr>
          <w:rFonts w:hint="eastAsia" w:ascii="宋体" w:eastAsia="宋体"/>
          <w:b w:val="0"/>
          <w:color w:val="auto"/>
          <w:sz w:val="22"/>
          <w:szCs w:val="22"/>
        </w:rPr>
        <w:t>技术资信标文件符合采购文件要求的有效供应商的商务报价文件。</w:t>
      </w:r>
    </w:p>
    <w:p w14:paraId="55CBA847">
      <w:pPr>
        <w:adjustRightInd w:val="0"/>
        <w:snapToGrid w:val="0"/>
        <w:spacing w:before="100" w:after="50" w:line="440" w:lineRule="atLeast"/>
        <w:ind w:firstLine="420"/>
        <w:rPr>
          <w:rFonts w:ascii="宋体" w:eastAsia="宋体"/>
          <w:b w:val="0"/>
          <w:color w:val="auto"/>
          <w:sz w:val="22"/>
          <w:szCs w:val="22"/>
        </w:rPr>
      </w:pPr>
      <w:r>
        <w:rPr>
          <w:rFonts w:hint="eastAsia" w:ascii="宋体" w:eastAsia="宋体"/>
          <w:b w:val="0"/>
          <w:color w:val="auto"/>
          <w:sz w:val="22"/>
          <w:szCs w:val="22"/>
        </w:rPr>
        <w:t>第三步：以技术资信部分和商务报价部分合计分值最高的供应商作为预中标供应商向采购人推荐：评标价计算原则按采购文件规定。</w:t>
      </w:r>
    </w:p>
    <w:p w14:paraId="4D741658">
      <w:pPr>
        <w:adjustRightInd w:val="0"/>
        <w:snapToGrid w:val="0"/>
        <w:spacing w:before="100" w:after="50" w:line="440" w:lineRule="atLeast"/>
        <w:ind w:firstLine="420"/>
        <w:rPr>
          <w:rFonts w:ascii="宋体" w:eastAsia="宋体"/>
          <w:b w:val="0"/>
          <w:color w:val="auto"/>
          <w:sz w:val="22"/>
          <w:szCs w:val="22"/>
        </w:rPr>
      </w:pPr>
      <w:r>
        <w:rPr>
          <w:rFonts w:hint="eastAsia" w:ascii="宋体" w:eastAsia="宋体"/>
          <w:b w:val="0"/>
          <w:color w:val="auto"/>
          <w:sz w:val="22"/>
          <w:szCs w:val="22"/>
        </w:rPr>
        <w:t>第四步：采购人授权由评标委员会根据评审报告直接确定中标供应商。</w:t>
      </w:r>
    </w:p>
    <w:p w14:paraId="5EB4C501">
      <w:pPr>
        <w:adjustRightInd w:val="0"/>
        <w:snapToGrid w:val="0"/>
        <w:spacing w:before="100" w:after="50" w:line="440" w:lineRule="atLeast"/>
        <w:ind w:firstLine="458"/>
        <w:jc w:val="center"/>
        <w:rPr>
          <w:rFonts w:ascii="宋体" w:eastAsia="宋体"/>
          <w:b w:val="0"/>
          <w:bCs w:val="0"/>
          <w:color w:val="auto"/>
          <w:sz w:val="24"/>
          <w:szCs w:val="24"/>
        </w:rPr>
      </w:pPr>
      <w:r>
        <w:rPr>
          <w:rFonts w:hint="eastAsia" w:ascii="宋体" w:eastAsia="宋体"/>
          <w:b w:val="0"/>
          <w:bCs w:val="0"/>
          <w:color w:val="auto"/>
          <w:sz w:val="24"/>
          <w:szCs w:val="24"/>
        </w:rPr>
        <w:t>四、评分细则</w:t>
      </w:r>
    </w:p>
    <w:p w14:paraId="281D8399">
      <w:pPr>
        <w:pStyle w:val="25"/>
        <w:adjustRightInd w:val="0"/>
        <w:snapToGrid w:val="0"/>
        <w:spacing w:line="440" w:lineRule="atLeast"/>
        <w:ind w:firstLine="440" w:firstLineChars="200"/>
        <w:rPr>
          <w:rFonts w:hAnsi="宋体" w:eastAsia="宋体"/>
          <w:b w:val="0"/>
          <w:bCs w:val="0"/>
          <w:color w:val="auto"/>
          <w:sz w:val="22"/>
          <w:szCs w:val="22"/>
        </w:rPr>
      </w:pPr>
      <w:r>
        <w:rPr>
          <w:rFonts w:hint="eastAsia" w:hAnsi="宋体" w:eastAsia="宋体"/>
          <w:b w:val="0"/>
          <w:bCs w:val="0"/>
          <w:color w:val="auto"/>
          <w:sz w:val="22"/>
          <w:szCs w:val="22"/>
        </w:rPr>
        <w:t>一、</w:t>
      </w:r>
      <w:r>
        <w:rPr>
          <w:rFonts w:hint="eastAsia" w:hAnsi="宋体" w:eastAsia="宋体"/>
          <w:b w:val="0"/>
          <w:bCs w:val="0"/>
          <w:color w:val="auto"/>
          <w:sz w:val="22"/>
          <w:szCs w:val="22"/>
          <w:u w:val="single"/>
        </w:rPr>
        <w:t>商务报价评分</w:t>
      </w:r>
      <w:r>
        <w:rPr>
          <w:rFonts w:hint="eastAsia" w:hAnsi="宋体" w:eastAsia="宋体"/>
          <w:b w:val="0"/>
          <w:bCs w:val="0"/>
          <w:color w:val="auto"/>
          <w:sz w:val="22"/>
          <w:szCs w:val="22"/>
        </w:rPr>
        <w:t>10分</w:t>
      </w:r>
    </w:p>
    <w:p w14:paraId="43029B5B">
      <w:pPr>
        <w:adjustRightInd w:val="0"/>
        <w:snapToGrid w:val="0"/>
        <w:spacing w:before="100" w:after="50" w:line="440" w:lineRule="atLeast"/>
        <w:ind w:firstLine="420"/>
        <w:rPr>
          <w:rFonts w:ascii="宋体" w:eastAsia="宋体"/>
          <w:b w:val="0"/>
          <w:color w:val="auto"/>
          <w:sz w:val="22"/>
          <w:szCs w:val="22"/>
          <w:u w:val="single"/>
        </w:rPr>
      </w:pPr>
      <w:r>
        <w:rPr>
          <w:rFonts w:hint="eastAsia" w:ascii="宋体" w:eastAsia="宋体"/>
          <w:b w:val="0"/>
          <w:color w:val="auto"/>
          <w:sz w:val="22"/>
          <w:szCs w:val="22"/>
          <w:u w:val="single"/>
          <w:lang w:eastAsia="zh-CN"/>
        </w:rPr>
        <w:t>1.</w:t>
      </w:r>
      <w:r>
        <w:rPr>
          <w:rFonts w:hint="eastAsia" w:ascii="宋体" w:eastAsia="宋体"/>
          <w:b w:val="0"/>
          <w:color w:val="auto"/>
          <w:sz w:val="22"/>
          <w:szCs w:val="22"/>
          <w:u w:val="single"/>
        </w:rPr>
        <w:t>以供应商有效投标价中的最低投标报价为评标基准价，得满分10分。商务报价评分结算公式为</w:t>
      </w:r>
      <w:r>
        <w:rPr>
          <w:rFonts w:hint="eastAsia" w:ascii="宋体" w:eastAsia="宋体"/>
          <w:b w:val="0"/>
          <w:color w:val="auto"/>
          <w:sz w:val="22"/>
          <w:szCs w:val="22"/>
          <w:u w:val="single"/>
          <w:lang w:eastAsia="zh-CN"/>
        </w:rPr>
        <w:t>：</w:t>
      </w:r>
      <w:r>
        <w:rPr>
          <w:rFonts w:hint="eastAsia" w:ascii="宋体" w:eastAsia="宋体"/>
          <w:b w:val="0"/>
          <w:color w:val="auto"/>
          <w:sz w:val="22"/>
          <w:szCs w:val="22"/>
          <w:u w:val="single"/>
        </w:rPr>
        <w:t>投标报价得分=(评标基准价／投标报价)×10%×100</w:t>
      </w:r>
    </w:p>
    <w:p w14:paraId="10455279">
      <w:pPr>
        <w:adjustRightInd w:val="0"/>
        <w:snapToGrid w:val="0"/>
        <w:spacing w:before="100" w:after="50" w:line="440" w:lineRule="atLeast"/>
        <w:ind w:firstLine="420"/>
        <w:rPr>
          <w:rFonts w:ascii="宋体" w:eastAsia="宋体"/>
          <w:b w:val="0"/>
          <w:color w:val="auto"/>
          <w:sz w:val="22"/>
          <w:szCs w:val="22"/>
          <w:u w:val="single"/>
        </w:rPr>
      </w:pPr>
      <w:r>
        <w:rPr>
          <w:rFonts w:hint="eastAsia" w:ascii="宋体" w:eastAsia="宋体"/>
          <w:b w:val="0"/>
          <w:color w:val="auto"/>
          <w:sz w:val="22"/>
          <w:szCs w:val="22"/>
          <w:lang w:eastAsia="zh-CN"/>
        </w:rPr>
        <w:t>2.</w:t>
      </w:r>
      <w:r>
        <w:rPr>
          <w:rFonts w:ascii="宋体" w:eastAsia="宋体"/>
          <w:b w:val="0"/>
          <w:color w:val="auto"/>
          <w:sz w:val="22"/>
          <w:szCs w:val="22"/>
          <w:u w:val="single"/>
        </w:rPr>
        <w:t>重要提示：为防止恶意竞标的行为，评审小组认为投标供应商的报价明显低于其他通过符合性审查的投标供应商的报价，有可能影响产品质量或者不能诚信履约的，将要求投标供应商在评审现场合理的时间内提供书面说明，必要时提交相关证明材料；投标供应商不能证明其报价合理性的，评审小组将认定为无效投标。</w:t>
      </w:r>
    </w:p>
    <w:p w14:paraId="67D60C94">
      <w:pPr>
        <w:adjustRightInd w:val="0"/>
        <w:snapToGrid w:val="0"/>
        <w:spacing w:before="100" w:after="50" w:line="440" w:lineRule="atLeast"/>
        <w:ind w:firstLine="420"/>
        <w:rPr>
          <w:rFonts w:ascii="宋体" w:eastAsia="宋体"/>
          <w:b w:val="0"/>
          <w:color w:val="auto"/>
          <w:sz w:val="22"/>
          <w:szCs w:val="22"/>
        </w:rPr>
      </w:pPr>
      <w:r>
        <w:rPr>
          <w:rFonts w:hint="eastAsia" w:ascii="宋体" w:eastAsia="宋体"/>
          <w:color w:val="auto"/>
          <w:sz w:val="22"/>
          <w:szCs w:val="22"/>
          <w:lang w:eastAsia="zh-CN"/>
        </w:rPr>
        <w:t>3.</w:t>
      </w:r>
      <w:r>
        <w:rPr>
          <w:rFonts w:hint="eastAsia" w:ascii="宋体" w:eastAsia="宋体"/>
          <w:color w:val="auto"/>
          <w:sz w:val="22"/>
          <w:szCs w:val="22"/>
          <w:u w:val="single"/>
        </w:rPr>
        <w:t>本项目对符合采购文件规定条件的小、微企业（或监狱企业或残疾人福利性单位）所投的价格给</w:t>
      </w:r>
      <w:r>
        <w:rPr>
          <w:rFonts w:hint="eastAsia" w:ascii="宋体" w:eastAsia="宋体"/>
          <w:color w:val="auto"/>
          <w:sz w:val="22"/>
          <w:szCs w:val="22"/>
          <w:highlight w:val="none"/>
          <w:u w:val="single"/>
        </w:rPr>
        <w:t>予20%的扣除，用扣</w:t>
      </w:r>
      <w:r>
        <w:rPr>
          <w:rFonts w:hint="eastAsia" w:ascii="宋体" w:eastAsia="宋体"/>
          <w:color w:val="auto"/>
          <w:sz w:val="22"/>
          <w:szCs w:val="22"/>
          <w:u w:val="single"/>
        </w:rPr>
        <w:t>除后的价格参与评审，如成交签订合同时以其最后报价作为签订合同价</w:t>
      </w:r>
      <w:r>
        <w:rPr>
          <w:rFonts w:hint="eastAsia" w:ascii="宋体" w:eastAsia="宋体"/>
          <w:b w:val="0"/>
          <w:color w:val="auto"/>
          <w:sz w:val="22"/>
          <w:szCs w:val="22"/>
        </w:rPr>
        <w:t>。</w:t>
      </w:r>
    </w:p>
    <w:p w14:paraId="0ADFE5D0">
      <w:pPr>
        <w:adjustRightInd w:val="0"/>
        <w:snapToGrid w:val="0"/>
        <w:spacing w:line="400" w:lineRule="atLeast"/>
        <w:ind w:firstLine="431" w:firstLineChars="196"/>
        <w:rPr>
          <w:rFonts w:hint="default" w:ascii="宋体" w:eastAsia="宋体"/>
          <w:b w:val="0"/>
          <w:color w:val="auto"/>
          <w:sz w:val="22"/>
          <w:szCs w:val="22"/>
          <w:highlight w:val="yellow"/>
          <w:lang w:val="en-US" w:eastAsia="zh-CN"/>
        </w:rPr>
      </w:pPr>
      <w:r>
        <w:rPr>
          <w:rFonts w:hint="eastAsia" w:ascii="宋体" w:eastAsia="宋体"/>
          <w:b w:val="0"/>
          <w:color w:val="auto"/>
          <w:sz w:val="22"/>
          <w:szCs w:val="22"/>
        </w:rPr>
        <w:t>二、</w:t>
      </w:r>
      <w:r>
        <w:rPr>
          <w:rFonts w:hint="eastAsia" w:ascii="宋体" w:eastAsia="宋体"/>
          <w:b w:val="0"/>
          <w:color w:val="auto"/>
          <w:sz w:val="22"/>
          <w:szCs w:val="22"/>
          <w:u w:val="single"/>
        </w:rPr>
        <w:t>技术资信综合评分</w:t>
      </w:r>
      <w:r>
        <w:rPr>
          <w:rFonts w:hint="eastAsia" w:ascii="宋体" w:eastAsia="宋体"/>
          <w:b w:val="0"/>
          <w:color w:val="auto"/>
          <w:sz w:val="22"/>
          <w:szCs w:val="22"/>
        </w:rPr>
        <w:t>90分</w:t>
      </w:r>
      <w:r>
        <w:rPr>
          <w:rFonts w:hint="eastAsia" w:ascii="宋体" w:eastAsia="宋体"/>
          <w:b w:val="0"/>
          <w:color w:val="auto"/>
          <w:sz w:val="22"/>
          <w:szCs w:val="22"/>
          <w:lang w:val="en-US" w:eastAsia="zh-CN"/>
        </w:rPr>
        <w:t xml:space="preserve">   </w:t>
      </w:r>
    </w:p>
    <w:tbl>
      <w:tblPr>
        <w:tblStyle w:val="38"/>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71"/>
        <w:gridCol w:w="939"/>
        <w:gridCol w:w="6046"/>
      </w:tblGrid>
      <w:tr w14:paraId="17AA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33" w:type="dxa"/>
            <w:vAlign w:val="center"/>
          </w:tcPr>
          <w:p w14:paraId="3519906B">
            <w:pPr>
              <w:rPr>
                <w:rFonts w:ascii="宋体" w:eastAsia="宋体"/>
                <w:sz w:val="22"/>
                <w:szCs w:val="22"/>
              </w:rPr>
            </w:pPr>
            <w:r>
              <w:rPr>
                <w:rFonts w:hint="eastAsia" w:ascii="宋体" w:eastAsia="宋体"/>
                <w:sz w:val="22"/>
                <w:szCs w:val="22"/>
              </w:rPr>
              <w:t>序号</w:t>
            </w:r>
          </w:p>
        </w:tc>
        <w:tc>
          <w:tcPr>
            <w:tcW w:w="1471" w:type="dxa"/>
            <w:vAlign w:val="center"/>
          </w:tcPr>
          <w:p w14:paraId="5BB1CE74">
            <w:pPr>
              <w:ind w:left="-50" w:firstLine="420"/>
              <w:jc w:val="center"/>
              <w:rPr>
                <w:rFonts w:ascii="宋体" w:eastAsia="宋体"/>
                <w:snapToGrid w:val="0"/>
                <w:sz w:val="22"/>
                <w:szCs w:val="22"/>
              </w:rPr>
            </w:pPr>
            <w:r>
              <w:rPr>
                <w:rFonts w:hint="eastAsia" w:ascii="宋体" w:eastAsia="宋体"/>
                <w:snapToGrid w:val="0"/>
                <w:sz w:val="22"/>
                <w:szCs w:val="22"/>
              </w:rPr>
              <w:t>评分内容</w:t>
            </w:r>
          </w:p>
        </w:tc>
        <w:tc>
          <w:tcPr>
            <w:tcW w:w="939" w:type="dxa"/>
            <w:vAlign w:val="center"/>
          </w:tcPr>
          <w:p w14:paraId="6DA56367">
            <w:pPr>
              <w:ind w:firstLine="221" w:firstLineChars="100"/>
              <w:rPr>
                <w:rFonts w:ascii="宋体" w:eastAsia="宋体"/>
                <w:sz w:val="22"/>
                <w:szCs w:val="22"/>
              </w:rPr>
            </w:pPr>
            <w:r>
              <w:rPr>
                <w:rFonts w:hint="eastAsia" w:ascii="宋体" w:eastAsia="宋体"/>
                <w:snapToGrid w:val="0"/>
                <w:sz w:val="22"/>
                <w:szCs w:val="22"/>
              </w:rPr>
              <w:t>分值</w:t>
            </w:r>
          </w:p>
        </w:tc>
        <w:tc>
          <w:tcPr>
            <w:tcW w:w="6046" w:type="dxa"/>
            <w:vAlign w:val="center"/>
          </w:tcPr>
          <w:p w14:paraId="6FD200BF">
            <w:pPr>
              <w:ind w:left="-109" w:leftChars="-52" w:right="-57" w:rightChars="-27" w:firstLine="420"/>
              <w:jc w:val="center"/>
              <w:rPr>
                <w:rFonts w:ascii="宋体" w:eastAsia="宋体"/>
                <w:sz w:val="22"/>
                <w:szCs w:val="22"/>
              </w:rPr>
            </w:pPr>
            <w:r>
              <w:rPr>
                <w:rFonts w:hint="eastAsia" w:ascii="宋体" w:eastAsia="宋体"/>
                <w:snapToGrid w:val="0"/>
                <w:sz w:val="22"/>
                <w:szCs w:val="22"/>
              </w:rPr>
              <w:t>评分细则</w:t>
            </w:r>
          </w:p>
        </w:tc>
      </w:tr>
      <w:tr w14:paraId="5870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3" w:type="dxa"/>
            <w:vAlign w:val="center"/>
          </w:tcPr>
          <w:p w14:paraId="0389EEC9">
            <w:pPr>
              <w:jc w:val="center"/>
              <w:rPr>
                <w:rFonts w:hint="eastAsia" w:ascii="宋体" w:eastAsia="宋体"/>
                <w:b w:val="0"/>
                <w:bCs w:val="0"/>
                <w:sz w:val="22"/>
                <w:szCs w:val="22"/>
                <w:lang w:eastAsia="zh-CN"/>
              </w:rPr>
            </w:pPr>
            <w:r>
              <w:rPr>
                <w:rFonts w:hint="eastAsia" w:ascii="宋体" w:eastAsia="宋体"/>
                <w:b w:val="0"/>
                <w:bCs w:val="0"/>
                <w:sz w:val="22"/>
                <w:szCs w:val="22"/>
                <w:lang w:val="en-US" w:eastAsia="zh-CN"/>
              </w:rPr>
              <w:t>1</w:t>
            </w:r>
          </w:p>
        </w:tc>
        <w:tc>
          <w:tcPr>
            <w:tcW w:w="1471" w:type="dxa"/>
            <w:vAlign w:val="center"/>
          </w:tcPr>
          <w:p w14:paraId="612EED28">
            <w:pPr>
              <w:ind w:left="-50"/>
              <w:jc w:val="center"/>
              <w:rPr>
                <w:rFonts w:ascii="宋体" w:eastAsia="宋体"/>
                <w:b w:val="0"/>
                <w:bCs w:val="0"/>
                <w:sz w:val="22"/>
                <w:szCs w:val="22"/>
              </w:rPr>
            </w:pPr>
            <w:r>
              <w:rPr>
                <w:rFonts w:hint="eastAsia" w:ascii="宋体" w:eastAsia="宋体"/>
                <w:b w:val="0"/>
                <w:bCs w:val="0"/>
                <w:snapToGrid w:val="0"/>
                <w:sz w:val="22"/>
                <w:szCs w:val="22"/>
              </w:rPr>
              <w:t>综合实力</w:t>
            </w:r>
          </w:p>
        </w:tc>
        <w:tc>
          <w:tcPr>
            <w:tcW w:w="939" w:type="dxa"/>
            <w:vAlign w:val="center"/>
          </w:tcPr>
          <w:p w14:paraId="33ECC018">
            <w:pPr>
              <w:jc w:val="center"/>
              <w:rPr>
                <w:rFonts w:ascii="宋体" w:eastAsia="宋体"/>
                <w:b w:val="0"/>
                <w:bCs w:val="0"/>
                <w:sz w:val="22"/>
                <w:szCs w:val="22"/>
              </w:rPr>
            </w:pPr>
            <w:r>
              <w:rPr>
                <w:rFonts w:hint="eastAsia" w:ascii="宋体" w:eastAsia="宋体"/>
                <w:b w:val="0"/>
                <w:bCs w:val="0"/>
                <w:snapToGrid w:val="0"/>
                <w:sz w:val="22"/>
                <w:szCs w:val="22"/>
              </w:rPr>
              <w:t>0-3</w:t>
            </w:r>
            <w:r>
              <w:rPr>
                <w:rFonts w:hint="eastAsia" w:ascii="宋体" w:eastAsia="宋体"/>
                <w:b w:val="0"/>
                <w:bCs w:val="0"/>
                <w:sz w:val="22"/>
                <w:szCs w:val="22"/>
              </w:rPr>
              <w:t>分</w:t>
            </w:r>
          </w:p>
        </w:tc>
        <w:tc>
          <w:tcPr>
            <w:tcW w:w="6046" w:type="dxa"/>
            <w:vAlign w:val="center"/>
          </w:tcPr>
          <w:p w14:paraId="5CA7E8A4">
            <w:pPr>
              <w:ind w:left="-50"/>
              <w:rPr>
                <w:rFonts w:ascii="宋体" w:eastAsia="宋体"/>
                <w:b w:val="0"/>
                <w:bCs w:val="0"/>
                <w:sz w:val="22"/>
                <w:szCs w:val="22"/>
              </w:rPr>
            </w:pPr>
            <w:r>
              <w:rPr>
                <w:rFonts w:hint="eastAsia" w:ascii="宋体" w:eastAsia="宋体"/>
                <w:b w:val="0"/>
                <w:bCs w:val="0"/>
                <w:sz w:val="22"/>
                <w:szCs w:val="22"/>
              </w:rPr>
              <w:t>供应商具有质量管理体系认证证书、环境管理体系认证证书、职业健康安全管理体系认证证书的，每个得1分；最高得3分。</w:t>
            </w:r>
          </w:p>
          <w:p w14:paraId="2AA0BF56">
            <w:pPr>
              <w:ind w:left="-50"/>
              <w:rPr>
                <w:rFonts w:ascii="宋体" w:eastAsia="宋体"/>
                <w:b w:val="0"/>
                <w:bCs w:val="0"/>
                <w:sz w:val="22"/>
                <w:szCs w:val="22"/>
              </w:rPr>
            </w:pPr>
            <w:r>
              <w:rPr>
                <w:rFonts w:hint="eastAsia" w:ascii="宋体" w:eastAsia="宋体"/>
                <w:b w:val="0"/>
                <w:bCs w:val="0"/>
                <w:sz w:val="22"/>
                <w:szCs w:val="22"/>
              </w:rPr>
              <w:t>注：有效性认定：须提供以上证书扫描件加盖单位公章，并在全国认证认可信息公共服务平台</w:t>
            </w:r>
            <w:r>
              <w:rPr>
                <w:rFonts w:hint="eastAsia" w:ascii="宋体" w:eastAsia="宋体"/>
                <w:b w:val="0"/>
                <w:bCs w:val="0"/>
                <w:sz w:val="22"/>
                <w:szCs w:val="22"/>
                <w:lang w:eastAsia="zh-CN"/>
              </w:rPr>
              <w:t>（</w:t>
            </w:r>
            <w:r>
              <w:rPr>
                <w:rFonts w:hint="eastAsia" w:ascii="宋体" w:eastAsia="宋体"/>
                <w:b w:val="0"/>
                <w:bCs w:val="0"/>
                <w:sz w:val="22"/>
                <w:szCs w:val="22"/>
              </w:rPr>
              <w:t>http://cx.cnca.cn/CertECloud/result/skipResultList）查询到相关证书信息，否则不得分；以官网查询结果为准。如因系统故障无法查询，则以供应商提供的证明材料为准。</w:t>
            </w:r>
          </w:p>
        </w:tc>
      </w:tr>
      <w:tr w14:paraId="1636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vAlign w:val="center"/>
          </w:tcPr>
          <w:p w14:paraId="2BB31996">
            <w:pPr>
              <w:jc w:val="center"/>
              <w:rPr>
                <w:rFonts w:hint="eastAsia" w:ascii="宋体" w:eastAsia="宋体"/>
                <w:b w:val="0"/>
                <w:bCs w:val="0"/>
                <w:sz w:val="22"/>
                <w:szCs w:val="22"/>
                <w:lang w:eastAsia="zh-CN"/>
              </w:rPr>
            </w:pPr>
            <w:r>
              <w:rPr>
                <w:rFonts w:hint="eastAsia" w:ascii="宋体" w:eastAsia="宋体"/>
                <w:b w:val="0"/>
                <w:bCs w:val="0"/>
                <w:sz w:val="22"/>
                <w:szCs w:val="22"/>
                <w:lang w:val="en-US" w:eastAsia="zh-CN"/>
              </w:rPr>
              <w:t>2</w:t>
            </w:r>
          </w:p>
        </w:tc>
        <w:tc>
          <w:tcPr>
            <w:tcW w:w="1471" w:type="dxa"/>
            <w:vAlign w:val="center"/>
          </w:tcPr>
          <w:p w14:paraId="4DC61803">
            <w:pPr>
              <w:jc w:val="center"/>
              <w:rPr>
                <w:rFonts w:ascii="宋体" w:eastAsia="宋体"/>
                <w:b w:val="0"/>
                <w:bCs w:val="0"/>
                <w:sz w:val="22"/>
                <w:szCs w:val="22"/>
              </w:rPr>
            </w:pPr>
            <w:r>
              <w:rPr>
                <w:rFonts w:hint="eastAsia" w:ascii="宋体" w:eastAsia="宋体"/>
                <w:b w:val="0"/>
                <w:bCs w:val="0"/>
                <w:sz w:val="22"/>
                <w:szCs w:val="22"/>
              </w:rPr>
              <w:t>供应商业绩</w:t>
            </w:r>
          </w:p>
        </w:tc>
        <w:tc>
          <w:tcPr>
            <w:tcW w:w="939" w:type="dxa"/>
            <w:vAlign w:val="center"/>
          </w:tcPr>
          <w:p w14:paraId="05F5A156">
            <w:pPr>
              <w:adjustRightInd w:val="0"/>
              <w:snapToGrid w:val="0"/>
              <w:jc w:val="center"/>
              <w:rPr>
                <w:rFonts w:ascii="宋体" w:eastAsia="宋体"/>
                <w:b w:val="0"/>
                <w:bCs w:val="0"/>
                <w:sz w:val="22"/>
                <w:szCs w:val="22"/>
              </w:rPr>
            </w:pPr>
            <w:r>
              <w:rPr>
                <w:rFonts w:hint="eastAsia" w:ascii="宋体" w:eastAsia="宋体"/>
                <w:b w:val="0"/>
                <w:bCs w:val="0"/>
                <w:sz w:val="22"/>
                <w:szCs w:val="22"/>
              </w:rPr>
              <w:t>0-1分</w:t>
            </w:r>
          </w:p>
        </w:tc>
        <w:tc>
          <w:tcPr>
            <w:tcW w:w="6046" w:type="dxa"/>
            <w:vAlign w:val="center"/>
          </w:tcPr>
          <w:p w14:paraId="7E54F717">
            <w:pPr>
              <w:adjustRightInd w:val="0"/>
              <w:snapToGrid w:val="0"/>
              <w:rPr>
                <w:rFonts w:ascii="宋体" w:eastAsia="宋体"/>
                <w:b w:val="0"/>
                <w:bCs w:val="0"/>
                <w:sz w:val="22"/>
                <w:szCs w:val="22"/>
              </w:rPr>
            </w:pPr>
            <w:r>
              <w:rPr>
                <w:rFonts w:hint="eastAsia" w:ascii="宋体" w:eastAsia="宋体"/>
                <w:b w:val="0"/>
                <w:bCs w:val="0"/>
                <w:sz w:val="22"/>
                <w:szCs w:val="22"/>
              </w:rPr>
              <w:t>自2021年1月1日（以合同签订时间为准）后，供应商承担过类似项目业绩的，每个得1分，本项最多得1分；</w:t>
            </w:r>
          </w:p>
          <w:p w14:paraId="449D9D7F">
            <w:pPr>
              <w:adjustRightInd w:val="0"/>
              <w:snapToGrid w:val="0"/>
              <w:rPr>
                <w:rFonts w:ascii="宋体" w:eastAsia="宋体"/>
                <w:b w:val="0"/>
                <w:bCs w:val="0"/>
                <w:sz w:val="22"/>
                <w:szCs w:val="22"/>
              </w:rPr>
            </w:pPr>
            <w:r>
              <w:rPr>
                <w:rFonts w:hint="eastAsia" w:ascii="宋体" w:eastAsia="宋体"/>
                <w:b w:val="0"/>
                <w:bCs w:val="0"/>
                <w:sz w:val="22"/>
                <w:szCs w:val="22"/>
              </w:rPr>
              <w:t>类似项目业绩指：设计施工种植一体化的土地整治项目相关业绩。</w:t>
            </w:r>
          </w:p>
          <w:p w14:paraId="0C693DD8">
            <w:pPr>
              <w:adjustRightInd w:val="0"/>
              <w:snapToGrid w:val="0"/>
              <w:rPr>
                <w:rFonts w:ascii="宋体" w:eastAsia="宋体"/>
                <w:b w:val="0"/>
                <w:bCs w:val="0"/>
                <w:sz w:val="22"/>
                <w:szCs w:val="22"/>
              </w:rPr>
            </w:pPr>
            <w:r>
              <w:rPr>
                <w:rFonts w:hint="eastAsia" w:ascii="宋体" w:eastAsia="宋体"/>
                <w:b w:val="0"/>
                <w:bCs w:val="0"/>
                <w:sz w:val="22"/>
                <w:szCs w:val="22"/>
              </w:rPr>
              <w:t>须提供中标（成交）通知书及合同扫描件加盖公章，否则不得分。</w:t>
            </w:r>
          </w:p>
        </w:tc>
      </w:tr>
      <w:tr w14:paraId="4891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733" w:type="dxa"/>
            <w:vAlign w:val="center"/>
          </w:tcPr>
          <w:p w14:paraId="6DB683EE">
            <w:pPr>
              <w:jc w:val="center"/>
              <w:rPr>
                <w:rFonts w:hint="default" w:ascii="宋体" w:eastAsia="宋体"/>
                <w:b w:val="0"/>
                <w:bCs w:val="0"/>
                <w:sz w:val="22"/>
                <w:szCs w:val="22"/>
                <w:highlight w:val="none"/>
                <w:lang w:val="en-US" w:eastAsia="zh-CN"/>
              </w:rPr>
            </w:pPr>
            <w:r>
              <w:rPr>
                <w:rFonts w:hint="eastAsia" w:ascii="宋体" w:eastAsia="宋体"/>
                <w:b w:val="0"/>
                <w:bCs w:val="0"/>
                <w:sz w:val="22"/>
                <w:szCs w:val="22"/>
                <w:highlight w:val="none"/>
                <w:lang w:val="en-US" w:eastAsia="zh-CN"/>
              </w:rPr>
              <w:t>3</w:t>
            </w:r>
          </w:p>
        </w:tc>
        <w:tc>
          <w:tcPr>
            <w:tcW w:w="1471" w:type="dxa"/>
            <w:vAlign w:val="center"/>
          </w:tcPr>
          <w:p w14:paraId="345ED171">
            <w:pPr>
              <w:jc w:val="center"/>
              <w:rPr>
                <w:rFonts w:hint="default" w:ascii="宋体" w:eastAsia="宋体"/>
                <w:b w:val="0"/>
                <w:bCs w:val="0"/>
                <w:sz w:val="22"/>
                <w:szCs w:val="22"/>
                <w:highlight w:val="none"/>
                <w:lang w:val="en-US" w:eastAsia="zh-CN"/>
              </w:rPr>
            </w:pPr>
            <w:r>
              <w:rPr>
                <w:rFonts w:hint="eastAsia" w:ascii="宋体" w:eastAsia="宋体"/>
                <w:b w:val="0"/>
                <w:bCs w:val="0"/>
                <w:sz w:val="22"/>
                <w:szCs w:val="22"/>
                <w:highlight w:val="none"/>
                <w:lang w:val="en-US" w:eastAsia="zh-CN"/>
              </w:rPr>
              <w:t>项目背景及现状了解情况</w:t>
            </w:r>
          </w:p>
        </w:tc>
        <w:tc>
          <w:tcPr>
            <w:tcW w:w="939" w:type="dxa"/>
            <w:vAlign w:val="center"/>
          </w:tcPr>
          <w:p w14:paraId="57BC2C6B">
            <w:pPr>
              <w:adjustRightInd w:val="0"/>
              <w:snapToGrid w:val="0"/>
              <w:jc w:val="center"/>
              <w:rPr>
                <w:rFonts w:hint="default" w:ascii="宋体" w:eastAsia="宋体"/>
                <w:b w:val="0"/>
                <w:bCs w:val="0"/>
                <w:sz w:val="22"/>
                <w:szCs w:val="22"/>
                <w:highlight w:val="none"/>
                <w:lang w:val="en-US" w:eastAsia="zh-CN"/>
              </w:rPr>
            </w:pPr>
            <w:r>
              <w:rPr>
                <w:rFonts w:hint="eastAsia" w:ascii="宋体" w:eastAsia="宋体"/>
                <w:b w:val="0"/>
                <w:bCs w:val="0"/>
                <w:sz w:val="22"/>
                <w:szCs w:val="22"/>
                <w:highlight w:val="none"/>
                <w:lang w:val="en-US" w:eastAsia="zh-CN"/>
              </w:rPr>
              <w:t>0-10分</w:t>
            </w:r>
          </w:p>
        </w:tc>
        <w:tc>
          <w:tcPr>
            <w:tcW w:w="6046" w:type="dxa"/>
            <w:vAlign w:val="center"/>
          </w:tcPr>
          <w:p w14:paraId="3D4F7873">
            <w:pPr>
              <w:adjustRightInd w:val="0"/>
              <w:snapToGrid w:val="0"/>
              <w:rPr>
                <w:rFonts w:hint="eastAsia" w:ascii="宋体" w:eastAsia="宋体"/>
                <w:b w:val="0"/>
                <w:bCs w:val="0"/>
                <w:sz w:val="22"/>
                <w:szCs w:val="22"/>
                <w:highlight w:val="none"/>
              </w:rPr>
            </w:pPr>
            <w:r>
              <w:rPr>
                <w:rFonts w:hint="eastAsia" w:ascii="宋体" w:eastAsia="宋体"/>
                <w:b w:val="0"/>
                <w:bCs w:val="0"/>
                <w:sz w:val="22"/>
                <w:szCs w:val="22"/>
                <w:highlight w:val="none"/>
              </w:rPr>
              <w:t>投标人对</w:t>
            </w:r>
            <w:r>
              <w:rPr>
                <w:rFonts w:hint="eastAsia" w:ascii="宋体" w:eastAsia="宋体"/>
                <w:b w:val="0"/>
                <w:bCs w:val="0"/>
                <w:sz w:val="22"/>
                <w:szCs w:val="22"/>
                <w:highlight w:val="none"/>
                <w:lang w:val="en-US" w:eastAsia="zh-CN"/>
              </w:rPr>
              <w:t>苍南县耕地现状、</w:t>
            </w:r>
            <w:r>
              <w:rPr>
                <w:rFonts w:hint="eastAsia" w:ascii="宋体" w:eastAsia="宋体"/>
                <w:b w:val="0"/>
                <w:bCs w:val="0"/>
                <w:sz w:val="22"/>
                <w:szCs w:val="22"/>
                <w:highlight w:val="none"/>
              </w:rPr>
              <w:t>背景</w:t>
            </w:r>
            <w:r>
              <w:rPr>
                <w:rFonts w:hint="eastAsia" w:ascii="宋体" w:eastAsia="宋体"/>
                <w:b w:val="0"/>
                <w:bCs w:val="0"/>
                <w:sz w:val="22"/>
                <w:szCs w:val="22"/>
                <w:highlight w:val="none"/>
                <w:lang w:val="en-US" w:eastAsia="zh-CN"/>
              </w:rPr>
              <w:t>及</w:t>
            </w:r>
            <w:r>
              <w:rPr>
                <w:rFonts w:ascii="宋体" w:eastAsia="宋体"/>
                <w:b w:val="0"/>
                <w:bCs w:val="0"/>
                <w:color w:val="000000" w:themeColor="text1"/>
                <w:sz w:val="22"/>
                <w:szCs w:val="22"/>
                <w:highlight w:val="none"/>
                <w14:textFill>
                  <w14:solidFill>
                    <w14:schemeClr w14:val="tx1"/>
                  </w14:solidFill>
                </w14:textFill>
              </w:rPr>
              <w:t>实施前工作（如地块确定）</w:t>
            </w:r>
            <w:r>
              <w:rPr>
                <w:rFonts w:hint="eastAsia" w:ascii="宋体" w:eastAsia="宋体"/>
                <w:b w:val="0"/>
                <w:bCs w:val="0"/>
                <w:sz w:val="22"/>
                <w:szCs w:val="22"/>
                <w:highlight w:val="none"/>
              </w:rPr>
              <w:t>的总体理解情况、熟悉程度进行评定。</w:t>
            </w:r>
          </w:p>
          <w:p w14:paraId="4F597414">
            <w:pPr>
              <w:adjustRightInd w:val="0"/>
              <w:snapToGrid w:val="0"/>
              <w:rPr>
                <w:rFonts w:hint="eastAsia" w:ascii="宋体" w:eastAsia="宋体"/>
                <w:b w:val="0"/>
                <w:bCs w:val="0"/>
                <w:sz w:val="22"/>
                <w:szCs w:val="22"/>
                <w:highlight w:val="none"/>
              </w:rPr>
            </w:pPr>
            <w:r>
              <w:rPr>
                <w:rFonts w:hint="eastAsia" w:ascii="宋体" w:eastAsia="宋体"/>
                <w:b w:val="0"/>
                <w:bCs w:val="0"/>
                <w:sz w:val="22"/>
                <w:szCs w:val="22"/>
                <w:highlight w:val="none"/>
                <w:lang w:val="en-US" w:eastAsia="zh-CN"/>
              </w:rPr>
              <w:t>内容</w:t>
            </w:r>
            <w:r>
              <w:rPr>
                <w:rFonts w:hint="eastAsia" w:ascii="宋体" w:eastAsia="宋体"/>
                <w:b w:val="0"/>
                <w:bCs w:val="0"/>
                <w:sz w:val="22"/>
                <w:szCs w:val="22"/>
                <w:highlight w:val="none"/>
              </w:rPr>
              <w:t>全面详细、科学完整，条理清晰</w:t>
            </w:r>
            <w:r>
              <w:rPr>
                <w:rFonts w:hint="eastAsia" w:ascii="宋体" w:eastAsia="宋体"/>
                <w:b w:val="0"/>
                <w:bCs w:val="0"/>
                <w:sz w:val="22"/>
                <w:szCs w:val="22"/>
                <w:highlight w:val="none"/>
                <w:lang w:eastAsia="zh-CN"/>
              </w:rPr>
              <w:t>、内容无前后矛盾、</w:t>
            </w:r>
            <w:r>
              <w:rPr>
                <w:rFonts w:hint="eastAsia" w:ascii="宋体" w:eastAsia="宋体"/>
                <w:b w:val="0"/>
                <w:bCs w:val="0"/>
                <w:sz w:val="22"/>
                <w:szCs w:val="22"/>
                <w:highlight w:val="none"/>
              </w:rPr>
              <w:t>针对性强</w:t>
            </w:r>
            <w:r>
              <w:rPr>
                <w:rFonts w:hint="eastAsia" w:ascii="宋体" w:eastAsia="宋体"/>
                <w:b w:val="0"/>
                <w:bCs w:val="0"/>
                <w:sz w:val="22"/>
                <w:szCs w:val="22"/>
                <w:highlight w:val="none"/>
                <w:lang w:eastAsia="zh-CN"/>
              </w:rPr>
              <w:t>、</w:t>
            </w:r>
            <w:r>
              <w:rPr>
                <w:rFonts w:hint="eastAsia" w:ascii="宋体" w:eastAsia="宋体"/>
                <w:b w:val="0"/>
                <w:bCs w:val="0"/>
                <w:sz w:val="22"/>
                <w:szCs w:val="22"/>
                <w:highlight w:val="none"/>
                <w:lang w:val="en-US" w:eastAsia="zh-CN"/>
              </w:rPr>
              <w:t>完全符合采购文件要求的</w:t>
            </w:r>
            <w:r>
              <w:rPr>
                <w:rFonts w:hint="eastAsia" w:ascii="宋体" w:eastAsia="宋体"/>
                <w:b w:val="0"/>
                <w:bCs w:val="0"/>
                <w:sz w:val="22"/>
                <w:szCs w:val="22"/>
                <w:highlight w:val="none"/>
              </w:rPr>
              <w:t>，得</w:t>
            </w:r>
            <w:r>
              <w:rPr>
                <w:rFonts w:hint="eastAsia" w:ascii="宋体" w:eastAsia="宋体"/>
                <w:b w:val="0"/>
                <w:bCs w:val="0"/>
                <w:sz w:val="22"/>
                <w:szCs w:val="22"/>
                <w:highlight w:val="none"/>
                <w:lang w:val="en-US" w:eastAsia="zh-CN"/>
              </w:rPr>
              <w:t>10</w:t>
            </w:r>
            <w:r>
              <w:rPr>
                <w:rFonts w:hint="eastAsia" w:ascii="宋体" w:eastAsia="宋体"/>
                <w:b w:val="0"/>
                <w:bCs w:val="0"/>
                <w:sz w:val="22"/>
                <w:szCs w:val="22"/>
                <w:highlight w:val="none"/>
              </w:rPr>
              <w:t>分；</w:t>
            </w:r>
          </w:p>
          <w:p w14:paraId="0FD3D527">
            <w:pPr>
              <w:adjustRightInd w:val="0"/>
              <w:snapToGrid w:val="0"/>
              <w:rPr>
                <w:rFonts w:hint="eastAsia" w:ascii="宋体" w:eastAsia="宋体"/>
                <w:b w:val="0"/>
                <w:bCs w:val="0"/>
                <w:sz w:val="22"/>
                <w:szCs w:val="22"/>
                <w:highlight w:val="none"/>
              </w:rPr>
            </w:pPr>
            <w:r>
              <w:rPr>
                <w:rFonts w:hint="eastAsia" w:ascii="宋体" w:eastAsia="宋体"/>
                <w:b w:val="0"/>
                <w:bCs w:val="0"/>
                <w:sz w:val="22"/>
                <w:szCs w:val="22"/>
                <w:highlight w:val="none"/>
                <w:lang w:val="en-US" w:eastAsia="zh-CN"/>
              </w:rPr>
              <w:t>内容表述有一定偏差，理解不够深入，但能基本满足采购文件要求的</w:t>
            </w:r>
            <w:r>
              <w:rPr>
                <w:rFonts w:hint="eastAsia" w:ascii="宋体" w:eastAsia="宋体"/>
                <w:b w:val="0"/>
                <w:bCs w:val="0"/>
                <w:sz w:val="22"/>
                <w:szCs w:val="22"/>
                <w:highlight w:val="none"/>
              </w:rPr>
              <w:t>，得</w:t>
            </w:r>
            <w:r>
              <w:rPr>
                <w:rFonts w:hint="eastAsia" w:ascii="宋体" w:eastAsia="宋体"/>
                <w:b w:val="0"/>
                <w:bCs w:val="0"/>
                <w:sz w:val="22"/>
                <w:szCs w:val="22"/>
                <w:highlight w:val="none"/>
                <w:lang w:val="en-US" w:eastAsia="zh-CN"/>
              </w:rPr>
              <w:t>7</w:t>
            </w:r>
            <w:r>
              <w:rPr>
                <w:rFonts w:hint="eastAsia" w:ascii="宋体" w:eastAsia="宋体"/>
                <w:b w:val="0"/>
                <w:bCs w:val="0"/>
                <w:sz w:val="22"/>
                <w:szCs w:val="22"/>
                <w:highlight w:val="none"/>
              </w:rPr>
              <w:t>分；</w:t>
            </w:r>
          </w:p>
          <w:p w14:paraId="4E32618C">
            <w:pPr>
              <w:adjustRightInd w:val="0"/>
              <w:snapToGrid w:val="0"/>
              <w:rPr>
                <w:rFonts w:hint="eastAsia" w:ascii="宋体" w:eastAsia="宋体"/>
                <w:b w:val="0"/>
                <w:bCs w:val="0"/>
                <w:sz w:val="22"/>
                <w:szCs w:val="22"/>
                <w:highlight w:val="none"/>
              </w:rPr>
            </w:pPr>
            <w:r>
              <w:rPr>
                <w:rFonts w:hint="eastAsia" w:ascii="宋体" w:eastAsia="宋体"/>
                <w:b w:val="0"/>
                <w:bCs w:val="0"/>
                <w:sz w:val="22"/>
                <w:szCs w:val="22"/>
                <w:highlight w:val="none"/>
              </w:rPr>
              <w:t>内容笼统，没有针对本项目细化制定，</w:t>
            </w:r>
            <w:r>
              <w:rPr>
                <w:rFonts w:hint="eastAsia" w:ascii="宋体" w:eastAsia="宋体"/>
                <w:b w:val="0"/>
                <w:bCs w:val="0"/>
                <w:sz w:val="22"/>
                <w:szCs w:val="22"/>
                <w:highlight w:val="none"/>
                <w:lang w:val="en-US" w:eastAsia="zh-CN"/>
              </w:rPr>
              <w:t>与采购文件要求有一定偏差的，</w:t>
            </w:r>
            <w:r>
              <w:rPr>
                <w:rFonts w:hint="eastAsia" w:ascii="宋体" w:eastAsia="宋体"/>
                <w:b w:val="0"/>
                <w:bCs w:val="0"/>
                <w:sz w:val="22"/>
                <w:szCs w:val="22"/>
                <w:highlight w:val="none"/>
              </w:rPr>
              <w:t>得</w:t>
            </w:r>
            <w:r>
              <w:rPr>
                <w:rFonts w:hint="eastAsia" w:ascii="宋体" w:eastAsia="宋体"/>
                <w:b w:val="0"/>
                <w:bCs w:val="0"/>
                <w:sz w:val="22"/>
                <w:szCs w:val="22"/>
                <w:highlight w:val="none"/>
                <w:lang w:val="en-US" w:eastAsia="zh-CN"/>
              </w:rPr>
              <w:t>3</w:t>
            </w:r>
            <w:r>
              <w:rPr>
                <w:rFonts w:hint="eastAsia" w:ascii="宋体" w:eastAsia="宋体"/>
                <w:b w:val="0"/>
                <w:bCs w:val="0"/>
                <w:sz w:val="22"/>
                <w:szCs w:val="22"/>
                <w:highlight w:val="none"/>
              </w:rPr>
              <w:t>分；</w:t>
            </w:r>
          </w:p>
          <w:p w14:paraId="04AB88A9">
            <w:pPr>
              <w:adjustRightInd w:val="0"/>
              <w:snapToGrid w:val="0"/>
              <w:rPr>
                <w:rFonts w:hint="eastAsia" w:ascii="宋体" w:eastAsia="宋体"/>
                <w:b w:val="0"/>
                <w:bCs w:val="0"/>
                <w:sz w:val="22"/>
                <w:szCs w:val="22"/>
                <w:highlight w:val="none"/>
              </w:rPr>
            </w:pPr>
            <w:r>
              <w:rPr>
                <w:rFonts w:hint="eastAsia" w:ascii="宋体" w:eastAsia="宋体"/>
                <w:b w:val="0"/>
                <w:bCs w:val="0"/>
                <w:sz w:val="22"/>
                <w:szCs w:val="22"/>
                <w:highlight w:val="none"/>
              </w:rPr>
              <w:t>未提供</w:t>
            </w:r>
            <w:r>
              <w:rPr>
                <w:rFonts w:hint="eastAsia" w:ascii="宋体" w:eastAsia="宋体"/>
                <w:b w:val="0"/>
                <w:bCs w:val="0"/>
                <w:sz w:val="22"/>
                <w:szCs w:val="22"/>
                <w:highlight w:val="none"/>
                <w:lang w:val="en-US" w:eastAsia="zh-CN"/>
              </w:rPr>
              <w:t>本项</w:t>
            </w:r>
            <w:r>
              <w:rPr>
                <w:rFonts w:hint="eastAsia" w:ascii="宋体" w:eastAsia="宋体"/>
                <w:b w:val="0"/>
                <w:bCs w:val="0"/>
                <w:sz w:val="22"/>
                <w:szCs w:val="22"/>
                <w:highlight w:val="none"/>
              </w:rPr>
              <w:t>内容不得分。</w:t>
            </w:r>
          </w:p>
        </w:tc>
      </w:tr>
      <w:tr w14:paraId="7334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733" w:type="dxa"/>
            <w:vAlign w:val="center"/>
          </w:tcPr>
          <w:p w14:paraId="0E73811A">
            <w:pPr>
              <w:jc w:val="center"/>
              <w:rPr>
                <w:rFonts w:ascii="宋体" w:eastAsia="宋体"/>
                <w:b w:val="0"/>
                <w:bCs w:val="0"/>
                <w:sz w:val="22"/>
                <w:szCs w:val="22"/>
              </w:rPr>
            </w:pPr>
            <w:r>
              <w:rPr>
                <w:rFonts w:hint="eastAsia" w:ascii="宋体" w:eastAsia="宋体"/>
                <w:b w:val="0"/>
                <w:bCs w:val="0"/>
                <w:sz w:val="22"/>
                <w:szCs w:val="22"/>
              </w:rPr>
              <w:t>4</w:t>
            </w:r>
          </w:p>
        </w:tc>
        <w:tc>
          <w:tcPr>
            <w:tcW w:w="1471" w:type="dxa"/>
            <w:vAlign w:val="center"/>
          </w:tcPr>
          <w:p w14:paraId="61FC9D66">
            <w:pPr>
              <w:adjustRightInd w:val="0"/>
              <w:snapToGrid w:val="0"/>
              <w:rPr>
                <w:rFonts w:ascii="宋体" w:eastAsia="宋体"/>
                <w:b w:val="0"/>
                <w:bCs w:val="0"/>
                <w:color w:val="000000" w:themeColor="text1"/>
                <w:sz w:val="22"/>
                <w:szCs w:val="22"/>
                <w14:textFill>
                  <w14:solidFill>
                    <w14:schemeClr w14:val="tx1"/>
                  </w14:solidFill>
                </w14:textFill>
              </w:rPr>
            </w:pPr>
            <w:r>
              <w:rPr>
                <w:rFonts w:hint="eastAsia" w:ascii="宋体" w:eastAsia="宋体"/>
                <w:b w:val="0"/>
                <w:bCs w:val="0"/>
                <w:color w:val="000000" w:themeColor="text1"/>
                <w:sz w:val="22"/>
                <w:szCs w:val="22"/>
                <w14:textFill>
                  <w14:solidFill>
                    <w14:schemeClr w14:val="tx1"/>
                  </w14:solidFill>
                </w14:textFill>
              </w:rPr>
              <w:t>项目实施前后各阶段的衔接与协调</w:t>
            </w:r>
          </w:p>
        </w:tc>
        <w:tc>
          <w:tcPr>
            <w:tcW w:w="939" w:type="dxa"/>
            <w:vAlign w:val="center"/>
          </w:tcPr>
          <w:p w14:paraId="5123C6B1">
            <w:pPr>
              <w:adjustRightInd w:val="0"/>
              <w:snapToGrid w:val="0"/>
              <w:jc w:val="center"/>
              <w:rPr>
                <w:rFonts w:ascii="宋体" w:eastAsia="宋体"/>
                <w:b w:val="0"/>
                <w:bCs w:val="0"/>
                <w:color w:val="000000" w:themeColor="text1"/>
                <w:sz w:val="22"/>
                <w:szCs w:val="22"/>
                <w14:textFill>
                  <w14:solidFill>
                    <w14:schemeClr w14:val="tx1"/>
                  </w14:solidFill>
                </w14:textFill>
              </w:rPr>
            </w:pPr>
            <w:r>
              <w:rPr>
                <w:rFonts w:ascii="宋体" w:eastAsia="宋体"/>
                <w:b w:val="0"/>
                <w:bCs w:val="0"/>
                <w:color w:val="000000" w:themeColor="text1"/>
                <w:sz w:val="22"/>
                <w:szCs w:val="22"/>
                <w14:textFill>
                  <w14:solidFill>
                    <w14:schemeClr w14:val="tx1"/>
                  </w14:solidFill>
                </w14:textFill>
              </w:rPr>
              <w:t>0-9分</w:t>
            </w:r>
          </w:p>
        </w:tc>
        <w:tc>
          <w:tcPr>
            <w:tcW w:w="6046" w:type="dxa"/>
            <w:vAlign w:val="center"/>
          </w:tcPr>
          <w:p w14:paraId="44F16ADB">
            <w:pPr>
              <w:numPr>
                <w:ilvl w:val="0"/>
                <w:numId w:val="0"/>
              </w:numPr>
              <w:spacing w:line="240" w:lineRule="auto"/>
              <w:textAlignment w:val="center"/>
              <w:rPr>
                <w:rFonts w:hint="eastAsia" w:ascii="宋体" w:eastAsia="宋体"/>
                <w:b w:val="0"/>
                <w:bCs w:val="0"/>
                <w:color w:val="000000" w:themeColor="text1"/>
                <w:sz w:val="22"/>
                <w:szCs w:val="22"/>
                <w14:textFill>
                  <w14:solidFill>
                    <w14:schemeClr w14:val="tx1"/>
                  </w14:solidFill>
                </w14:textFill>
              </w:rPr>
            </w:pPr>
            <w:r>
              <w:rPr>
                <w:rFonts w:hint="eastAsia" w:ascii="宋体" w:eastAsia="宋体"/>
                <w:b w:val="0"/>
                <w:bCs w:val="0"/>
                <w:color w:val="000000" w:themeColor="text1"/>
                <w:sz w:val="22"/>
                <w:szCs w:val="22"/>
                <w:lang w:val="en-US" w:eastAsia="zh-CN"/>
                <w14:textFill>
                  <w14:solidFill>
                    <w14:schemeClr w14:val="tx1"/>
                  </w14:solidFill>
                </w14:textFill>
              </w:rPr>
              <w:t>根据投标人对苍南县耕地恢复</w:t>
            </w:r>
            <w:r>
              <w:rPr>
                <w:rFonts w:hint="eastAsia" w:ascii="宋体" w:eastAsia="宋体"/>
                <w:b w:val="0"/>
                <w:bCs w:val="0"/>
                <w:color w:val="000000" w:themeColor="text1"/>
                <w:sz w:val="22"/>
                <w:szCs w:val="22"/>
                <w14:textFill>
                  <w14:solidFill>
                    <w14:schemeClr w14:val="tx1"/>
                  </w14:solidFill>
                </w14:textFill>
              </w:rPr>
              <w:t>项目实施前后各阶段</w:t>
            </w:r>
            <w:r>
              <w:rPr>
                <w:rFonts w:hint="eastAsia" w:ascii="宋体" w:eastAsia="宋体"/>
                <w:b w:val="0"/>
                <w:bCs w:val="0"/>
                <w:color w:val="000000" w:themeColor="text1"/>
                <w:sz w:val="22"/>
                <w:szCs w:val="22"/>
                <w:lang w:eastAsia="zh-CN"/>
                <w14:textFill>
                  <w14:solidFill>
                    <w14:schemeClr w14:val="tx1"/>
                  </w14:solidFill>
                </w14:textFill>
              </w:rPr>
              <w:t>（</w:t>
            </w:r>
            <w:r>
              <w:rPr>
                <w:rFonts w:ascii="宋体" w:eastAsia="宋体"/>
                <w:b w:val="0"/>
                <w:color w:val="000000" w:themeColor="text1"/>
                <w:sz w:val="22"/>
                <w:szCs w:val="22"/>
                <w14:textFill>
                  <w14:solidFill>
                    <w14:schemeClr w14:val="tx1"/>
                  </w14:solidFill>
                </w14:textFill>
              </w:rPr>
              <w:t>包含</w:t>
            </w:r>
            <w:r>
              <w:rPr>
                <w:rFonts w:hint="eastAsia" w:ascii="宋体" w:eastAsia="宋体"/>
                <w:b w:val="0"/>
                <w:color w:val="000000" w:themeColor="text1"/>
                <w:sz w:val="22"/>
                <w:szCs w:val="22"/>
                <w14:textFill>
                  <w14:solidFill>
                    <w14:schemeClr w14:val="tx1"/>
                  </w14:solidFill>
                </w14:textFill>
              </w:rPr>
              <w:t>但不限于</w:t>
            </w:r>
            <w:r>
              <w:rPr>
                <w:rFonts w:ascii="宋体" w:eastAsia="宋体"/>
                <w:b w:val="0"/>
                <w:color w:val="000000" w:themeColor="text1"/>
                <w:sz w:val="22"/>
                <w:szCs w:val="22"/>
                <w14:textFill>
                  <w14:solidFill>
                    <w14:schemeClr w14:val="tx1"/>
                  </w14:solidFill>
                </w14:textFill>
              </w:rPr>
              <w:t>地类校对（前期潜力调查与地块确定）、施工放样、土地整理、配方施肥、农作物种植、变更举证</w:t>
            </w:r>
            <w:r>
              <w:rPr>
                <w:rFonts w:hint="eastAsia" w:ascii="宋体" w:eastAsia="宋体"/>
                <w:b w:val="0"/>
                <w:color w:val="000000" w:themeColor="text1"/>
                <w:sz w:val="22"/>
                <w:szCs w:val="22"/>
                <w:lang w:val="en-US" w:eastAsia="zh-CN"/>
                <w14:textFill>
                  <w14:solidFill>
                    <w14:schemeClr w14:val="tx1"/>
                  </w14:solidFill>
                </w14:textFill>
              </w:rPr>
              <w:t>等方面）</w:t>
            </w:r>
            <w:r>
              <w:rPr>
                <w:rFonts w:hint="eastAsia" w:ascii="宋体" w:eastAsia="宋体"/>
                <w:b w:val="0"/>
                <w:bCs w:val="0"/>
                <w:color w:val="000000" w:themeColor="text1"/>
                <w:sz w:val="22"/>
                <w:szCs w:val="22"/>
                <w14:textFill>
                  <w14:solidFill>
                    <w14:schemeClr w14:val="tx1"/>
                  </w14:solidFill>
                </w14:textFill>
              </w:rPr>
              <w:t>的衔接与协调</w:t>
            </w:r>
            <w:r>
              <w:rPr>
                <w:rFonts w:hint="eastAsia" w:hAnsi="宋体" w:eastAsia="宋体" w:cs="宋体"/>
                <w:b w:val="0"/>
                <w:bCs w:val="0"/>
                <w:sz w:val="22"/>
                <w:szCs w:val="22"/>
                <w:lang w:eastAsia="zh-CN"/>
              </w:rPr>
              <w:t>由专家进行打分：</w:t>
            </w:r>
          </w:p>
          <w:p w14:paraId="505EDC24">
            <w:pPr>
              <w:numPr>
                <w:ilvl w:val="0"/>
                <w:numId w:val="9"/>
              </w:numPr>
              <w:adjustRightInd w:val="0"/>
              <w:snapToGrid w:val="0"/>
              <w:jc w:val="left"/>
              <w:rPr>
                <w:rFonts w:ascii="宋体" w:eastAsia="宋体"/>
                <w:b w:val="0"/>
                <w:bCs w:val="0"/>
                <w:color w:val="000000" w:themeColor="text1"/>
                <w:sz w:val="22"/>
                <w:szCs w:val="22"/>
                <w14:textFill>
                  <w14:solidFill>
                    <w14:schemeClr w14:val="tx1"/>
                  </w14:solidFill>
                </w14:textFill>
              </w:rPr>
            </w:pPr>
            <w:r>
              <w:rPr>
                <w:rFonts w:ascii="宋体" w:eastAsia="宋体"/>
                <w:b w:val="0"/>
                <w:bCs w:val="0"/>
                <w:color w:val="000000" w:themeColor="text1"/>
                <w:sz w:val="22"/>
                <w:szCs w:val="22"/>
                <w14:textFill>
                  <w14:solidFill>
                    <w14:schemeClr w14:val="tx1"/>
                  </w14:solidFill>
                </w14:textFill>
              </w:rPr>
              <w:t>项目总体安排合理，项目实施前各阶段及与项目实施有序无缝衔接、协调一致，得</w:t>
            </w:r>
            <w:r>
              <w:rPr>
                <w:rFonts w:hint="eastAsia" w:ascii="宋体" w:eastAsia="宋体"/>
                <w:b w:val="0"/>
                <w:bCs w:val="0"/>
                <w:color w:val="000000" w:themeColor="text1"/>
                <w:sz w:val="22"/>
                <w:szCs w:val="22"/>
                <w:lang w:val="en-US" w:eastAsia="zh-CN"/>
                <w14:textFill>
                  <w14:solidFill>
                    <w14:schemeClr w14:val="tx1"/>
                  </w14:solidFill>
                </w14:textFill>
              </w:rPr>
              <w:t>9</w:t>
            </w:r>
            <w:r>
              <w:rPr>
                <w:rFonts w:ascii="宋体" w:eastAsia="宋体"/>
                <w:b w:val="0"/>
                <w:bCs w:val="0"/>
                <w:color w:val="000000" w:themeColor="text1"/>
                <w:sz w:val="22"/>
                <w:szCs w:val="22"/>
                <w14:textFill>
                  <w14:solidFill>
                    <w14:schemeClr w14:val="tx1"/>
                  </w14:solidFill>
                </w14:textFill>
              </w:rPr>
              <w:t>分；</w:t>
            </w:r>
          </w:p>
          <w:p w14:paraId="76C8C3A1">
            <w:pPr>
              <w:numPr>
                <w:ilvl w:val="0"/>
                <w:numId w:val="9"/>
              </w:numPr>
              <w:adjustRightInd w:val="0"/>
              <w:snapToGrid w:val="0"/>
              <w:jc w:val="left"/>
              <w:rPr>
                <w:rFonts w:ascii="宋体" w:eastAsia="宋体"/>
                <w:b w:val="0"/>
                <w:bCs w:val="0"/>
                <w:color w:val="000000" w:themeColor="text1"/>
                <w:sz w:val="22"/>
                <w:szCs w:val="22"/>
                <w14:textFill>
                  <w14:solidFill>
                    <w14:schemeClr w14:val="tx1"/>
                  </w14:solidFill>
                </w14:textFill>
              </w:rPr>
            </w:pPr>
            <w:r>
              <w:rPr>
                <w:rFonts w:ascii="宋体" w:eastAsia="宋体"/>
                <w:b w:val="0"/>
                <w:bCs w:val="0"/>
                <w:color w:val="000000" w:themeColor="text1"/>
                <w:sz w:val="22"/>
                <w:szCs w:val="22"/>
                <w14:textFill>
                  <w14:solidFill>
                    <w14:schemeClr w14:val="tx1"/>
                  </w14:solidFill>
                </w14:textFill>
              </w:rPr>
              <w:t>项目总体安排较合理，实施前各阶段及与实施有序无缝衔接、协调方案较一致，得</w:t>
            </w:r>
            <w:r>
              <w:rPr>
                <w:rFonts w:hint="eastAsia" w:ascii="宋体" w:eastAsia="宋体"/>
                <w:b w:val="0"/>
                <w:bCs w:val="0"/>
                <w:color w:val="000000" w:themeColor="text1"/>
                <w:sz w:val="22"/>
                <w:szCs w:val="22"/>
                <w:lang w:val="en-US" w:eastAsia="zh-CN"/>
                <w14:textFill>
                  <w14:solidFill>
                    <w14:schemeClr w14:val="tx1"/>
                  </w14:solidFill>
                </w14:textFill>
              </w:rPr>
              <w:t>6</w:t>
            </w:r>
            <w:r>
              <w:rPr>
                <w:rFonts w:ascii="宋体" w:eastAsia="宋体"/>
                <w:b w:val="0"/>
                <w:bCs w:val="0"/>
                <w:color w:val="000000" w:themeColor="text1"/>
                <w:sz w:val="22"/>
                <w:szCs w:val="22"/>
                <w14:textFill>
                  <w14:solidFill>
                    <w14:schemeClr w14:val="tx1"/>
                  </w14:solidFill>
                </w14:textFill>
              </w:rPr>
              <w:t>分；</w:t>
            </w:r>
          </w:p>
          <w:p w14:paraId="6AC5C86C">
            <w:pPr>
              <w:numPr>
                <w:ilvl w:val="0"/>
                <w:numId w:val="9"/>
              </w:numPr>
              <w:adjustRightInd w:val="0"/>
              <w:snapToGrid w:val="0"/>
              <w:jc w:val="left"/>
              <w:rPr>
                <w:rFonts w:ascii="宋体" w:eastAsia="宋体"/>
                <w:b w:val="0"/>
                <w:bCs w:val="0"/>
                <w:color w:val="000000" w:themeColor="text1"/>
                <w:sz w:val="22"/>
                <w:szCs w:val="22"/>
                <w14:textFill>
                  <w14:solidFill>
                    <w14:schemeClr w14:val="tx1"/>
                  </w14:solidFill>
                </w14:textFill>
              </w:rPr>
            </w:pPr>
            <w:r>
              <w:rPr>
                <w:rFonts w:ascii="宋体" w:eastAsia="宋体"/>
                <w:b w:val="0"/>
                <w:bCs w:val="0"/>
                <w:color w:val="000000" w:themeColor="text1"/>
                <w:sz w:val="22"/>
                <w:szCs w:val="22"/>
                <w14:textFill>
                  <w14:solidFill>
                    <w14:schemeClr w14:val="tx1"/>
                  </w14:solidFill>
                </w14:textFill>
              </w:rPr>
              <w:t>项目总体安排欠合理，项目实施前各阶段及与实施有序无缝衔接、协调方案欠一致，得</w:t>
            </w:r>
            <w:r>
              <w:rPr>
                <w:rFonts w:hint="eastAsia" w:ascii="宋体" w:eastAsia="宋体"/>
                <w:b w:val="0"/>
                <w:bCs w:val="0"/>
                <w:color w:val="000000" w:themeColor="text1"/>
                <w:sz w:val="22"/>
                <w:szCs w:val="22"/>
                <w:lang w:val="en-US" w:eastAsia="zh-CN"/>
                <w14:textFill>
                  <w14:solidFill>
                    <w14:schemeClr w14:val="tx1"/>
                  </w14:solidFill>
                </w14:textFill>
              </w:rPr>
              <w:t>3</w:t>
            </w:r>
            <w:r>
              <w:rPr>
                <w:rFonts w:ascii="宋体" w:eastAsia="宋体"/>
                <w:b w:val="0"/>
                <w:bCs w:val="0"/>
                <w:color w:val="000000" w:themeColor="text1"/>
                <w:sz w:val="22"/>
                <w:szCs w:val="22"/>
                <w14:textFill>
                  <w14:solidFill>
                    <w14:schemeClr w14:val="tx1"/>
                  </w14:solidFill>
                </w14:textFill>
              </w:rPr>
              <w:t>分。</w:t>
            </w:r>
            <w:r>
              <w:rPr>
                <w:rFonts w:hint="eastAsia" w:ascii="宋体" w:eastAsia="宋体"/>
                <w:b w:val="0"/>
                <w:bCs w:val="0"/>
                <w:sz w:val="22"/>
                <w:szCs w:val="22"/>
              </w:rPr>
              <w:t>未提供</w:t>
            </w:r>
            <w:r>
              <w:rPr>
                <w:rFonts w:hint="eastAsia" w:ascii="宋体" w:eastAsia="宋体"/>
                <w:b w:val="0"/>
                <w:bCs w:val="0"/>
                <w:sz w:val="22"/>
                <w:szCs w:val="22"/>
                <w:lang w:val="en-US" w:eastAsia="zh-CN"/>
              </w:rPr>
              <w:t>本项</w:t>
            </w:r>
            <w:r>
              <w:rPr>
                <w:rFonts w:hint="eastAsia" w:ascii="宋体" w:eastAsia="宋体"/>
                <w:b w:val="0"/>
                <w:bCs w:val="0"/>
                <w:sz w:val="22"/>
                <w:szCs w:val="22"/>
              </w:rPr>
              <w:t>内容不得分。</w:t>
            </w:r>
          </w:p>
        </w:tc>
      </w:tr>
      <w:tr w14:paraId="4E66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33" w:type="dxa"/>
            <w:vMerge w:val="restart"/>
            <w:vAlign w:val="center"/>
          </w:tcPr>
          <w:p w14:paraId="0B7E8D75">
            <w:pPr>
              <w:jc w:val="center"/>
              <w:rPr>
                <w:rFonts w:ascii="宋体" w:eastAsia="宋体"/>
                <w:b w:val="0"/>
                <w:bCs w:val="0"/>
                <w:sz w:val="22"/>
                <w:szCs w:val="22"/>
              </w:rPr>
            </w:pPr>
            <w:r>
              <w:rPr>
                <w:rFonts w:hint="eastAsia" w:ascii="宋体" w:eastAsia="宋体"/>
                <w:b w:val="0"/>
                <w:bCs w:val="0"/>
                <w:sz w:val="22"/>
                <w:szCs w:val="22"/>
              </w:rPr>
              <w:t>5</w:t>
            </w:r>
          </w:p>
        </w:tc>
        <w:tc>
          <w:tcPr>
            <w:tcW w:w="1471" w:type="dxa"/>
            <w:vMerge w:val="restart"/>
            <w:vAlign w:val="center"/>
          </w:tcPr>
          <w:p w14:paraId="7B0FCCE6">
            <w:pPr>
              <w:jc w:val="center"/>
              <w:rPr>
                <w:rFonts w:ascii="宋体" w:eastAsia="宋体"/>
                <w:b w:val="0"/>
                <w:bCs w:val="0"/>
                <w:sz w:val="22"/>
                <w:szCs w:val="22"/>
              </w:rPr>
            </w:pPr>
            <w:r>
              <w:rPr>
                <w:rFonts w:hint="eastAsia" w:ascii="宋体" w:eastAsia="宋体"/>
                <w:b w:val="0"/>
                <w:bCs w:val="0"/>
                <w:sz w:val="22"/>
                <w:szCs w:val="22"/>
              </w:rPr>
              <w:t>实施管理方案</w:t>
            </w:r>
          </w:p>
        </w:tc>
        <w:tc>
          <w:tcPr>
            <w:tcW w:w="939" w:type="dxa"/>
            <w:vAlign w:val="center"/>
          </w:tcPr>
          <w:p w14:paraId="4DABBA4E">
            <w:pPr>
              <w:adjustRightInd w:val="0"/>
              <w:snapToGrid w:val="0"/>
              <w:jc w:val="center"/>
              <w:rPr>
                <w:rFonts w:ascii="宋体" w:eastAsia="宋体"/>
                <w:b w:val="0"/>
                <w:bCs w:val="0"/>
                <w:sz w:val="22"/>
                <w:szCs w:val="22"/>
              </w:rPr>
            </w:pPr>
            <w:r>
              <w:rPr>
                <w:rFonts w:hint="eastAsia" w:ascii="宋体" w:eastAsia="宋体"/>
                <w:b w:val="0"/>
                <w:bCs w:val="0"/>
                <w:sz w:val="22"/>
                <w:szCs w:val="22"/>
              </w:rPr>
              <w:t>0-</w:t>
            </w:r>
            <w:r>
              <w:rPr>
                <w:rFonts w:hint="eastAsia" w:ascii="宋体" w:eastAsia="宋体"/>
                <w:b w:val="0"/>
                <w:bCs w:val="0"/>
                <w:sz w:val="22"/>
                <w:szCs w:val="22"/>
                <w:lang w:val="en-US" w:eastAsia="zh-CN"/>
              </w:rPr>
              <w:t>6</w:t>
            </w:r>
            <w:r>
              <w:rPr>
                <w:rFonts w:hint="eastAsia" w:ascii="宋体" w:eastAsia="宋体"/>
                <w:b w:val="0"/>
                <w:bCs w:val="0"/>
                <w:sz w:val="22"/>
                <w:szCs w:val="22"/>
              </w:rPr>
              <w:t>分</w:t>
            </w:r>
          </w:p>
        </w:tc>
        <w:tc>
          <w:tcPr>
            <w:tcW w:w="6046" w:type="dxa"/>
            <w:vAlign w:val="center"/>
          </w:tcPr>
          <w:p w14:paraId="7BE16258">
            <w:pPr>
              <w:numPr>
                <w:ilvl w:val="0"/>
                <w:numId w:val="0"/>
              </w:numPr>
              <w:spacing w:line="240" w:lineRule="auto"/>
              <w:textAlignment w:val="center"/>
              <w:rPr>
                <w:rFonts w:hint="eastAsia" w:hAnsi="宋体" w:eastAsia="宋体" w:cs="宋体"/>
                <w:b w:val="0"/>
                <w:bCs w:val="0"/>
                <w:sz w:val="22"/>
                <w:szCs w:val="22"/>
                <w:lang w:eastAsia="zh-CN"/>
              </w:rPr>
            </w:pPr>
            <w:r>
              <w:rPr>
                <w:rFonts w:hint="eastAsia" w:ascii="宋体" w:eastAsia="宋体"/>
                <w:b w:val="0"/>
                <w:bCs w:val="0"/>
                <w:sz w:val="22"/>
                <w:szCs w:val="22"/>
                <w:lang w:val="en-US" w:eastAsia="zh-CN"/>
              </w:rPr>
              <w:t>根据投标人</w:t>
            </w:r>
            <w:r>
              <w:rPr>
                <w:rFonts w:hint="eastAsia" w:ascii="宋体" w:eastAsia="宋体"/>
                <w:b w:val="0"/>
                <w:bCs w:val="0"/>
                <w:color w:val="000000" w:themeColor="text1"/>
                <w:sz w:val="22"/>
                <w:szCs w:val="22"/>
                <w:lang w:val="en-US" w:eastAsia="zh-CN"/>
                <w14:textFill>
                  <w14:solidFill>
                    <w14:schemeClr w14:val="tx1"/>
                  </w14:solidFill>
                </w14:textFill>
              </w:rPr>
              <w:t>对苍南县耕地恢复</w:t>
            </w:r>
            <w:r>
              <w:rPr>
                <w:rFonts w:hint="eastAsia" w:ascii="宋体" w:eastAsia="宋体"/>
                <w:b w:val="0"/>
                <w:bCs w:val="0"/>
                <w:sz w:val="22"/>
                <w:szCs w:val="22"/>
              </w:rPr>
              <w:t>项目</w:t>
            </w:r>
            <w:r>
              <w:rPr>
                <w:rFonts w:hint="eastAsia" w:ascii="宋体" w:eastAsia="宋体"/>
                <w:b w:val="0"/>
                <w:bCs w:val="0"/>
                <w:sz w:val="22"/>
                <w:szCs w:val="22"/>
                <w:lang w:val="en-US" w:eastAsia="zh-CN"/>
              </w:rPr>
              <w:t>各个环节（包括但不限于</w:t>
            </w:r>
            <w:r>
              <w:rPr>
                <w:rFonts w:hint="eastAsia" w:ascii="宋体" w:eastAsia="宋体"/>
                <w:b w:val="0"/>
                <w:color w:val="auto"/>
                <w:sz w:val="22"/>
                <w:szCs w:val="22"/>
              </w:rPr>
              <w:t>前期调查、测绘、预算编制、清表、起垄、种植、举证</w:t>
            </w:r>
            <w:r>
              <w:rPr>
                <w:rFonts w:hint="eastAsia" w:ascii="宋体" w:eastAsia="宋体"/>
                <w:b w:val="0"/>
                <w:color w:val="auto"/>
                <w:sz w:val="22"/>
                <w:szCs w:val="22"/>
                <w:lang w:val="en-US" w:eastAsia="zh-CN"/>
              </w:rPr>
              <w:t>等方面）</w:t>
            </w:r>
            <w:r>
              <w:rPr>
                <w:rFonts w:hint="eastAsia" w:ascii="宋体" w:eastAsia="宋体"/>
                <w:b w:val="0"/>
                <w:bCs w:val="0"/>
                <w:sz w:val="22"/>
                <w:szCs w:val="22"/>
              </w:rPr>
              <w:t>实施质量控制及保证措施</w:t>
            </w:r>
            <w:r>
              <w:rPr>
                <w:rFonts w:hint="eastAsia" w:ascii="宋体" w:eastAsia="宋体"/>
                <w:b w:val="0"/>
                <w:bCs w:val="0"/>
                <w:sz w:val="22"/>
                <w:szCs w:val="22"/>
                <w:lang w:val="en-US" w:eastAsia="zh-CN"/>
              </w:rPr>
              <w:t>方案</w:t>
            </w:r>
            <w:r>
              <w:rPr>
                <w:rFonts w:hint="eastAsia" w:hAnsi="宋体" w:eastAsia="宋体" w:cs="宋体"/>
                <w:b w:val="0"/>
                <w:bCs w:val="0"/>
                <w:sz w:val="22"/>
                <w:szCs w:val="22"/>
                <w:lang w:eastAsia="zh-CN"/>
              </w:rPr>
              <w:t>由专家进行打分：</w:t>
            </w:r>
          </w:p>
          <w:p w14:paraId="41AA65B0">
            <w:pPr>
              <w:numPr>
                <w:ilvl w:val="0"/>
                <w:numId w:val="0"/>
              </w:numPr>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（1）投标人组织实施质量控制方案合理、质量保障措施完善的得6分；</w:t>
            </w:r>
          </w:p>
          <w:p w14:paraId="7BFA1F84">
            <w:pPr>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（2）投标人组织实施质量控制方案、质量保障措施基本满足采购需求的得4分；</w:t>
            </w:r>
          </w:p>
          <w:p w14:paraId="7DCB6A5B">
            <w:pPr>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（3）投标人组织实施质量控制方案、质量保障措施提供不全的得2分；</w:t>
            </w:r>
          </w:p>
          <w:p w14:paraId="0AEE9826">
            <w:pPr>
              <w:adjustRightInd w:val="0"/>
              <w:snapToGrid w:val="0"/>
              <w:rPr>
                <w:rFonts w:ascii="宋体" w:eastAsia="宋体"/>
                <w:b w:val="0"/>
                <w:bCs w:val="0"/>
                <w:sz w:val="22"/>
                <w:szCs w:val="22"/>
              </w:rPr>
            </w:pPr>
            <w:r>
              <w:rPr>
                <w:rFonts w:hint="eastAsia" w:ascii="新宋体" w:hAnsi="新宋体" w:eastAsia="新宋体" w:cs="新宋体"/>
                <w:b w:val="0"/>
                <w:bCs/>
                <w:color w:val="auto"/>
                <w:sz w:val="21"/>
                <w:szCs w:val="21"/>
                <w:highlight w:val="none"/>
                <w:lang w:val="en-US" w:eastAsia="zh-CN" w:bidi="ar"/>
              </w:rPr>
              <w:t>未提供本项内容的不得分。</w:t>
            </w:r>
          </w:p>
        </w:tc>
      </w:tr>
      <w:tr w14:paraId="41A6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33" w:type="dxa"/>
            <w:vMerge w:val="continue"/>
            <w:vAlign w:val="center"/>
          </w:tcPr>
          <w:p w14:paraId="7FB40E1D">
            <w:pPr>
              <w:jc w:val="center"/>
              <w:rPr>
                <w:rFonts w:hint="eastAsia" w:ascii="宋体" w:eastAsia="宋体"/>
                <w:b w:val="0"/>
                <w:bCs w:val="0"/>
                <w:sz w:val="22"/>
                <w:szCs w:val="22"/>
              </w:rPr>
            </w:pPr>
          </w:p>
        </w:tc>
        <w:tc>
          <w:tcPr>
            <w:tcW w:w="1471" w:type="dxa"/>
            <w:vMerge w:val="continue"/>
            <w:vAlign w:val="center"/>
          </w:tcPr>
          <w:p w14:paraId="5C9F0FEB">
            <w:pPr>
              <w:jc w:val="center"/>
              <w:rPr>
                <w:rFonts w:hint="eastAsia" w:ascii="宋体" w:eastAsia="宋体"/>
                <w:b w:val="0"/>
                <w:bCs w:val="0"/>
                <w:sz w:val="22"/>
                <w:szCs w:val="22"/>
              </w:rPr>
            </w:pPr>
          </w:p>
        </w:tc>
        <w:tc>
          <w:tcPr>
            <w:tcW w:w="939" w:type="dxa"/>
            <w:vAlign w:val="center"/>
          </w:tcPr>
          <w:p w14:paraId="34127565">
            <w:pPr>
              <w:adjustRightInd w:val="0"/>
              <w:snapToGrid w:val="0"/>
              <w:jc w:val="center"/>
              <w:rPr>
                <w:rFonts w:hint="eastAsia" w:ascii="宋体" w:eastAsia="宋体"/>
                <w:b w:val="0"/>
                <w:bCs w:val="0"/>
                <w:sz w:val="22"/>
                <w:szCs w:val="22"/>
              </w:rPr>
            </w:pPr>
            <w:r>
              <w:rPr>
                <w:rFonts w:hint="eastAsia" w:ascii="宋体" w:eastAsia="宋体"/>
                <w:b w:val="0"/>
                <w:bCs w:val="0"/>
                <w:sz w:val="22"/>
                <w:szCs w:val="22"/>
              </w:rPr>
              <w:t>0-</w:t>
            </w:r>
            <w:r>
              <w:rPr>
                <w:rFonts w:hint="eastAsia" w:ascii="宋体" w:eastAsia="宋体"/>
                <w:b w:val="0"/>
                <w:bCs w:val="0"/>
                <w:sz w:val="22"/>
                <w:szCs w:val="22"/>
                <w:lang w:val="en-US" w:eastAsia="zh-CN"/>
              </w:rPr>
              <w:t>6</w:t>
            </w:r>
            <w:r>
              <w:rPr>
                <w:rFonts w:hint="eastAsia" w:ascii="宋体" w:eastAsia="宋体"/>
                <w:b w:val="0"/>
                <w:bCs w:val="0"/>
                <w:sz w:val="22"/>
                <w:szCs w:val="22"/>
              </w:rPr>
              <w:t>分</w:t>
            </w:r>
          </w:p>
        </w:tc>
        <w:tc>
          <w:tcPr>
            <w:tcW w:w="6046" w:type="dxa"/>
            <w:vAlign w:val="center"/>
          </w:tcPr>
          <w:p w14:paraId="41A3177E">
            <w:pPr>
              <w:adjustRightInd w:val="0"/>
              <w:snapToGrid w:val="0"/>
              <w:rPr>
                <w:rFonts w:hint="eastAsia" w:hAnsi="宋体" w:eastAsia="宋体" w:cs="宋体"/>
                <w:b w:val="0"/>
                <w:bCs w:val="0"/>
                <w:sz w:val="22"/>
                <w:szCs w:val="22"/>
                <w:lang w:eastAsia="zh-CN"/>
              </w:rPr>
            </w:pPr>
            <w:r>
              <w:rPr>
                <w:rFonts w:hint="eastAsia" w:ascii="宋体" w:eastAsia="宋体"/>
                <w:b w:val="0"/>
                <w:bCs w:val="0"/>
                <w:sz w:val="22"/>
                <w:szCs w:val="22"/>
                <w:lang w:val="en-US" w:eastAsia="zh-CN"/>
              </w:rPr>
              <w:t>根据投标人</w:t>
            </w:r>
            <w:r>
              <w:rPr>
                <w:rFonts w:hint="eastAsia" w:ascii="宋体" w:eastAsia="宋体"/>
                <w:b w:val="0"/>
                <w:bCs w:val="0"/>
                <w:color w:val="000000" w:themeColor="text1"/>
                <w:sz w:val="22"/>
                <w:szCs w:val="22"/>
                <w:lang w:val="en-US" w:eastAsia="zh-CN"/>
                <w14:textFill>
                  <w14:solidFill>
                    <w14:schemeClr w14:val="tx1"/>
                  </w14:solidFill>
                </w14:textFill>
              </w:rPr>
              <w:t>对苍南县耕地恢复</w:t>
            </w:r>
            <w:r>
              <w:rPr>
                <w:rFonts w:hint="eastAsia" w:ascii="宋体" w:eastAsia="宋体"/>
                <w:b w:val="0"/>
                <w:bCs w:val="0"/>
                <w:sz w:val="22"/>
                <w:szCs w:val="22"/>
              </w:rPr>
              <w:t>项目</w:t>
            </w:r>
            <w:r>
              <w:rPr>
                <w:rFonts w:hint="eastAsia" w:ascii="宋体" w:eastAsia="宋体"/>
                <w:b w:val="0"/>
                <w:bCs w:val="0"/>
                <w:sz w:val="22"/>
                <w:szCs w:val="22"/>
                <w:lang w:val="en-US" w:eastAsia="zh-CN"/>
              </w:rPr>
              <w:t>各个环节（包括但不限于</w:t>
            </w:r>
            <w:r>
              <w:rPr>
                <w:rFonts w:hint="eastAsia" w:ascii="宋体" w:eastAsia="宋体"/>
                <w:b w:val="0"/>
                <w:color w:val="auto"/>
                <w:sz w:val="22"/>
                <w:szCs w:val="22"/>
              </w:rPr>
              <w:t>前期调查、测绘、预算编制、清表、起垄、种植、举证</w:t>
            </w:r>
            <w:r>
              <w:rPr>
                <w:rFonts w:hint="eastAsia" w:ascii="宋体" w:eastAsia="宋体"/>
                <w:b w:val="0"/>
                <w:color w:val="auto"/>
                <w:sz w:val="22"/>
                <w:szCs w:val="22"/>
                <w:lang w:val="en-US" w:eastAsia="zh-CN"/>
              </w:rPr>
              <w:t>等方面）</w:t>
            </w:r>
            <w:r>
              <w:rPr>
                <w:rFonts w:hint="eastAsia" w:ascii="宋体" w:eastAsia="宋体"/>
                <w:b w:val="0"/>
                <w:bCs w:val="0"/>
                <w:sz w:val="22"/>
                <w:szCs w:val="22"/>
              </w:rPr>
              <w:t>实施安全控制及保证措施</w:t>
            </w:r>
            <w:r>
              <w:rPr>
                <w:rFonts w:hint="eastAsia" w:hAnsi="宋体" w:eastAsia="宋体" w:cs="宋体"/>
                <w:b w:val="0"/>
                <w:bCs w:val="0"/>
                <w:sz w:val="22"/>
                <w:szCs w:val="22"/>
                <w:lang w:eastAsia="zh-CN"/>
              </w:rPr>
              <w:t>由专家进行打分：</w:t>
            </w:r>
          </w:p>
          <w:p w14:paraId="4243B392">
            <w:pPr>
              <w:numPr>
                <w:ilvl w:val="0"/>
                <w:numId w:val="0"/>
              </w:numPr>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（1）投标人组织</w:t>
            </w:r>
            <w:r>
              <w:rPr>
                <w:rFonts w:hint="eastAsia" w:ascii="宋体" w:eastAsia="宋体"/>
                <w:b w:val="0"/>
                <w:bCs w:val="0"/>
                <w:sz w:val="22"/>
                <w:szCs w:val="22"/>
              </w:rPr>
              <w:t>实施安全控制</w:t>
            </w:r>
            <w:r>
              <w:rPr>
                <w:rFonts w:hint="eastAsia" w:ascii="新宋体" w:hAnsi="新宋体" w:eastAsia="新宋体" w:cs="新宋体"/>
                <w:b w:val="0"/>
                <w:bCs/>
                <w:color w:val="auto"/>
                <w:sz w:val="21"/>
                <w:szCs w:val="21"/>
                <w:highlight w:val="none"/>
                <w:lang w:val="en-US" w:eastAsia="zh-CN" w:bidi="ar"/>
              </w:rPr>
              <w:t>方案合理、保证措施完善的得6分；</w:t>
            </w:r>
          </w:p>
          <w:p w14:paraId="4596A396">
            <w:pPr>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（2）投标人组织实施</w:t>
            </w:r>
            <w:r>
              <w:rPr>
                <w:rFonts w:hint="eastAsia" w:ascii="宋体" w:eastAsia="宋体"/>
                <w:b w:val="0"/>
                <w:bCs w:val="0"/>
                <w:sz w:val="22"/>
                <w:szCs w:val="22"/>
              </w:rPr>
              <w:t>安全控制</w:t>
            </w:r>
            <w:r>
              <w:rPr>
                <w:rFonts w:hint="eastAsia" w:ascii="新宋体" w:hAnsi="新宋体" w:eastAsia="新宋体" w:cs="新宋体"/>
                <w:b w:val="0"/>
                <w:bCs/>
                <w:color w:val="auto"/>
                <w:sz w:val="21"/>
                <w:szCs w:val="21"/>
                <w:highlight w:val="none"/>
                <w:lang w:val="en-US" w:eastAsia="zh-CN" w:bidi="ar"/>
              </w:rPr>
              <w:t>方案、保证措施基本满足采购需求的得4分；</w:t>
            </w:r>
          </w:p>
          <w:p w14:paraId="21FA22D5">
            <w:pPr>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（3）投标人组织实施</w:t>
            </w:r>
            <w:r>
              <w:rPr>
                <w:rFonts w:hint="eastAsia" w:ascii="宋体" w:eastAsia="宋体"/>
                <w:b w:val="0"/>
                <w:bCs w:val="0"/>
                <w:sz w:val="22"/>
                <w:szCs w:val="22"/>
              </w:rPr>
              <w:t>安全控制</w:t>
            </w:r>
            <w:r>
              <w:rPr>
                <w:rFonts w:hint="eastAsia" w:ascii="新宋体" w:hAnsi="新宋体" w:eastAsia="新宋体" w:cs="新宋体"/>
                <w:b w:val="0"/>
                <w:bCs/>
                <w:color w:val="auto"/>
                <w:sz w:val="21"/>
                <w:szCs w:val="21"/>
                <w:highlight w:val="none"/>
                <w:lang w:val="en-US" w:eastAsia="zh-CN" w:bidi="ar"/>
              </w:rPr>
              <w:t>方案、保证措施提供不全的得2分；</w:t>
            </w:r>
          </w:p>
          <w:p w14:paraId="25265B68">
            <w:pPr>
              <w:adjustRightInd w:val="0"/>
              <w:snapToGrid w:val="0"/>
              <w:rPr>
                <w:rFonts w:hint="eastAsia" w:ascii="宋体" w:eastAsia="宋体"/>
                <w:b w:val="0"/>
                <w:bCs w:val="0"/>
                <w:sz w:val="22"/>
                <w:szCs w:val="22"/>
              </w:rPr>
            </w:pPr>
            <w:r>
              <w:rPr>
                <w:rFonts w:hint="eastAsia" w:ascii="新宋体" w:hAnsi="新宋体" w:eastAsia="新宋体" w:cs="新宋体"/>
                <w:b w:val="0"/>
                <w:bCs/>
                <w:color w:val="auto"/>
                <w:sz w:val="21"/>
                <w:szCs w:val="21"/>
                <w:highlight w:val="none"/>
                <w:lang w:val="en-US" w:eastAsia="zh-CN" w:bidi="ar"/>
              </w:rPr>
              <w:t>未提供本项内容的不得分。</w:t>
            </w:r>
          </w:p>
        </w:tc>
      </w:tr>
      <w:tr w14:paraId="28E7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33" w:type="dxa"/>
            <w:vMerge w:val="continue"/>
            <w:vAlign w:val="center"/>
          </w:tcPr>
          <w:p w14:paraId="5E8B2ADF">
            <w:pPr>
              <w:jc w:val="center"/>
              <w:rPr>
                <w:rFonts w:hint="eastAsia" w:ascii="宋体" w:eastAsia="宋体"/>
                <w:b w:val="0"/>
                <w:bCs w:val="0"/>
                <w:sz w:val="22"/>
                <w:szCs w:val="22"/>
              </w:rPr>
            </w:pPr>
          </w:p>
        </w:tc>
        <w:tc>
          <w:tcPr>
            <w:tcW w:w="1471" w:type="dxa"/>
            <w:vMerge w:val="continue"/>
            <w:vAlign w:val="center"/>
          </w:tcPr>
          <w:p w14:paraId="25BF4535">
            <w:pPr>
              <w:jc w:val="center"/>
              <w:rPr>
                <w:rFonts w:hint="eastAsia" w:ascii="宋体" w:eastAsia="宋体"/>
                <w:b w:val="0"/>
                <w:bCs w:val="0"/>
                <w:sz w:val="22"/>
                <w:szCs w:val="22"/>
              </w:rPr>
            </w:pPr>
          </w:p>
        </w:tc>
        <w:tc>
          <w:tcPr>
            <w:tcW w:w="939" w:type="dxa"/>
            <w:vAlign w:val="center"/>
          </w:tcPr>
          <w:p w14:paraId="7AE2265E">
            <w:pPr>
              <w:adjustRightInd w:val="0"/>
              <w:snapToGrid w:val="0"/>
              <w:jc w:val="center"/>
              <w:rPr>
                <w:rFonts w:hint="eastAsia" w:ascii="宋体" w:eastAsia="宋体"/>
                <w:b w:val="0"/>
                <w:bCs w:val="0"/>
                <w:sz w:val="22"/>
                <w:szCs w:val="22"/>
              </w:rPr>
            </w:pPr>
            <w:r>
              <w:rPr>
                <w:rFonts w:hint="eastAsia" w:ascii="宋体" w:eastAsia="宋体"/>
                <w:b w:val="0"/>
                <w:bCs w:val="0"/>
                <w:sz w:val="22"/>
                <w:szCs w:val="22"/>
              </w:rPr>
              <w:t>0-</w:t>
            </w:r>
            <w:r>
              <w:rPr>
                <w:rFonts w:hint="eastAsia" w:ascii="宋体" w:eastAsia="宋体"/>
                <w:b w:val="0"/>
                <w:bCs w:val="0"/>
                <w:sz w:val="22"/>
                <w:szCs w:val="22"/>
                <w:lang w:val="en-US" w:eastAsia="zh-CN"/>
              </w:rPr>
              <w:t>6</w:t>
            </w:r>
            <w:r>
              <w:rPr>
                <w:rFonts w:hint="eastAsia" w:ascii="宋体" w:eastAsia="宋体"/>
                <w:b w:val="0"/>
                <w:bCs w:val="0"/>
                <w:sz w:val="22"/>
                <w:szCs w:val="22"/>
              </w:rPr>
              <w:t>分</w:t>
            </w:r>
          </w:p>
        </w:tc>
        <w:tc>
          <w:tcPr>
            <w:tcW w:w="6046" w:type="dxa"/>
            <w:vAlign w:val="center"/>
          </w:tcPr>
          <w:p w14:paraId="7DC2880D">
            <w:pPr>
              <w:adjustRightInd w:val="0"/>
              <w:snapToGrid w:val="0"/>
              <w:rPr>
                <w:rFonts w:hint="eastAsia" w:hAnsi="宋体" w:eastAsia="宋体" w:cs="宋体"/>
                <w:b w:val="0"/>
                <w:bCs w:val="0"/>
                <w:sz w:val="22"/>
                <w:szCs w:val="22"/>
                <w:lang w:eastAsia="zh-CN"/>
              </w:rPr>
            </w:pPr>
            <w:r>
              <w:rPr>
                <w:rFonts w:hint="eastAsia" w:ascii="宋体" w:eastAsia="宋体"/>
                <w:b w:val="0"/>
                <w:bCs w:val="0"/>
                <w:sz w:val="22"/>
                <w:szCs w:val="22"/>
                <w:lang w:val="en-US" w:eastAsia="zh-CN"/>
              </w:rPr>
              <w:t>根据投标人</w:t>
            </w:r>
            <w:r>
              <w:rPr>
                <w:rFonts w:hint="eastAsia" w:ascii="宋体" w:eastAsia="宋体"/>
                <w:b w:val="0"/>
                <w:bCs w:val="0"/>
                <w:color w:val="000000" w:themeColor="text1"/>
                <w:sz w:val="22"/>
                <w:szCs w:val="22"/>
                <w:lang w:val="en-US" w:eastAsia="zh-CN"/>
                <w14:textFill>
                  <w14:solidFill>
                    <w14:schemeClr w14:val="tx1"/>
                  </w14:solidFill>
                </w14:textFill>
              </w:rPr>
              <w:t>对苍南县耕地恢复</w:t>
            </w:r>
            <w:r>
              <w:rPr>
                <w:rFonts w:hint="eastAsia" w:ascii="宋体" w:eastAsia="宋体"/>
                <w:b w:val="0"/>
                <w:bCs w:val="0"/>
                <w:sz w:val="22"/>
                <w:szCs w:val="22"/>
              </w:rPr>
              <w:t>项目</w:t>
            </w:r>
            <w:r>
              <w:rPr>
                <w:rFonts w:hint="eastAsia" w:ascii="宋体" w:eastAsia="宋体"/>
                <w:b w:val="0"/>
                <w:bCs w:val="0"/>
                <w:sz w:val="22"/>
                <w:szCs w:val="22"/>
                <w:lang w:val="en-US" w:eastAsia="zh-CN"/>
              </w:rPr>
              <w:t>各个环节（包括但不限于</w:t>
            </w:r>
            <w:r>
              <w:rPr>
                <w:rFonts w:hint="eastAsia" w:ascii="宋体" w:eastAsia="宋体"/>
                <w:b w:val="0"/>
                <w:color w:val="auto"/>
                <w:sz w:val="22"/>
                <w:szCs w:val="22"/>
              </w:rPr>
              <w:t>前期调查、测绘、预算编制、清表、起垄、种植、举证</w:t>
            </w:r>
            <w:r>
              <w:rPr>
                <w:rFonts w:hint="eastAsia" w:ascii="宋体" w:eastAsia="宋体"/>
                <w:b w:val="0"/>
                <w:color w:val="auto"/>
                <w:sz w:val="22"/>
                <w:szCs w:val="22"/>
                <w:lang w:val="en-US" w:eastAsia="zh-CN"/>
              </w:rPr>
              <w:t>等方面）</w:t>
            </w:r>
            <w:r>
              <w:rPr>
                <w:rFonts w:hint="eastAsia" w:ascii="宋体" w:eastAsia="宋体"/>
                <w:b w:val="0"/>
                <w:bCs w:val="0"/>
                <w:sz w:val="22"/>
                <w:szCs w:val="22"/>
              </w:rPr>
              <w:t>实施进度控制及保证措施</w:t>
            </w:r>
            <w:r>
              <w:rPr>
                <w:rFonts w:hint="eastAsia" w:hAnsi="宋体" w:eastAsia="宋体" w:cs="宋体"/>
                <w:b w:val="0"/>
                <w:bCs w:val="0"/>
                <w:sz w:val="22"/>
                <w:szCs w:val="22"/>
                <w:lang w:eastAsia="zh-CN"/>
              </w:rPr>
              <w:t>由专家进行打分：</w:t>
            </w:r>
          </w:p>
          <w:p w14:paraId="6BC5C9A9">
            <w:pPr>
              <w:numPr>
                <w:ilvl w:val="0"/>
                <w:numId w:val="0"/>
              </w:numPr>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（1）投标人组织</w:t>
            </w:r>
            <w:r>
              <w:rPr>
                <w:rFonts w:hint="eastAsia" w:ascii="宋体" w:eastAsia="宋体"/>
                <w:b w:val="0"/>
                <w:bCs w:val="0"/>
                <w:sz w:val="22"/>
                <w:szCs w:val="22"/>
              </w:rPr>
              <w:t>实施进度控制</w:t>
            </w:r>
            <w:r>
              <w:rPr>
                <w:rFonts w:hint="eastAsia" w:ascii="新宋体" w:hAnsi="新宋体" w:eastAsia="新宋体" w:cs="新宋体"/>
                <w:b w:val="0"/>
                <w:bCs/>
                <w:color w:val="auto"/>
                <w:sz w:val="21"/>
                <w:szCs w:val="21"/>
                <w:highlight w:val="none"/>
                <w:lang w:val="en-US" w:eastAsia="zh-CN" w:bidi="ar"/>
              </w:rPr>
              <w:t>方案合理、保证措施完善的得6分；</w:t>
            </w:r>
          </w:p>
          <w:p w14:paraId="521A44DF">
            <w:pPr>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（2）投标人组织</w:t>
            </w:r>
            <w:r>
              <w:rPr>
                <w:rFonts w:hint="eastAsia" w:ascii="宋体" w:eastAsia="宋体"/>
                <w:b w:val="0"/>
                <w:bCs w:val="0"/>
                <w:sz w:val="22"/>
                <w:szCs w:val="22"/>
              </w:rPr>
              <w:t>实施进度控制</w:t>
            </w:r>
            <w:r>
              <w:rPr>
                <w:rFonts w:hint="eastAsia" w:ascii="新宋体" w:hAnsi="新宋体" w:eastAsia="新宋体" w:cs="新宋体"/>
                <w:b w:val="0"/>
                <w:bCs/>
                <w:color w:val="auto"/>
                <w:sz w:val="21"/>
                <w:szCs w:val="21"/>
                <w:highlight w:val="none"/>
                <w:lang w:val="en-US" w:eastAsia="zh-CN" w:bidi="ar"/>
              </w:rPr>
              <w:t>方案、保证措施基本满足采购需求的得4分；</w:t>
            </w:r>
          </w:p>
          <w:p w14:paraId="6A979F96">
            <w:pPr>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（3）投标人组织</w:t>
            </w:r>
            <w:r>
              <w:rPr>
                <w:rFonts w:hint="eastAsia" w:ascii="宋体" w:eastAsia="宋体"/>
                <w:b w:val="0"/>
                <w:bCs w:val="0"/>
                <w:sz w:val="22"/>
                <w:szCs w:val="22"/>
              </w:rPr>
              <w:t>实施进度控制</w:t>
            </w:r>
            <w:r>
              <w:rPr>
                <w:rFonts w:hint="eastAsia" w:ascii="新宋体" w:hAnsi="新宋体" w:eastAsia="新宋体" w:cs="新宋体"/>
                <w:b w:val="0"/>
                <w:bCs/>
                <w:color w:val="auto"/>
                <w:sz w:val="21"/>
                <w:szCs w:val="21"/>
                <w:highlight w:val="none"/>
                <w:lang w:val="en-US" w:eastAsia="zh-CN" w:bidi="ar"/>
              </w:rPr>
              <w:t>方案、保证措施提供不全的得2分；</w:t>
            </w:r>
          </w:p>
          <w:p w14:paraId="0D7CD6F2">
            <w:pPr>
              <w:adjustRightInd w:val="0"/>
              <w:snapToGrid w:val="0"/>
              <w:rPr>
                <w:rFonts w:hint="eastAsia" w:ascii="宋体" w:eastAsia="宋体"/>
                <w:b w:val="0"/>
                <w:bCs w:val="0"/>
                <w:sz w:val="22"/>
                <w:szCs w:val="22"/>
              </w:rPr>
            </w:pPr>
            <w:r>
              <w:rPr>
                <w:rFonts w:hint="eastAsia" w:ascii="新宋体" w:hAnsi="新宋体" w:eastAsia="新宋体" w:cs="新宋体"/>
                <w:b w:val="0"/>
                <w:bCs/>
                <w:color w:val="auto"/>
                <w:sz w:val="21"/>
                <w:szCs w:val="21"/>
                <w:highlight w:val="none"/>
                <w:lang w:val="en-US" w:eastAsia="zh-CN" w:bidi="ar"/>
              </w:rPr>
              <w:t>未提供本项内容的不得分。</w:t>
            </w:r>
          </w:p>
        </w:tc>
      </w:tr>
      <w:tr w14:paraId="2B4C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33" w:type="dxa"/>
            <w:vMerge w:val="continue"/>
            <w:vAlign w:val="center"/>
          </w:tcPr>
          <w:p w14:paraId="613BD00F">
            <w:pPr>
              <w:jc w:val="center"/>
              <w:rPr>
                <w:rFonts w:hint="eastAsia" w:ascii="宋体" w:eastAsia="宋体"/>
                <w:b w:val="0"/>
                <w:bCs w:val="0"/>
                <w:sz w:val="22"/>
                <w:szCs w:val="22"/>
              </w:rPr>
            </w:pPr>
          </w:p>
        </w:tc>
        <w:tc>
          <w:tcPr>
            <w:tcW w:w="1471" w:type="dxa"/>
            <w:vMerge w:val="continue"/>
            <w:vAlign w:val="center"/>
          </w:tcPr>
          <w:p w14:paraId="17A5D01A">
            <w:pPr>
              <w:jc w:val="center"/>
              <w:rPr>
                <w:rFonts w:hint="eastAsia" w:ascii="宋体" w:eastAsia="宋体"/>
                <w:b w:val="0"/>
                <w:bCs w:val="0"/>
                <w:sz w:val="22"/>
                <w:szCs w:val="22"/>
              </w:rPr>
            </w:pPr>
          </w:p>
        </w:tc>
        <w:tc>
          <w:tcPr>
            <w:tcW w:w="939" w:type="dxa"/>
            <w:vAlign w:val="center"/>
          </w:tcPr>
          <w:p w14:paraId="7034AC3A">
            <w:pPr>
              <w:adjustRightInd w:val="0"/>
              <w:snapToGrid w:val="0"/>
              <w:jc w:val="center"/>
              <w:rPr>
                <w:rFonts w:hint="eastAsia" w:ascii="宋体" w:eastAsia="宋体"/>
                <w:b w:val="0"/>
                <w:bCs w:val="0"/>
                <w:sz w:val="22"/>
                <w:szCs w:val="22"/>
              </w:rPr>
            </w:pPr>
            <w:r>
              <w:rPr>
                <w:rFonts w:hint="eastAsia" w:ascii="宋体" w:eastAsia="宋体"/>
                <w:b w:val="0"/>
                <w:bCs w:val="0"/>
                <w:sz w:val="22"/>
                <w:szCs w:val="22"/>
              </w:rPr>
              <w:t>0-</w:t>
            </w:r>
            <w:r>
              <w:rPr>
                <w:rFonts w:hint="eastAsia" w:ascii="宋体" w:eastAsia="宋体"/>
                <w:b w:val="0"/>
                <w:bCs w:val="0"/>
                <w:sz w:val="22"/>
                <w:szCs w:val="22"/>
                <w:lang w:val="en-US" w:eastAsia="zh-CN"/>
              </w:rPr>
              <w:t>6</w:t>
            </w:r>
            <w:r>
              <w:rPr>
                <w:rFonts w:hint="eastAsia" w:ascii="宋体" w:eastAsia="宋体"/>
                <w:b w:val="0"/>
                <w:bCs w:val="0"/>
                <w:sz w:val="22"/>
                <w:szCs w:val="22"/>
              </w:rPr>
              <w:t>分</w:t>
            </w:r>
          </w:p>
        </w:tc>
        <w:tc>
          <w:tcPr>
            <w:tcW w:w="6046" w:type="dxa"/>
            <w:vAlign w:val="center"/>
          </w:tcPr>
          <w:p w14:paraId="0A462C2E">
            <w:pPr>
              <w:adjustRightInd w:val="0"/>
              <w:snapToGrid w:val="0"/>
              <w:rPr>
                <w:rFonts w:hint="eastAsia" w:hAnsi="宋体" w:eastAsia="宋体" w:cs="宋体"/>
                <w:b w:val="0"/>
                <w:bCs w:val="0"/>
                <w:sz w:val="22"/>
                <w:szCs w:val="22"/>
                <w:lang w:eastAsia="zh-CN"/>
              </w:rPr>
            </w:pPr>
            <w:r>
              <w:rPr>
                <w:rFonts w:hint="eastAsia" w:ascii="宋体" w:eastAsia="宋体"/>
                <w:b w:val="0"/>
                <w:bCs w:val="0"/>
                <w:sz w:val="22"/>
                <w:szCs w:val="22"/>
                <w:lang w:val="en-US" w:eastAsia="zh-CN"/>
              </w:rPr>
              <w:t>根据投标人</w:t>
            </w:r>
            <w:r>
              <w:rPr>
                <w:rFonts w:hint="eastAsia" w:ascii="宋体" w:eastAsia="宋体"/>
                <w:b w:val="0"/>
                <w:bCs w:val="0"/>
                <w:color w:val="000000" w:themeColor="text1"/>
                <w:sz w:val="22"/>
                <w:szCs w:val="22"/>
                <w:lang w:val="en-US" w:eastAsia="zh-CN"/>
                <w14:textFill>
                  <w14:solidFill>
                    <w14:schemeClr w14:val="tx1"/>
                  </w14:solidFill>
                </w14:textFill>
              </w:rPr>
              <w:t>对苍南县耕地恢复</w:t>
            </w:r>
            <w:r>
              <w:rPr>
                <w:rFonts w:hint="eastAsia" w:ascii="宋体" w:eastAsia="宋体"/>
                <w:b w:val="0"/>
                <w:bCs w:val="0"/>
                <w:sz w:val="22"/>
                <w:szCs w:val="22"/>
              </w:rPr>
              <w:t>项目</w:t>
            </w:r>
            <w:r>
              <w:rPr>
                <w:rFonts w:hint="eastAsia" w:ascii="宋体" w:eastAsia="宋体"/>
                <w:b w:val="0"/>
                <w:bCs w:val="0"/>
                <w:sz w:val="22"/>
                <w:szCs w:val="22"/>
                <w:lang w:val="en-US" w:eastAsia="zh-CN"/>
              </w:rPr>
              <w:t>各个环节（包括但不限于</w:t>
            </w:r>
            <w:r>
              <w:rPr>
                <w:rFonts w:hint="eastAsia" w:ascii="宋体" w:eastAsia="宋体"/>
                <w:b w:val="0"/>
                <w:color w:val="auto"/>
                <w:sz w:val="22"/>
                <w:szCs w:val="22"/>
              </w:rPr>
              <w:t>前期调查、测绘、预算编制、清表、起垄、种植、举证</w:t>
            </w:r>
            <w:r>
              <w:rPr>
                <w:rFonts w:hint="eastAsia" w:ascii="宋体" w:eastAsia="宋体"/>
                <w:b w:val="0"/>
                <w:color w:val="auto"/>
                <w:sz w:val="22"/>
                <w:szCs w:val="22"/>
                <w:lang w:val="en-US" w:eastAsia="zh-CN"/>
              </w:rPr>
              <w:t>等方面）</w:t>
            </w:r>
            <w:r>
              <w:rPr>
                <w:rFonts w:hint="eastAsia" w:ascii="宋体" w:eastAsia="宋体"/>
                <w:b w:val="0"/>
                <w:bCs w:val="0"/>
                <w:sz w:val="22"/>
                <w:szCs w:val="22"/>
              </w:rPr>
              <w:t>实施投资控制及保证措施</w:t>
            </w:r>
            <w:r>
              <w:rPr>
                <w:rFonts w:hint="eastAsia" w:hAnsi="宋体" w:eastAsia="宋体" w:cs="宋体"/>
                <w:b w:val="0"/>
                <w:bCs w:val="0"/>
                <w:sz w:val="22"/>
                <w:szCs w:val="22"/>
                <w:lang w:eastAsia="zh-CN"/>
              </w:rPr>
              <w:t>由专家进行打分：</w:t>
            </w:r>
          </w:p>
          <w:p w14:paraId="15AB9299">
            <w:pPr>
              <w:numPr>
                <w:ilvl w:val="0"/>
                <w:numId w:val="0"/>
              </w:numPr>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（1）投标人组织</w:t>
            </w:r>
            <w:r>
              <w:rPr>
                <w:rFonts w:hint="eastAsia" w:ascii="宋体" w:eastAsia="宋体"/>
                <w:b w:val="0"/>
                <w:bCs w:val="0"/>
                <w:sz w:val="22"/>
                <w:szCs w:val="22"/>
              </w:rPr>
              <w:t>实施投资控制</w:t>
            </w:r>
            <w:r>
              <w:rPr>
                <w:rFonts w:hint="eastAsia" w:ascii="新宋体" w:hAnsi="新宋体" w:eastAsia="新宋体" w:cs="新宋体"/>
                <w:b w:val="0"/>
                <w:bCs/>
                <w:color w:val="auto"/>
                <w:sz w:val="21"/>
                <w:szCs w:val="21"/>
                <w:highlight w:val="none"/>
                <w:lang w:val="en-US" w:eastAsia="zh-CN" w:bidi="ar"/>
              </w:rPr>
              <w:t>方案合理、保证措施完善的得6分；</w:t>
            </w:r>
          </w:p>
          <w:p w14:paraId="14164B66">
            <w:pPr>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（2）投标人组织</w:t>
            </w:r>
            <w:r>
              <w:rPr>
                <w:rFonts w:hint="eastAsia" w:ascii="宋体" w:eastAsia="宋体"/>
                <w:b w:val="0"/>
                <w:bCs w:val="0"/>
                <w:sz w:val="22"/>
                <w:szCs w:val="22"/>
              </w:rPr>
              <w:t>实施投资控制</w:t>
            </w:r>
            <w:r>
              <w:rPr>
                <w:rFonts w:hint="eastAsia" w:ascii="新宋体" w:hAnsi="新宋体" w:eastAsia="新宋体" w:cs="新宋体"/>
                <w:b w:val="0"/>
                <w:bCs/>
                <w:color w:val="auto"/>
                <w:sz w:val="21"/>
                <w:szCs w:val="21"/>
                <w:highlight w:val="none"/>
                <w:lang w:val="en-US" w:eastAsia="zh-CN" w:bidi="ar"/>
              </w:rPr>
              <w:t>方案、保证措施基本满足采购需求的得4分；</w:t>
            </w:r>
          </w:p>
          <w:p w14:paraId="677F653E">
            <w:pPr>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（3）投标人组织</w:t>
            </w:r>
            <w:r>
              <w:rPr>
                <w:rFonts w:hint="eastAsia" w:ascii="宋体" w:eastAsia="宋体"/>
                <w:b w:val="0"/>
                <w:bCs w:val="0"/>
                <w:sz w:val="22"/>
                <w:szCs w:val="22"/>
              </w:rPr>
              <w:t>实施投资控制</w:t>
            </w:r>
            <w:r>
              <w:rPr>
                <w:rFonts w:hint="eastAsia" w:ascii="新宋体" w:hAnsi="新宋体" w:eastAsia="新宋体" w:cs="新宋体"/>
                <w:b w:val="0"/>
                <w:bCs/>
                <w:color w:val="auto"/>
                <w:sz w:val="21"/>
                <w:szCs w:val="21"/>
                <w:highlight w:val="none"/>
                <w:lang w:val="en-US" w:eastAsia="zh-CN" w:bidi="ar"/>
              </w:rPr>
              <w:t>方案、保证措施提供不全的得2分；</w:t>
            </w:r>
          </w:p>
          <w:p w14:paraId="69F67A19">
            <w:pPr>
              <w:adjustRightInd w:val="0"/>
              <w:snapToGrid w:val="0"/>
              <w:rPr>
                <w:rFonts w:hint="eastAsia" w:ascii="宋体" w:eastAsia="宋体"/>
                <w:b w:val="0"/>
                <w:bCs w:val="0"/>
                <w:sz w:val="22"/>
                <w:szCs w:val="22"/>
              </w:rPr>
            </w:pPr>
            <w:r>
              <w:rPr>
                <w:rFonts w:hint="eastAsia" w:ascii="新宋体" w:hAnsi="新宋体" w:eastAsia="新宋体" w:cs="新宋体"/>
                <w:b w:val="0"/>
                <w:bCs/>
                <w:color w:val="auto"/>
                <w:sz w:val="21"/>
                <w:szCs w:val="21"/>
                <w:highlight w:val="none"/>
                <w:lang w:val="en-US" w:eastAsia="zh-CN" w:bidi="ar"/>
              </w:rPr>
              <w:t>未提供本项内容的不得分。</w:t>
            </w:r>
          </w:p>
        </w:tc>
      </w:tr>
      <w:tr w14:paraId="3FA7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3" w:type="dxa"/>
            <w:vAlign w:val="center"/>
          </w:tcPr>
          <w:p w14:paraId="6DBD1507">
            <w:pPr>
              <w:jc w:val="center"/>
              <w:rPr>
                <w:rFonts w:ascii="宋体" w:eastAsia="宋体"/>
                <w:b w:val="0"/>
                <w:bCs w:val="0"/>
                <w:sz w:val="22"/>
                <w:szCs w:val="22"/>
              </w:rPr>
            </w:pPr>
            <w:r>
              <w:rPr>
                <w:rFonts w:hint="eastAsia" w:ascii="宋体" w:eastAsia="宋体"/>
                <w:b w:val="0"/>
                <w:bCs w:val="0"/>
                <w:sz w:val="22"/>
                <w:szCs w:val="22"/>
              </w:rPr>
              <w:t>6</w:t>
            </w:r>
          </w:p>
        </w:tc>
        <w:tc>
          <w:tcPr>
            <w:tcW w:w="1471" w:type="dxa"/>
            <w:vAlign w:val="center"/>
          </w:tcPr>
          <w:p w14:paraId="7B0A7DA8">
            <w:pPr>
              <w:jc w:val="center"/>
              <w:rPr>
                <w:rFonts w:ascii="宋体" w:eastAsia="宋体"/>
                <w:b w:val="0"/>
                <w:bCs w:val="0"/>
                <w:sz w:val="22"/>
                <w:szCs w:val="22"/>
              </w:rPr>
            </w:pPr>
            <w:r>
              <w:rPr>
                <w:rFonts w:hint="eastAsia" w:ascii="宋体" w:eastAsia="宋体"/>
                <w:b w:val="0"/>
                <w:bCs w:val="0"/>
                <w:sz w:val="22"/>
                <w:szCs w:val="22"/>
              </w:rPr>
              <w:t>工作量及计划安排</w:t>
            </w:r>
          </w:p>
        </w:tc>
        <w:tc>
          <w:tcPr>
            <w:tcW w:w="939" w:type="dxa"/>
            <w:vAlign w:val="center"/>
          </w:tcPr>
          <w:p w14:paraId="17093380">
            <w:pPr>
              <w:jc w:val="center"/>
              <w:rPr>
                <w:rFonts w:ascii="宋体" w:eastAsia="宋体"/>
                <w:b w:val="0"/>
                <w:bCs w:val="0"/>
                <w:sz w:val="22"/>
                <w:szCs w:val="22"/>
              </w:rPr>
            </w:pPr>
            <w:r>
              <w:rPr>
                <w:rFonts w:hint="eastAsia" w:ascii="宋体" w:eastAsia="宋体"/>
                <w:b w:val="0"/>
                <w:bCs w:val="0"/>
                <w:sz w:val="22"/>
                <w:szCs w:val="22"/>
              </w:rPr>
              <w:t>0-6分</w:t>
            </w:r>
          </w:p>
        </w:tc>
        <w:tc>
          <w:tcPr>
            <w:tcW w:w="6046" w:type="dxa"/>
            <w:vAlign w:val="center"/>
          </w:tcPr>
          <w:p w14:paraId="18313601">
            <w:pPr>
              <w:rPr>
                <w:rFonts w:hint="eastAsia" w:hAnsi="宋体" w:eastAsia="宋体" w:cs="宋体"/>
                <w:b w:val="0"/>
                <w:bCs w:val="0"/>
                <w:sz w:val="22"/>
                <w:szCs w:val="22"/>
                <w:lang w:eastAsia="zh-CN"/>
              </w:rPr>
            </w:pPr>
            <w:r>
              <w:rPr>
                <w:rFonts w:hint="eastAsia" w:ascii="宋体" w:eastAsia="宋体"/>
                <w:b w:val="0"/>
                <w:bCs w:val="0"/>
                <w:sz w:val="22"/>
                <w:szCs w:val="22"/>
                <w:lang w:val="en-US" w:eastAsia="zh-CN"/>
              </w:rPr>
              <w:t>根据投标人针对</w:t>
            </w:r>
            <w:r>
              <w:rPr>
                <w:rFonts w:hint="eastAsia" w:ascii="宋体" w:eastAsia="宋体"/>
                <w:b w:val="0"/>
                <w:bCs w:val="0"/>
                <w:color w:val="000000" w:themeColor="text1"/>
                <w:sz w:val="22"/>
                <w:szCs w:val="22"/>
                <w:lang w:val="en-US" w:eastAsia="zh-CN"/>
                <w14:textFill>
                  <w14:solidFill>
                    <w14:schemeClr w14:val="tx1"/>
                  </w14:solidFill>
                </w14:textFill>
              </w:rPr>
              <w:t>苍南县耕地恢复项目</w:t>
            </w:r>
            <w:r>
              <w:rPr>
                <w:rFonts w:hint="eastAsia" w:ascii="宋体" w:eastAsia="宋体"/>
                <w:b w:val="0"/>
                <w:bCs w:val="0"/>
                <w:sz w:val="22"/>
                <w:szCs w:val="22"/>
                <w:lang w:val="en-US" w:eastAsia="zh-CN"/>
              </w:rPr>
              <w:t>各个环节（包括但不限于</w:t>
            </w:r>
            <w:r>
              <w:rPr>
                <w:rFonts w:hint="eastAsia" w:ascii="宋体" w:eastAsia="宋体"/>
                <w:b w:val="0"/>
                <w:color w:val="auto"/>
                <w:sz w:val="22"/>
                <w:szCs w:val="22"/>
              </w:rPr>
              <w:t>前期调查、测绘、预算编制、清表、起垄、种植、举证</w:t>
            </w:r>
            <w:r>
              <w:rPr>
                <w:rFonts w:hint="eastAsia" w:ascii="宋体" w:eastAsia="宋体"/>
                <w:b w:val="0"/>
                <w:color w:val="auto"/>
                <w:sz w:val="22"/>
                <w:szCs w:val="22"/>
                <w:lang w:val="en-US" w:eastAsia="zh-CN"/>
              </w:rPr>
              <w:t>等方面）</w:t>
            </w:r>
            <w:r>
              <w:rPr>
                <w:rFonts w:hint="eastAsia" w:ascii="宋体" w:eastAsia="宋体"/>
                <w:b w:val="0"/>
                <w:bCs w:val="0"/>
                <w:sz w:val="22"/>
                <w:szCs w:val="22"/>
              </w:rPr>
              <w:t>编制工作量及计划安排</w:t>
            </w:r>
            <w:r>
              <w:rPr>
                <w:rFonts w:hint="eastAsia" w:hAnsi="宋体" w:eastAsia="宋体" w:cs="宋体"/>
                <w:b w:val="0"/>
                <w:bCs w:val="0"/>
                <w:sz w:val="22"/>
                <w:szCs w:val="22"/>
                <w:lang w:eastAsia="zh-CN"/>
              </w:rPr>
              <w:t>由专家进行打分：</w:t>
            </w:r>
          </w:p>
          <w:p w14:paraId="1E4EA987">
            <w:pPr>
              <w:numPr>
                <w:ilvl w:val="0"/>
                <w:numId w:val="0"/>
              </w:numPr>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（1）投标人编制工作量及计划安排完善，完全满足采购文件要求的得6分；</w:t>
            </w:r>
          </w:p>
          <w:p w14:paraId="0C78F079">
            <w:pPr>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（2）投标人编制工作量及计划安排基本满足采购需求的得4分；</w:t>
            </w:r>
          </w:p>
          <w:p w14:paraId="1D178F55">
            <w:pPr>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（3）投标人编制工作量及计划安排提供不全的得2分；</w:t>
            </w:r>
          </w:p>
          <w:p w14:paraId="554AE414">
            <w:pPr>
              <w:rPr>
                <w:rFonts w:ascii="宋体" w:eastAsia="宋体"/>
                <w:b w:val="0"/>
                <w:bCs w:val="0"/>
                <w:sz w:val="22"/>
                <w:szCs w:val="22"/>
              </w:rPr>
            </w:pPr>
            <w:r>
              <w:rPr>
                <w:rFonts w:hint="eastAsia" w:ascii="新宋体" w:hAnsi="新宋体" w:eastAsia="新宋体" w:cs="新宋体"/>
                <w:b w:val="0"/>
                <w:bCs/>
                <w:color w:val="auto"/>
                <w:sz w:val="21"/>
                <w:szCs w:val="21"/>
                <w:highlight w:val="none"/>
                <w:lang w:val="en-US" w:eastAsia="zh-CN" w:bidi="ar"/>
              </w:rPr>
              <w:t>未提供本项内容的不得分。</w:t>
            </w:r>
          </w:p>
        </w:tc>
      </w:tr>
      <w:tr w14:paraId="62A9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33" w:type="dxa"/>
            <w:vAlign w:val="center"/>
          </w:tcPr>
          <w:p w14:paraId="7271E64D">
            <w:pPr>
              <w:jc w:val="center"/>
              <w:rPr>
                <w:rFonts w:ascii="宋体" w:eastAsia="宋体"/>
                <w:b w:val="0"/>
                <w:bCs w:val="0"/>
                <w:sz w:val="22"/>
                <w:szCs w:val="22"/>
              </w:rPr>
            </w:pPr>
            <w:r>
              <w:rPr>
                <w:rFonts w:hint="eastAsia" w:ascii="宋体" w:eastAsia="宋体"/>
                <w:b w:val="0"/>
                <w:bCs w:val="0"/>
                <w:sz w:val="22"/>
                <w:szCs w:val="22"/>
              </w:rPr>
              <w:t>7</w:t>
            </w:r>
          </w:p>
        </w:tc>
        <w:tc>
          <w:tcPr>
            <w:tcW w:w="1471" w:type="dxa"/>
            <w:vAlign w:val="center"/>
          </w:tcPr>
          <w:p w14:paraId="0B20278E">
            <w:pPr>
              <w:jc w:val="center"/>
              <w:rPr>
                <w:rFonts w:ascii="宋体" w:eastAsia="宋体"/>
                <w:b w:val="0"/>
                <w:bCs w:val="0"/>
                <w:sz w:val="22"/>
                <w:szCs w:val="22"/>
              </w:rPr>
            </w:pPr>
            <w:r>
              <w:rPr>
                <w:rFonts w:hint="eastAsia" w:ascii="宋体" w:eastAsia="宋体"/>
                <w:b w:val="0"/>
                <w:bCs w:val="0"/>
                <w:sz w:val="22"/>
                <w:szCs w:val="22"/>
              </w:rPr>
              <w:t>设备配备</w:t>
            </w:r>
          </w:p>
        </w:tc>
        <w:tc>
          <w:tcPr>
            <w:tcW w:w="939" w:type="dxa"/>
            <w:vAlign w:val="center"/>
          </w:tcPr>
          <w:p w14:paraId="5D706AFF">
            <w:pPr>
              <w:jc w:val="center"/>
              <w:rPr>
                <w:rFonts w:ascii="宋体" w:eastAsia="宋体"/>
                <w:b w:val="0"/>
                <w:bCs w:val="0"/>
                <w:sz w:val="22"/>
                <w:szCs w:val="22"/>
              </w:rPr>
            </w:pPr>
            <w:r>
              <w:rPr>
                <w:rFonts w:ascii="宋体" w:eastAsia="宋体"/>
                <w:b w:val="0"/>
                <w:bCs w:val="0"/>
                <w:sz w:val="22"/>
                <w:szCs w:val="22"/>
              </w:rPr>
              <w:t>0-6分</w:t>
            </w:r>
          </w:p>
        </w:tc>
        <w:tc>
          <w:tcPr>
            <w:tcW w:w="6046" w:type="dxa"/>
            <w:vAlign w:val="center"/>
          </w:tcPr>
          <w:p w14:paraId="47BE2A2A">
            <w:pPr>
              <w:pStyle w:val="6"/>
              <w:ind w:left="0" w:leftChars="0" w:firstLine="0" w:firstLineChars="0"/>
              <w:rPr>
                <w:rFonts w:ascii="宋体" w:eastAsia="宋体"/>
                <w:b w:val="0"/>
                <w:bCs w:val="0"/>
                <w:sz w:val="22"/>
                <w:szCs w:val="22"/>
              </w:rPr>
            </w:pPr>
            <w:r>
              <w:rPr>
                <w:rFonts w:ascii="宋体" w:eastAsia="宋体"/>
                <w:b w:val="0"/>
                <w:bCs w:val="0"/>
                <w:sz w:val="22"/>
                <w:szCs w:val="22"/>
              </w:rPr>
              <w:t>对采购人需求的</w:t>
            </w:r>
            <w:r>
              <w:rPr>
                <w:rFonts w:hint="eastAsia" w:ascii="宋体" w:eastAsia="宋体"/>
                <w:b w:val="0"/>
                <w:bCs w:val="0"/>
                <w:sz w:val="22"/>
                <w:szCs w:val="22"/>
                <w:lang w:val="en-US" w:eastAsia="zh-CN"/>
              </w:rPr>
              <w:t>保障</w:t>
            </w:r>
            <w:r>
              <w:rPr>
                <w:rFonts w:ascii="宋体" w:eastAsia="宋体"/>
                <w:b w:val="0"/>
                <w:bCs w:val="0"/>
                <w:sz w:val="22"/>
                <w:szCs w:val="22"/>
              </w:rPr>
              <w:t>程度（包含供应商针对</w:t>
            </w:r>
            <w:r>
              <w:rPr>
                <w:rFonts w:hint="eastAsia" w:ascii="宋体" w:eastAsia="宋体"/>
                <w:b w:val="0"/>
                <w:bCs w:val="0"/>
                <w:color w:val="000000" w:themeColor="text1"/>
                <w:sz w:val="22"/>
                <w:szCs w:val="22"/>
                <w:lang w:val="en-US" w:eastAsia="zh-CN"/>
                <w14:textFill>
                  <w14:solidFill>
                    <w14:schemeClr w14:val="tx1"/>
                  </w14:solidFill>
                </w14:textFill>
              </w:rPr>
              <w:t>苍南县耕地恢复项目</w:t>
            </w:r>
            <w:r>
              <w:rPr>
                <w:rFonts w:ascii="宋体" w:eastAsia="宋体"/>
                <w:b w:val="0"/>
                <w:bCs w:val="0"/>
                <w:sz w:val="22"/>
                <w:szCs w:val="22"/>
              </w:rPr>
              <w:t>的设备配置等），根据其设备数量、设备的先进性、针对性、设备</w:t>
            </w:r>
            <w:r>
              <w:rPr>
                <w:rFonts w:hint="eastAsia" w:ascii="宋体" w:eastAsia="宋体"/>
                <w:b w:val="0"/>
                <w:bCs w:val="0"/>
                <w:sz w:val="22"/>
                <w:szCs w:val="22"/>
                <w:lang w:val="en-US" w:eastAsia="zh-CN"/>
              </w:rPr>
              <w:t>的全面性</w:t>
            </w:r>
            <w:r>
              <w:rPr>
                <w:rFonts w:ascii="宋体" w:eastAsia="宋体"/>
                <w:b w:val="0"/>
                <w:bCs w:val="0"/>
                <w:sz w:val="22"/>
                <w:szCs w:val="22"/>
              </w:rPr>
              <w:t>的配置确定，</w:t>
            </w:r>
          </w:p>
          <w:p w14:paraId="4EA623C5">
            <w:pPr>
              <w:pStyle w:val="6"/>
              <w:ind w:left="0" w:leftChars="0" w:firstLine="0" w:firstLineChars="0"/>
              <w:rPr>
                <w:rFonts w:hint="eastAsia" w:ascii="宋体" w:hAnsi="宋体" w:eastAsia="宋体" w:cs="宋体"/>
                <w:b w:val="0"/>
                <w:bCs/>
                <w:sz w:val="22"/>
                <w:szCs w:val="22"/>
                <w:lang w:val="en-US" w:eastAsia="zh-CN"/>
              </w:rPr>
            </w:pPr>
            <w:r>
              <w:rPr>
                <w:rFonts w:hint="eastAsia" w:ascii="宋体" w:eastAsia="宋体" w:cs="宋体"/>
                <w:b w:val="0"/>
                <w:bCs/>
                <w:sz w:val="22"/>
                <w:szCs w:val="22"/>
                <w:lang w:val="en-US" w:eastAsia="zh-CN"/>
              </w:rPr>
              <w:t>（1）配备</w:t>
            </w:r>
            <w:r>
              <w:rPr>
                <w:rFonts w:hint="eastAsia" w:ascii="宋体" w:hAnsi="宋体" w:eastAsia="宋体" w:cs="宋体"/>
                <w:b w:val="0"/>
                <w:bCs/>
                <w:sz w:val="22"/>
                <w:szCs w:val="22"/>
                <w:lang w:val="en-US" w:eastAsia="zh-CN"/>
              </w:rPr>
              <w:t>设施及设备先进、齐全，完全满足采购文件要求得</w:t>
            </w:r>
            <w:r>
              <w:rPr>
                <w:rFonts w:hint="eastAsia" w:ascii="宋体" w:eastAsia="宋体" w:cs="宋体"/>
                <w:b w:val="0"/>
                <w:bCs/>
                <w:sz w:val="22"/>
                <w:szCs w:val="22"/>
                <w:lang w:val="en-US" w:eastAsia="zh-CN"/>
              </w:rPr>
              <w:t>6</w:t>
            </w:r>
            <w:r>
              <w:rPr>
                <w:rFonts w:hint="eastAsia" w:ascii="宋体" w:hAnsi="宋体" w:eastAsia="宋体" w:cs="宋体"/>
                <w:b w:val="0"/>
                <w:bCs/>
                <w:sz w:val="22"/>
                <w:szCs w:val="22"/>
                <w:lang w:val="en-US" w:eastAsia="zh-CN"/>
              </w:rPr>
              <w:t>分；</w:t>
            </w:r>
          </w:p>
          <w:p w14:paraId="572BAE8B">
            <w:pPr>
              <w:rPr>
                <w:rFonts w:hint="eastAsia" w:ascii="宋体" w:hAnsi="宋体" w:eastAsia="宋体" w:cs="宋体"/>
                <w:b w:val="0"/>
                <w:bCs/>
                <w:sz w:val="22"/>
                <w:szCs w:val="22"/>
                <w:lang w:val="en-US" w:eastAsia="zh-CN"/>
              </w:rPr>
            </w:pPr>
            <w:r>
              <w:rPr>
                <w:rFonts w:hint="eastAsia" w:ascii="宋体" w:eastAsia="宋体" w:cs="宋体"/>
                <w:b w:val="0"/>
                <w:bCs/>
                <w:sz w:val="22"/>
                <w:szCs w:val="22"/>
                <w:lang w:val="en-US" w:eastAsia="zh-CN"/>
              </w:rPr>
              <w:t>（2）配备</w:t>
            </w:r>
            <w:r>
              <w:rPr>
                <w:rFonts w:hint="eastAsia" w:ascii="宋体" w:hAnsi="宋体" w:eastAsia="宋体" w:cs="宋体"/>
                <w:b w:val="0"/>
                <w:bCs/>
                <w:sz w:val="22"/>
                <w:szCs w:val="22"/>
                <w:lang w:val="en-US" w:eastAsia="zh-CN"/>
              </w:rPr>
              <w:t>设施及设备满足采购文件最低要求得</w:t>
            </w:r>
            <w:r>
              <w:rPr>
                <w:rFonts w:hint="eastAsia" w:ascii="宋体" w:eastAsia="宋体" w:cs="宋体"/>
                <w:b w:val="0"/>
                <w:bCs/>
                <w:sz w:val="22"/>
                <w:szCs w:val="22"/>
                <w:lang w:val="en-US" w:eastAsia="zh-CN"/>
              </w:rPr>
              <w:t>4</w:t>
            </w:r>
            <w:r>
              <w:rPr>
                <w:rFonts w:hint="eastAsia" w:ascii="宋体" w:hAnsi="宋体" w:eastAsia="宋体" w:cs="宋体"/>
                <w:b w:val="0"/>
                <w:bCs/>
                <w:sz w:val="22"/>
                <w:szCs w:val="22"/>
                <w:lang w:val="en-US" w:eastAsia="zh-CN"/>
              </w:rPr>
              <w:t>分；</w:t>
            </w:r>
          </w:p>
          <w:p w14:paraId="0E81D5ED">
            <w:pPr>
              <w:pStyle w:val="6"/>
              <w:ind w:left="0" w:leftChars="0" w:firstLine="0" w:firstLineChars="0"/>
              <w:rPr>
                <w:rFonts w:hint="eastAsia" w:ascii="宋体" w:hAnsi="宋体" w:eastAsia="宋体" w:cs="宋体"/>
                <w:b w:val="0"/>
                <w:bCs/>
                <w:sz w:val="22"/>
                <w:szCs w:val="22"/>
                <w:lang w:val="en-US" w:eastAsia="zh-CN"/>
              </w:rPr>
            </w:pPr>
            <w:r>
              <w:rPr>
                <w:rFonts w:hint="eastAsia" w:ascii="宋体" w:eastAsia="宋体" w:cs="宋体"/>
                <w:b w:val="0"/>
                <w:bCs/>
                <w:sz w:val="22"/>
                <w:szCs w:val="22"/>
                <w:lang w:val="en-US" w:eastAsia="zh-CN"/>
              </w:rPr>
              <w:t>（3）配备</w:t>
            </w:r>
            <w:r>
              <w:rPr>
                <w:rFonts w:hint="eastAsia" w:ascii="宋体" w:hAnsi="宋体" w:eastAsia="宋体" w:cs="宋体"/>
                <w:b w:val="0"/>
                <w:bCs/>
                <w:sz w:val="22"/>
                <w:szCs w:val="22"/>
                <w:lang w:val="en-US" w:eastAsia="zh-CN"/>
              </w:rPr>
              <w:t>设施及设备较落后，且配备不完整得</w:t>
            </w:r>
            <w:r>
              <w:rPr>
                <w:rFonts w:hint="eastAsia" w:ascii="宋体" w:eastAsia="宋体" w:cs="宋体"/>
                <w:b w:val="0"/>
                <w:bCs/>
                <w:sz w:val="22"/>
                <w:szCs w:val="22"/>
                <w:lang w:val="en-US" w:eastAsia="zh-CN"/>
              </w:rPr>
              <w:t>2</w:t>
            </w:r>
            <w:r>
              <w:rPr>
                <w:rFonts w:hint="eastAsia" w:ascii="宋体" w:hAnsi="宋体" w:eastAsia="宋体" w:cs="宋体"/>
                <w:b w:val="0"/>
                <w:bCs/>
                <w:sz w:val="22"/>
                <w:szCs w:val="22"/>
                <w:lang w:val="en-US" w:eastAsia="zh-CN"/>
              </w:rPr>
              <w:t>分。</w:t>
            </w:r>
          </w:p>
          <w:p w14:paraId="426A208A">
            <w:pPr>
              <w:pStyle w:val="6"/>
              <w:ind w:left="0" w:leftChars="0" w:firstLine="0" w:firstLineChars="0"/>
              <w:rPr>
                <w:rFonts w:hint="default" w:ascii="宋体" w:eastAsia="宋体"/>
                <w:b w:val="0"/>
                <w:bCs w:val="0"/>
                <w:sz w:val="22"/>
                <w:szCs w:val="22"/>
                <w:lang w:val="en-US"/>
              </w:rPr>
            </w:pPr>
            <w:r>
              <w:rPr>
                <w:rFonts w:hint="eastAsia" w:ascii="宋体" w:eastAsia="宋体"/>
                <w:b w:val="0"/>
                <w:bCs w:val="0"/>
                <w:sz w:val="22"/>
                <w:szCs w:val="22"/>
              </w:rPr>
              <w:t>未提供</w:t>
            </w:r>
            <w:r>
              <w:rPr>
                <w:rFonts w:hint="eastAsia" w:ascii="宋体" w:eastAsia="宋体"/>
                <w:b w:val="0"/>
                <w:bCs w:val="0"/>
                <w:sz w:val="22"/>
                <w:szCs w:val="22"/>
                <w:lang w:val="en-US" w:eastAsia="zh-CN"/>
              </w:rPr>
              <w:t>本项</w:t>
            </w:r>
            <w:r>
              <w:rPr>
                <w:rFonts w:hint="eastAsia" w:ascii="宋体" w:eastAsia="宋体"/>
                <w:b w:val="0"/>
                <w:bCs w:val="0"/>
                <w:sz w:val="22"/>
                <w:szCs w:val="22"/>
              </w:rPr>
              <w:t>内容不得分。</w:t>
            </w:r>
          </w:p>
        </w:tc>
      </w:tr>
      <w:tr w14:paraId="4D38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33" w:type="dxa"/>
            <w:vMerge w:val="restart"/>
            <w:vAlign w:val="center"/>
          </w:tcPr>
          <w:p w14:paraId="38048EE0">
            <w:pPr>
              <w:jc w:val="center"/>
              <w:rPr>
                <w:rFonts w:ascii="宋体" w:eastAsia="宋体"/>
                <w:b w:val="0"/>
                <w:bCs w:val="0"/>
                <w:sz w:val="22"/>
                <w:szCs w:val="22"/>
              </w:rPr>
            </w:pPr>
            <w:r>
              <w:rPr>
                <w:rFonts w:hint="eastAsia" w:ascii="宋体" w:eastAsia="宋体"/>
                <w:b w:val="0"/>
                <w:bCs w:val="0"/>
                <w:sz w:val="22"/>
                <w:szCs w:val="22"/>
              </w:rPr>
              <w:t>8</w:t>
            </w:r>
          </w:p>
        </w:tc>
        <w:tc>
          <w:tcPr>
            <w:tcW w:w="1471" w:type="dxa"/>
            <w:vMerge w:val="restart"/>
            <w:vAlign w:val="center"/>
          </w:tcPr>
          <w:p w14:paraId="16B35574">
            <w:pPr>
              <w:jc w:val="center"/>
              <w:rPr>
                <w:rFonts w:ascii="宋体" w:eastAsia="宋体"/>
                <w:b w:val="0"/>
                <w:bCs w:val="0"/>
                <w:sz w:val="22"/>
                <w:szCs w:val="22"/>
              </w:rPr>
            </w:pPr>
            <w:r>
              <w:rPr>
                <w:rFonts w:hint="eastAsia" w:ascii="宋体" w:eastAsia="宋体"/>
                <w:b w:val="0"/>
                <w:bCs w:val="0"/>
                <w:sz w:val="22"/>
                <w:szCs w:val="22"/>
              </w:rPr>
              <w:t>针对本次项目投入的工程技术人员业务素质</w:t>
            </w:r>
          </w:p>
        </w:tc>
        <w:tc>
          <w:tcPr>
            <w:tcW w:w="939" w:type="dxa"/>
            <w:vAlign w:val="center"/>
          </w:tcPr>
          <w:p w14:paraId="67B26AFD">
            <w:pPr>
              <w:jc w:val="center"/>
              <w:rPr>
                <w:rFonts w:ascii="宋体" w:eastAsia="宋体"/>
                <w:b w:val="0"/>
                <w:bCs w:val="0"/>
                <w:sz w:val="22"/>
                <w:szCs w:val="22"/>
              </w:rPr>
            </w:pPr>
            <w:r>
              <w:rPr>
                <w:rFonts w:ascii="宋体" w:eastAsia="宋体"/>
                <w:b w:val="0"/>
                <w:bCs w:val="0"/>
                <w:sz w:val="22"/>
                <w:szCs w:val="22"/>
              </w:rPr>
              <w:t>0-</w:t>
            </w:r>
            <w:r>
              <w:rPr>
                <w:rFonts w:hint="eastAsia" w:ascii="宋体" w:eastAsia="宋体"/>
                <w:b w:val="0"/>
                <w:bCs w:val="0"/>
                <w:sz w:val="22"/>
                <w:szCs w:val="22"/>
                <w:lang w:val="en-US" w:eastAsia="zh-CN"/>
              </w:rPr>
              <w:t>3</w:t>
            </w:r>
            <w:r>
              <w:rPr>
                <w:rFonts w:ascii="宋体" w:eastAsia="宋体"/>
                <w:b w:val="0"/>
                <w:bCs w:val="0"/>
                <w:sz w:val="22"/>
                <w:szCs w:val="22"/>
              </w:rPr>
              <w:t>分</w:t>
            </w:r>
          </w:p>
        </w:tc>
        <w:tc>
          <w:tcPr>
            <w:tcW w:w="6046" w:type="dxa"/>
            <w:vAlign w:val="center"/>
          </w:tcPr>
          <w:p w14:paraId="4BF85804">
            <w:pPr>
              <w:jc w:val="left"/>
              <w:rPr>
                <w:rFonts w:hint="default" w:ascii="宋体" w:eastAsia="宋体"/>
                <w:b w:val="0"/>
                <w:bCs w:val="0"/>
                <w:sz w:val="22"/>
                <w:szCs w:val="22"/>
                <w:highlight w:val="none"/>
                <w:lang w:val="en-US" w:eastAsia="zh-CN"/>
              </w:rPr>
            </w:pPr>
            <w:r>
              <w:rPr>
                <w:rFonts w:hint="eastAsia" w:ascii="宋体" w:eastAsia="宋体"/>
                <w:b w:val="0"/>
                <w:bCs w:val="0"/>
                <w:sz w:val="22"/>
                <w:szCs w:val="22"/>
                <w:highlight w:val="none"/>
                <w:lang w:val="en-US" w:eastAsia="zh-CN"/>
              </w:rPr>
              <w:t>项目负责人具有</w:t>
            </w:r>
            <w:r>
              <w:rPr>
                <w:rFonts w:hint="eastAsia" w:ascii="宋体" w:eastAsia="宋体"/>
                <w:b w:val="0"/>
                <w:bCs w:val="0"/>
                <w:color w:val="000000" w:themeColor="text1"/>
                <w:sz w:val="22"/>
                <w:szCs w:val="22"/>
                <w:highlight w:val="none"/>
                <w14:textFill>
                  <w14:solidFill>
                    <w14:schemeClr w14:val="tx1"/>
                  </w14:solidFill>
                </w14:textFill>
              </w:rPr>
              <w:t>土地类</w:t>
            </w:r>
            <w:r>
              <w:rPr>
                <w:rFonts w:hint="eastAsia" w:ascii="宋体" w:eastAsia="宋体"/>
                <w:b w:val="0"/>
                <w:bCs w:val="0"/>
                <w:color w:val="000000" w:themeColor="text1"/>
                <w:sz w:val="22"/>
                <w:szCs w:val="22"/>
                <w:highlight w:val="none"/>
                <w:lang w:val="en-US" w:eastAsia="zh-CN"/>
                <w14:textFill>
                  <w14:solidFill>
                    <w14:schemeClr w14:val="tx1"/>
                  </w14:solidFill>
                </w14:textFill>
              </w:rPr>
              <w:t>高级</w:t>
            </w:r>
            <w:r>
              <w:rPr>
                <w:rFonts w:hint="eastAsia" w:ascii="宋体" w:eastAsia="宋体"/>
                <w:b w:val="0"/>
                <w:bCs w:val="0"/>
                <w:color w:val="000000" w:themeColor="text1"/>
                <w:sz w:val="22"/>
                <w:szCs w:val="22"/>
                <w:highlight w:val="none"/>
                <w14:textFill>
                  <w14:solidFill>
                    <w14:schemeClr w14:val="tx1"/>
                  </w14:solidFill>
                </w14:textFill>
              </w:rPr>
              <w:t>及以上职称</w:t>
            </w:r>
            <w:r>
              <w:rPr>
                <w:rFonts w:hint="eastAsia" w:ascii="宋体" w:eastAsia="宋体"/>
                <w:b w:val="0"/>
                <w:bCs w:val="0"/>
                <w:color w:val="000000" w:themeColor="text1"/>
                <w:sz w:val="22"/>
                <w:szCs w:val="22"/>
                <w:highlight w:val="none"/>
                <w:lang w:val="en-US" w:eastAsia="zh-CN"/>
                <w14:textFill>
                  <w14:solidFill>
                    <w14:schemeClr w14:val="tx1"/>
                  </w14:solidFill>
                </w14:textFill>
              </w:rPr>
              <w:t>得3分，中级职称得1分，其他不得分。（提供职称证书扫描件，否则不得分）</w:t>
            </w:r>
          </w:p>
        </w:tc>
      </w:tr>
      <w:tr w14:paraId="4D24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33" w:type="dxa"/>
            <w:vMerge w:val="continue"/>
            <w:vAlign w:val="center"/>
          </w:tcPr>
          <w:p w14:paraId="1237B2B2">
            <w:pPr>
              <w:jc w:val="center"/>
              <w:rPr>
                <w:rFonts w:hint="eastAsia" w:ascii="宋体" w:eastAsia="宋体"/>
                <w:b w:val="0"/>
                <w:bCs w:val="0"/>
                <w:sz w:val="22"/>
                <w:szCs w:val="22"/>
              </w:rPr>
            </w:pPr>
          </w:p>
        </w:tc>
        <w:tc>
          <w:tcPr>
            <w:tcW w:w="1471" w:type="dxa"/>
            <w:vMerge w:val="continue"/>
            <w:vAlign w:val="center"/>
          </w:tcPr>
          <w:p w14:paraId="4C67EA5D">
            <w:pPr>
              <w:jc w:val="center"/>
              <w:rPr>
                <w:rFonts w:hint="eastAsia" w:ascii="宋体" w:eastAsia="宋体"/>
                <w:b w:val="0"/>
                <w:bCs w:val="0"/>
                <w:sz w:val="22"/>
                <w:szCs w:val="22"/>
              </w:rPr>
            </w:pPr>
          </w:p>
        </w:tc>
        <w:tc>
          <w:tcPr>
            <w:tcW w:w="939" w:type="dxa"/>
            <w:vAlign w:val="center"/>
          </w:tcPr>
          <w:p w14:paraId="7910DECD">
            <w:pPr>
              <w:jc w:val="center"/>
              <w:rPr>
                <w:rFonts w:ascii="宋体" w:eastAsia="宋体"/>
                <w:b w:val="0"/>
                <w:bCs w:val="0"/>
                <w:sz w:val="22"/>
                <w:szCs w:val="22"/>
                <w:highlight w:val="none"/>
              </w:rPr>
            </w:pPr>
            <w:r>
              <w:rPr>
                <w:rFonts w:ascii="宋体" w:eastAsia="宋体"/>
                <w:b w:val="0"/>
                <w:bCs w:val="0"/>
                <w:sz w:val="22"/>
                <w:szCs w:val="22"/>
                <w:highlight w:val="none"/>
              </w:rPr>
              <w:t>0-</w:t>
            </w:r>
            <w:r>
              <w:rPr>
                <w:rFonts w:hint="eastAsia" w:ascii="宋体" w:eastAsia="宋体"/>
                <w:b w:val="0"/>
                <w:bCs w:val="0"/>
                <w:sz w:val="22"/>
                <w:szCs w:val="22"/>
                <w:highlight w:val="none"/>
                <w:lang w:val="en-US" w:eastAsia="zh-CN"/>
              </w:rPr>
              <w:t>3</w:t>
            </w:r>
            <w:r>
              <w:rPr>
                <w:rFonts w:ascii="宋体" w:eastAsia="宋体"/>
                <w:b w:val="0"/>
                <w:bCs w:val="0"/>
                <w:sz w:val="22"/>
                <w:szCs w:val="22"/>
                <w:highlight w:val="none"/>
              </w:rPr>
              <w:t>分</w:t>
            </w:r>
          </w:p>
        </w:tc>
        <w:tc>
          <w:tcPr>
            <w:tcW w:w="6046" w:type="dxa"/>
            <w:vAlign w:val="center"/>
          </w:tcPr>
          <w:p w14:paraId="150B587C">
            <w:pPr>
              <w:jc w:val="left"/>
              <w:rPr>
                <w:rFonts w:hint="default" w:ascii="宋体" w:eastAsia="宋体"/>
                <w:b w:val="0"/>
                <w:bCs w:val="0"/>
                <w:sz w:val="22"/>
                <w:szCs w:val="22"/>
                <w:highlight w:val="none"/>
                <w:lang w:val="en-US"/>
              </w:rPr>
            </w:pPr>
            <w:r>
              <w:rPr>
                <w:rFonts w:ascii="宋体" w:eastAsia="宋体"/>
                <w:b w:val="0"/>
                <w:bCs w:val="0"/>
                <w:sz w:val="22"/>
                <w:szCs w:val="22"/>
                <w:highlight w:val="none"/>
              </w:rPr>
              <w:t>项目班子配备</w:t>
            </w:r>
            <w:r>
              <w:rPr>
                <w:rFonts w:hint="eastAsia" w:ascii="宋体" w:eastAsia="宋体"/>
                <w:b w:val="0"/>
                <w:bCs w:val="0"/>
                <w:sz w:val="22"/>
                <w:szCs w:val="22"/>
                <w:highlight w:val="none"/>
                <w:lang w:eastAsia="zh-CN"/>
              </w:rPr>
              <w:t>（</w:t>
            </w:r>
            <w:r>
              <w:rPr>
                <w:rFonts w:hint="eastAsia" w:ascii="宋体" w:eastAsia="宋体"/>
                <w:b w:val="0"/>
                <w:bCs w:val="0"/>
                <w:sz w:val="22"/>
                <w:szCs w:val="22"/>
                <w:highlight w:val="none"/>
                <w:lang w:val="en-US" w:eastAsia="zh-CN"/>
              </w:rPr>
              <w:t>项目负责人除外</w:t>
            </w:r>
            <w:r>
              <w:rPr>
                <w:rFonts w:hint="eastAsia" w:ascii="宋体" w:eastAsia="宋体"/>
                <w:b w:val="0"/>
                <w:bCs w:val="0"/>
                <w:sz w:val="22"/>
                <w:szCs w:val="22"/>
                <w:highlight w:val="none"/>
                <w:lang w:eastAsia="zh-CN"/>
              </w:rPr>
              <w:t>）</w:t>
            </w:r>
            <w:r>
              <w:rPr>
                <w:rFonts w:ascii="宋体" w:eastAsia="宋体"/>
                <w:b w:val="0"/>
                <w:bCs w:val="0"/>
                <w:sz w:val="22"/>
                <w:szCs w:val="22"/>
                <w:highlight w:val="none"/>
              </w:rPr>
              <w:t>，供应商配备技术人员的方案，完全满足项目需求、合理配备，得</w:t>
            </w:r>
            <w:r>
              <w:rPr>
                <w:rFonts w:hint="eastAsia" w:ascii="宋体" w:eastAsia="宋体"/>
                <w:b w:val="0"/>
                <w:bCs w:val="0"/>
                <w:sz w:val="22"/>
                <w:szCs w:val="22"/>
                <w:highlight w:val="none"/>
                <w:lang w:val="en-US" w:eastAsia="zh-CN"/>
              </w:rPr>
              <w:t>3</w:t>
            </w:r>
            <w:r>
              <w:rPr>
                <w:rFonts w:ascii="宋体" w:eastAsia="宋体"/>
                <w:b w:val="0"/>
                <w:bCs w:val="0"/>
                <w:sz w:val="22"/>
                <w:szCs w:val="22"/>
                <w:highlight w:val="none"/>
              </w:rPr>
              <w:t>分；基本满足项目需求、较合理配备，得</w:t>
            </w:r>
            <w:r>
              <w:rPr>
                <w:rFonts w:hint="eastAsia" w:ascii="宋体" w:eastAsia="宋体"/>
                <w:b w:val="0"/>
                <w:bCs w:val="0"/>
                <w:sz w:val="22"/>
                <w:szCs w:val="22"/>
                <w:highlight w:val="none"/>
                <w:lang w:val="en-US" w:eastAsia="zh-CN"/>
              </w:rPr>
              <w:t>2</w:t>
            </w:r>
            <w:r>
              <w:rPr>
                <w:rFonts w:ascii="宋体" w:eastAsia="宋体"/>
                <w:b w:val="0"/>
                <w:bCs w:val="0"/>
                <w:sz w:val="22"/>
                <w:szCs w:val="22"/>
                <w:highlight w:val="none"/>
              </w:rPr>
              <w:t>分；技术人员配备欠合理的，得</w:t>
            </w:r>
            <w:r>
              <w:rPr>
                <w:rFonts w:hint="eastAsia" w:ascii="宋体" w:eastAsia="宋体"/>
                <w:b w:val="0"/>
                <w:bCs w:val="0"/>
                <w:sz w:val="22"/>
                <w:szCs w:val="22"/>
                <w:highlight w:val="none"/>
                <w:lang w:val="en-US" w:eastAsia="zh-CN"/>
              </w:rPr>
              <w:t>1</w:t>
            </w:r>
            <w:r>
              <w:rPr>
                <w:rFonts w:ascii="宋体" w:eastAsia="宋体"/>
                <w:b w:val="0"/>
                <w:bCs w:val="0"/>
                <w:sz w:val="22"/>
                <w:szCs w:val="22"/>
                <w:highlight w:val="none"/>
              </w:rPr>
              <w:t>分。未提供内容不得分。</w:t>
            </w:r>
            <w:r>
              <w:rPr>
                <w:rFonts w:hint="eastAsia" w:ascii="宋体" w:eastAsia="宋体"/>
                <w:b w:val="0"/>
                <w:bCs w:val="0"/>
                <w:color w:val="000000" w:themeColor="text1"/>
                <w:sz w:val="22"/>
                <w:szCs w:val="22"/>
                <w:highlight w:val="none"/>
                <w:lang w:val="en-US" w:eastAsia="zh-CN"/>
                <w14:textFill>
                  <w14:solidFill>
                    <w14:schemeClr w14:val="tx1"/>
                  </w14:solidFill>
                </w14:textFill>
              </w:rPr>
              <w:t xml:space="preserve">（提供职称证书扫描件，否则不得分） </w:t>
            </w:r>
          </w:p>
        </w:tc>
      </w:tr>
      <w:tr w14:paraId="0FC7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vMerge w:val="restart"/>
            <w:vAlign w:val="center"/>
          </w:tcPr>
          <w:p w14:paraId="616D5233">
            <w:pPr>
              <w:jc w:val="center"/>
              <w:rPr>
                <w:rFonts w:ascii="宋体" w:eastAsia="宋体"/>
                <w:b w:val="0"/>
                <w:bCs w:val="0"/>
                <w:sz w:val="22"/>
                <w:szCs w:val="22"/>
              </w:rPr>
            </w:pPr>
            <w:r>
              <w:rPr>
                <w:rFonts w:hint="eastAsia" w:ascii="宋体" w:eastAsia="宋体"/>
                <w:b w:val="0"/>
                <w:bCs w:val="0"/>
                <w:sz w:val="22"/>
                <w:szCs w:val="22"/>
              </w:rPr>
              <w:t>9</w:t>
            </w:r>
          </w:p>
        </w:tc>
        <w:tc>
          <w:tcPr>
            <w:tcW w:w="1471" w:type="dxa"/>
            <w:vMerge w:val="restart"/>
            <w:vAlign w:val="center"/>
          </w:tcPr>
          <w:p w14:paraId="0C9FECA7">
            <w:pPr>
              <w:jc w:val="center"/>
              <w:rPr>
                <w:rFonts w:ascii="宋体" w:eastAsia="宋体"/>
                <w:b w:val="0"/>
                <w:bCs w:val="0"/>
                <w:sz w:val="22"/>
                <w:szCs w:val="22"/>
              </w:rPr>
            </w:pPr>
            <w:r>
              <w:rPr>
                <w:rFonts w:hint="eastAsia" w:ascii="宋体" w:eastAsia="宋体"/>
                <w:b w:val="0"/>
                <w:bCs w:val="0"/>
                <w:sz w:val="22"/>
                <w:szCs w:val="22"/>
              </w:rPr>
              <w:t>重点和难点分析及应对措施</w:t>
            </w:r>
          </w:p>
        </w:tc>
        <w:tc>
          <w:tcPr>
            <w:tcW w:w="939" w:type="dxa"/>
            <w:vAlign w:val="center"/>
          </w:tcPr>
          <w:p w14:paraId="6A6A893C">
            <w:pPr>
              <w:adjustRightInd w:val="0"/>
              <w:snapToGrid w:val="0"/>
              <w:jc w:val="center"/>
              <w:rPr>
                <w:rFonts w:ascii="宋体" w:eastAsia="宋体"/>
                <w:b w:val="0"/>
                <w:bCs w:val="0"/>
                <w:sz w:val="22"/>
                <w:szCs w:val="22"/>
              </w:rPr>
            </w:pPr>
            <w:r>
              <w:rPr>
                <w:rFonts w:hint="eastAsia" w:ascii="宋体" w:eastAsia="宋体"/>
                <w:b w:val="0"/>
                <w:bCs w:val="0"/>
                <w:sz w:val="22"/>
                <w:szCs w:val="22"/>
              </w:rPr>
              <w:t>0-</w:t>
            </w:r>
            <w:r>
              <w:rPr>
                <w:rFonts w:hint="eastAsia" w:ascii="宋体" w:eastAsia="宋体"/>
                <w:b w:val="0"/>
                <w:bCs w:val="0"/>
                <w:sz w:val="22"/>
                <w:szCs w:val="22"/>
                <w:lang w:val="en-US" w:eastAsia="zh-CN"/>
              </w:rPr>
              <w:t>4</w:t>
            </w:r>
            <w:r>
              <w:rPr>
                <w:rFonts w:hint="eastAsia" w:ascii="宋体" w:eastAsia="宋体"/>
                <w:b w:val="0"/>
                <w:bCs w:val="0"/>
                <w:sz w:val="22"/>
                <w:szCs w:val="22"/>
              </w:rPr>
              <w:t>分</w:t>
            </w:r>
          </w:p>
        </w:tc>
        <w:tc>
          <w:tcPr>
            <w:tcW w:w="6046" w:type="dxa"/>
            <w:vAlign w:val="center"/>
          </w:tcPr>
          <w:p w14:paraId="1F93AF62">
            <w:pPr>
              <w:pStyle w:val="25"/>
              <w:snapToGrid w:val="0"/>
              <w:rPr>
                <w:rFonts w:hint="eastAsia" w:hAnsi="宋体" w:eastAsia="宋体" w:cs="宋体"/>
                <w:b w:val="0"/>
                <w:bCs w:val="0"/>
                <w:sz w:val="22"/>
                <w:szCs w:val="22"/>
                <w:lang w:eastAsia="zh-CN"/>
              </w:rPr>
            </w:pPr>
            <w:r>
              <w:rPr>
                <w:rFonts w:hint="eastAsia" w:hAnsi="宋体" w:eastAsia="宋体" w:cs="宋体"/>
                <w:b w:val="0"/>
                <w:bCs w:val="0"/>
                <w:sz w:val="22"/>
                <w:szCs w:val="22"/>
                <w:lang w:eastAsia="zh-CN"/>
              </w:rPr>
              <w:t>根据供应商</w:t>
            </w:r>
            <w:r>
              <w:rPr>
                <w:rFonts w:hint="eastAsia" w:ascii="宋体" w:eastAsia="宋体"/>
                <w:b w:val="0"/>
                <w:bCs w:val="0"/>
                <w:sz w:val="22"/>
                <w:szCs w:val="22"/>
                <w:lang w:val="en-US" w:eastAsia="zh-CN"/>
              </w:rPr>
              <w:t>针对</w:t>
            </w:r>
            <w:r>
              <w:rPr>
                <w:rFonts w:hint="eastAsia" w:ascii="宋体" w:eastAsia="宋体"/>
                <w:b w:val="0"/>
                <w:bCs w:val="0"/>
                <w:color w:val="000000" w:themeColor="text1"/>
                <w:sz w:val="22"/>
                <w:szCs w:val="22"/>
                <w:lang w:val="en-US" w:eastAsia="zh-CN"/>
                <w14:textFill>
                  <w14:solidFill>
                    <w14:schemeClr w14:val="tx1"/>
                  </w14:solidFill>
                </w14:textFill>
              </w:rPr>
              <w:t>苍南县耕地恢复项目</w:t>
            </w:r>
            <w:r>
              <w:rPr>
                <w:rFonts w:hint="eastAsia" w:eastAsia="宋体"/>
                <w:b w:val="0"/>
                <w:bCs w:val="0"/>
                <w:color w:val="000000" w:themeColor="text1"/>
                <w:sz w:val="22"/>
                <w:szCs w:val="22"/>
                <w:lang w:val="en-US" w:eastAsia="zh-CN"/>
                <w14:textFill>
                  <w14:solidFill>
                    <w14:schemeClr w14:val="tx1"/>
                  </w14:solidFill>
                </w14:textFill>
              </w:rPr>
              <w:t>实施过程</w:t>
            </w:r>
            <w:r>
              <w:rPr>
                <w:rFonts w:hint="eastAsia" w:ascii="宋体" w:eastAsia="宋体"/>
                <w:b w:val="0"/>
                <w:bCs w:val="0"/>
                <w:color w:val="000000" w:themeColor="text1"/>
                <w:sz w:val="22"/>
                <w:szCs w:val="22"/>
                <w:lang w:eastAsia="zh-CN"/>
                <w14:textFill>
                  <w14:solidFill>
                    <w14:schemeClr w14:val="tx1"/>
                  </w14:solidFill>
                </w14:textFill>
              </w:rPr>
              <w:t>（</w:t>
            </w:r>
            <w:r>
              <w:rPr>
                <w:rFonts w:ascii="宋体" w:eastAsia="宋体"/>
                <w:b w:val="0"/>
                <w:color w:val="000000" w:themeColor="text1"/>
                <w:sz w:val="22"/>
                <w:szCs w:val="22"/>
                <w14:textFill>
                  <w14:solidFill>
                    <w14:schemeClr w14:val="tx1"/>
                  </w14:solidFill>
                </w14:textFill>
              </w:rPr>
              <w:t>包含</w:t>
            </w:r>
            <w:r>
              <w:rPr>
                <w:rFonts w:hint="eastAsia" w:ascii="宋体" w:eastAsia="宋体"/>
                <w:b w:val="0"/>
                <w:color w:val="000000" w:themeColor="text1"/>
                <w:sz w:val="22"/>
                <w:szCs w:val="22"/>
                <w14:textFill>
                  <w14:solidFill>
                    <w14:schemeClr w14:val="tx1"/>
                  </w14:solidFill>
                </w14:textFill>
              </w:rPr>
              <w:t>但不限于</w:t>
            </w:r>
            <w:r>
              <w:rPr>
                <w:rFonts w:ascii="宋体" w:eastAsia="宋体"/>
                <w:b w:val="0"/>
                <w:color w:val="000000" w:themeColor="text1"/>
                <w:sz w:val="22"/>
                <w:szCs w:val="22"/>
                <w14:textFill>
                  <w14:solidFill>
                    <w14:schemeClr w14:val="tx1"/>
                  </w14:solidFill>
                </w14:textFill>
              </w:rPr>
              <w:t>地类校对（前期潜力调查与地块确定）、施工放样、土地整理、配方施肥、农作物种植、变更举证</w:t>
            </w:r>
            <w:r>
              <w:rPr>
                <w:rFonts w:hint="eastAsia" w:ascii="宋体" w:eastAsia="宋体"/>
                <w:b w:val="0"/>
                <w:color w:val="000000" w:themeColor="text1"/>
                <w:sz w:val="22"/>
                <w:szCs w:val="22"/>
                <w:lang w:val="en-US" w:eastAsia="zh-CN"/>
                <w14:textFill>
                  <w14:solidFill>
                    <w14:schemeClr w14:val="tx1"/>
                  </w14:solidFill>
                </w14:textFill>
              </w:rPr>
              <w:t>等方面）</w:t>
            </w:r>
            <w:r>
              <w:rPr>
                <w:rFonts w:hint="eastAsia" w:hAnsi="宋体" w:eastAsia="宋体" w:cs="宋体"/>
                <w:b w:val="0"/>
                <w:bCs w:val="0"/>
                <w:sz w:val="22"/>
                <w:szCs w:val="22"/>
              </w:rPr>
              <w:t>的重点、难点的分析</w:t>
            </w:r>
            <w:r>
              <w:rPr>
                <w:rFonts w:hint="eastAsia" w:hAnsi="宋体" w:eastAsia="宋体" w:cs="宋体"/>
                <w:b w:val="0"/>
                <w:bCs w:val="0"/>
                <w:sz w:val="22"/>
                <w:szCs w:val="22"/>
                <w:lang w:eastAsia="zh-CN"/>
              </w:rPr>
              <w:t>由专家进行打分：</w:t>
            </w:r>
          </w:p>
          <w:p w14:paraId="66A1BF0D">
            <w:pPr>
              <w:pStyle w:val="25"/>
              <w:snapToGrid w:val="0"/>
              <w:rPr>
                <w:rFonts w:hint="eastAsia" w:hAnsi="宋体" w:eastAsia="宋体" w:cs="宋体"/>
                <w:b w:val="0"/>
                <w:bCs w:val="0"/>
                <w:sz w:val="22"/>
                <w:szCs w:val="22"/>
              </w:rPr>
            </w:pPr>
            <w:r>
              <w:rPr>
                <w:rFonts w:hint="eastAsia" w:hAnsi="宋体" w:eastAsia="宋体" w:cs="宋体"/>
                <w:b w:val="0"/>
                <w:bCs w:val="0"/>
                <w:sz w:val="22"/>
                <w:szCs w:val="22"/>
              </w:rPr>
              <w:t>（1）</w:t>
            </w:r>
            <w:r>
              <w:rPr>
                <w:rFonts w:hint="eastAsia" w:hAnsi="宋体" w:eastAsia="宋体" w:cs="宋体"/>
                <w:b w:val="0"/>
                <w:bCs w:val="0"/>
                <w:sz w:val="22"/>
                <w:szCs w:val="22"/>
                <w:lang w:eastAsia="zh-CN"/>
              </w:rPr>
              <w:t>重点</w:t>
            </w:r>
            <w:r>
              <w:rPr>
                <w:rFonts w:hint="eastAsia" w:hAnsi="宋体" w:eastAsia="宋体" w:cs="宋体"/>
                <w:b w:val="0"/>
                <w:bCs w:val="0"/>
                <w:sz w:val="22"/>
                <w:szCs w:val="22"/>
              </w:rPr>
              <w:t>、</w:t>
            </w:r>
            <w:r>
              <w:rPr>
                <w:rFonts w:hint="eastAsia" w:hAnsi="宋体" w:eastAsia="宋体" w:cs="宋体"/>
                <w:b w:val="0"/>
                <w:bCs w:val="0"/>
                <w:sz w:val="22"/>
                <w:szCs w:val="22"/>
                <w:lang w:eastAsia="zh-CN"/>
              </w:rPr>
              <w:t>难</w:t>
            </w:r>
            <w:r>
              <w:rPr>
                <w:rFonts w:hint="eastAsia" w:hAnsi="宋体" w:eastAsia="宋体" w:cs="宋体"/>
                <w:b w:val="0"/>
                <w:bCs w:val="0"/>
                <w:sz w:val="22"/>
                <w:szCs w:val="22"/>
              </w:rPr>
              <w:t>点梳理全面，分析到位</w:t>
            </w:r>
            <w:r>
              <w:rPr>
                <w:rFonts w:hint="eastAsia" w:hAnsi="宋体" w:eastAsia="宋体" w:cs="宋体"/>
                <w:b w:val="0"/>
                <w:bCs w:val="0"/>
                <w:sz w:val="22"/>
                <w:szCs w:val="22"/>
                <w:lang w:eastAsia="zh-CN"/>
              </w:rPr>
              <w:t>、</w:t>
            </w:r>
            <w:r>
              <w:rPr>
                <w:rFonts w:hint="eastAsia" w:hAnsi="宋体" w:eastAsia="宋体" w:cs="宋体"/>
                <w:b w:val="0"/>
                <w:bCs w:val="0"/>
                <w:sz w:val="22"/>
                <w:szCs w:val="22"/>
              </w:rPr>
              <w:t>切合</w:t>
            </w:r>
            <w:r>
              <w:rPr>
                <w:rFonts w:hint="eastAsia" w:hAnsi="宋体" w:eastAsia="宋体" w:cs="宋体"/>
                <w:b w:val="0"/>
                <w:bCs w:val="0"/>
                <w:sz w:val="22"/>
                <w:szCs w:val="22"/>
                <w:lang w:eastAsia="zh-CN"/>
              </w:rPr>
              <w:t>项目</w:t>
            </w:r>
            <w:r>
              <w:rPr>
                <w:rFonts w:hint="eastAsia" w:hAnsi="宋体" w:eastAsia="宋体" w:cs="宋体"/>
                <w:b w:val="0"/>
                <w:bCs w:val="0"/>
                <w:sz w:val="22"/>
                <w:szCs w:val="22"/>
              </w:rPr>
              <w:t>实际得</w:t>
            </w:r>
            <w:r>
              <w:rPr>
                <w:rFonts w:hint="eastAsia" w:hAnsi="宋体" w:eastAsia="宋体" w:cs="宋体"/>
                <w:b w:val="0"/>
                <w:bCs w:val="0"/>
                <w:sz w:val="22"/>
                <w:szCs w:val="22"/>
                <w:lang w:val="en-US" w:eastAsia="zh-CN"/>
              </w:rPr>
              <w:t>4</w:t>
            </w:r>
            <w:r>
              <w:rPr>
                <w:rFonts w:hint="eastAsia" w:hAnsi="宋体" w:eastAsia="宋体" w:cs="宋体"/>
                <w:b w:val="0"/>
                <w:bCs w:val="0"/>
                <w:sz w:val="22"/>
                <w:szCs w:val="22"/>
              </w:rPr>
              <w:t>分；</w:t>
            </w:r>
          </w:p>
          <w:p w14:paraId="1107A296">
            <w:pPr>
              <w:pStyle w:val="25"/>
              <w:snapToGrid w:val="0"/>
              <w:rPr>
                <w:rFonts w:hint="eastAsia" w:hAnsi="宋体" w:eastAsia="宋体" w:cs="宋体"/>
                <w:b w:val="0"/>
                <w:bCs w:val="0"/>
                <w:sz w:val="22"/>
                <w:szCs w:val="22"/>
              </w:rPr>
            </w:pPr>
            <w:r>
              <w:rPr>
                <w:rFonts w:hint="eastAsia" w:hAnsi="宋体" w:eastAsia="宋体" w:cs="宋体"/>
                <w:b w:val="0"/>
                <w:bCs w:val="0"/>
                <w:sz w:val="22"/>
                <w:szCs w:val="22"/>
              </w:rPr>
              <w:t>（2）</w:t>
            </w:r>
            <w:r>
              <w:rPr>
                <w:rFonts w:hint="eastAsia" w:hAnsi="宋体" w:eastAsia="宋体" w:cs="宋体"/>
                <w:b w:val="0"/>
                <w:bCs w:val="0"/>
                <w:sz w:val="22"/>
                <w:szCs w:val="22"/>
                <w:lang w:eastAsia="zh-CN"/>
              </w:rPr>
              <w:t>重点</w:t>
            </w:r>
            <w:r>
              <w:rPr>
                <w:rFonts w:hint="eastAsia" w:hAnsi="宋体" w:eastAsia="宋体" w:cs="宋体"/>
                <w:b w:val="0"/>
                <w:bCs w:val="0"/>
                <w:sz w:val="22"/>
                <w:szCs w:val="22"/>
              </w:rPr>
              <w:t>、</w:t>
            </w:r>
            <w:r>
              <w:rPr>
                <w:rFonts w:hint="eastAsia" w:hAnsi="宋体" w:eastAsia="宋体" w:cs="宋体"/>
                <w:b w:val="0"/>
                <w:bCs w:val="0"/>
                <w:sz w:val="22"/>
                <w:szCs w:val="22"/>
                <w:lang w:eastAsia="zh-CN"/>
              </w:rPr>
              <w:t>难</w:t>
            </w:r>
            <w:r>
              <w:rPr>
                <w:rFonts w:hint="eastAsia" w:hAnsi="宋体" w:eastAsia="宋体" w:cs="宋体"/>
                <w:b w:val="0"/>
                <w:bCs w:val="0"/>
                <w:sz w:val="22"/>
                <w:szCs w:val="22"/>
              </w:rPr>
              <w:t>点分析</w:t>
            </w:r>
            <w:r>
              <w:rPr>
                <w:rFonts w:hint="eastAsia" w:hAnsi="宋体" w:eastAsia="宋体" w:cs="宋体"/>
                <w:b w:val="0"/>
                <w:bCs w:val="0"/>
                <w:sz w:val="22"/>
                <w:szCs w:val="22"/>
                <w:lang w:eastAsia="zh-CN"/>
              </w:rPr>
              <w:t>与项目实际贴合度不高得</w:t>
            </w:r>
            <w:r>
              <w:rPr>
                <w:rFonts w:hint="eastAsia" w:hAnsi="宋体" w:eastAsia="宋体" w:cs="宋体"/>
                <w:b w:val="0"/>
                <w:bCs w:val="0"/>
                <w:sz w:val="22"/>
                <w:szCs w:val="22"/>
                <w:lang w:val="en-US" w:eastAsia="zh-CN"/>
              </w:rPr>
              <w:t>2</w:t>
            </w:r>
            <w:r>
              <w:rPr>
                <w:rFonts w:hint="eastAsia" w:hAnsi="宋体" w:eastAsia="宋体" w:cs="宋体"/>
                <w:b w:val="0"/>
                <w:bCs w:val="0"/>
                <w:sz w:val="22"/>
                <w:szCs w:val="22"/>
              </w:rPr>
              <w:t>分；</w:t>
            </w:r>
          </w:p>
          <w:p w14:paraId="6B6C88C5">
            <w:pPr>
              <w:pStyle w:val="25"/>
              <w:snapToGrid w:val="0"/>
              <w:rPr>
                <w:rFonts w:hint="eastAsia" w:hAnsi="宋体" w:eastAsia="宋体" w:cs="宋体"/>
                <w:b w:val="0"/>
                <w:bCs w:val="0"/>
                <w:sz w:val="22"/>
                <w:szCs w:val="22"/>
              </w:rPr>
            </w:pPr>
            <w:r>
              <w:rPr>
                <w:rFonts w:hint="eastAsia" w:hAnsi="宋体" w:eastAsia="宋体" w:cs="宋体"/>
                <w:b w:val="0"/>
                <w:bCs w:val="0"/>
                <w:sz w:val="22"/>
                <w:szCs w:val="22"/>
              </w:rPr>
              <w:t>（3）重点、难点分析内容</w:t>
            </w:r>
            <w:r>
              <w:rPr>
                <w:rFonts w:hint="eastAsia" w:hAnsi="宋体" w:eastAsia="宋体" w:cs="宋体"/>
                <w:b w:val="0"/>
                <w:bCs w:val="0"/>
                <w:sz w:val="22"/>
                <w:szCs w:val="22"/>
                <w:lang w:eastAsia="zh-CN"/>
              </w:rPr>
              <w:t>宽泛且不够细致</w:t>
            </w:r>
            <w:r>
              <w:rPr>
                <w:rFonts w:hint="eastAsia" w:hAnsi="宋体" w:eastAsia="宋体" w:cs="宋体"/>
                <w:b w:val="0"/>
                <w:bCs w:val="0"/>
                <w:sz w:val="22"/>
                <w:szCs w:val="22"/>
              </w:rPr>
              <w:t>得</w:t>
            </w:r>
            <w:r>
              <w:rPr>
                <w:rFonts w:hint="eastAsia" w:hAnsi="宋体" w:eastAsia="宋体" w:cs="宋体"/>
                <w:b w:val="0"/>
                <w:bCs w:val="0"/>
                <w:sz w:val="22"/>
                <w:szCs w:val="22"/>
                <w:lang w:val="en-US" w:eastAsia="zh-CN"/>
              </w:rPr>
              <w:t>1</w:t>
            </w:r>
            <w:r>
              <w:rPr>
                <w:rFonts w:hint="eastAsia" w:hAnsi="宋体" w:eastAsia="宋体" w:cs="宋体"/>
                <w:b w:val="0"/>
                <w:bCs w:val="0"/>
                <w:sz w:val="22"/>
                <w:szCs w:val="22"/>
              </w:rPr>
              <w:t>分；</w:t>
            </w:r>
          </w:p>
          <w:p w14:paraId="6EECE984">
            <w:pPr>
              <w:pStyle w:val="25"/>
              <w:snapToGrid w:val="0"/>
              <w:rPr>
                <w:rFonts w:hAnsi="宋体" w:eastAsia="宋体" w:cs="宋体"/>
                <w:b w:val="0"/>
                <w:bCs w:val="0"/>
                <w:sz w:val="22"/>
                <w:szCs w:val="22"/>
              </w:rPr>
            </w:pPr>
            <w:r>
              <w:rPr>
                <w:rFonts w:hint="eastAsia" w:hAnsi="宋体" w:eastAsia="宋体" w:cs="宋体"/>
                <w:b w:val="0"/>
                <w:bCs w:val="0"/>
                <w:sz w:val="22"/>
                <w:szCs w:val="22"/>
                <w:lang w:val="en-US" w:eastAsia="zh-CN"/>
              </w:rPr>
              <w:t>未提供本项目内容的不得分。</w:t>
            </w:r>
          </w:p>
        </w:tc>
      </w:tr>
      <w:tr w14:paraId="66A1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vMerge w:val="continue"/>
            <w:vAlign w:val="center"/>
          </w:tcPr>
          <w:p w14:paraId="00E5C0B1">
            <w:pPr>
              <w:ind w:firstLine="422"/>
              <w:jc w:val="center"/>
              <w:rPr>
                <w:rFonts w:ascii="宋体" w:eastAsia="宋体"/>
                <w:b w:val="0"/>
                <w:bCs w:val="0"/>
                <w:sz w:val="22"/>
                <w:szCs w:val="22"/>
              </w:rPr>
            </w:pPr>
          </w:p>
        </w:tc>
        <w:tc>
          <w:tcPr>
            <w:tcW w:w="1471" w:type="dxa"/>
            <w:vMerge w:val="continue"/>
            <w:vAlign w:val="center"/>
          </w:tcPr>
          <w:p w14:paraId="2D825F12">
            <w:pPr>
              <w:ind w:firstLine="422"/>
              <w:jc w:val="center"/>
              <w:rPr>
                <w:rFonts w:ascii="宋体" w:eastAsia="宋体"/>
                <w:b w:val="0"/>
                <w:bCs w:val="0"/>
                <w:sz w:val="22"/>
                <w:szCs w:val="22"/>
              </w:rPr>
            </w:pPr>
          </w:p>
        </w:tc>
        <w:tc>
          <w:tcPr>
            <w:tcW w:w="939" w:type="dxa"/>
            <w:vAlign w:val="center"/>
          </w:tcPr>
          <w:p w14:paraId="4790B807">
            <w:pPr>
              <w:adjustRightInd w:val="0"/>
              <w:snapToGrid w:val="0"/>
              <w:jc w:val="center"/>
              <w:rPr>
                <w:rFonts w:ascii="宋体" w:eastAsia="宋体"/>
                <w:b w:val="0"/>
                <w:bCs w:val="0"/>
                <w:sz w:val="22"/>
                <w:szCs w:val="22"/>
              </w:rPr>
            </w:pPr>
            <w:r>
              <w:rPr>
                <w:rFonts w:hint="eastAsia" w:ascii="宋体" w:eastAsia="宋体"/>
                <w:b w:val="0"/>
                <w:bCs w:val="0"/>
                <w:sz w:val="22"/>
                <w:szCs w:val="22"/>
              </w:rPr>
              <w:t>0-</w:t>
            </w:r>
            <w:r>
              <w:rPr>
                <w:rFonts w:hint="eastAsia" w:ascii="宋体" w:eastAsia="宋体"/>
                <w:b w:val="0"/>
                <w:bCs w:val="0"/>
                <w:sz w:val="22"/>
                <w:szCs w:val="22"/>
                <w:lang w:val="en-US" w:eastAsia="zh-CN"/>
              </w:rPr>
              <w:t>4</w:t>
            </w:r>
            <w:r>
              <w:rPr>
                <w:rFonts w:hint="eastAsia" w:ascii="宋体" w:eastAsia="宋体"/>
                <w:b w:val="0"/>
                <w:bCs w:val="0"/>
                <w:sz w:val="22"/>
                <w:szCs w:val="22"/>
              </w:rPr>
              <w:t>分</w:t>
            </w:r>
          </w:p>
        </w:tc>
        <w:tc>
          <w:tcPr>
            <w:tcW w:w="6046" w:type="dxa"/>
            <w:vAlign w:val="center"/>
          </w:tcPr>
          <w:p w14:paraId="2182DF50">
            <w:pPr>
              <w:pStyle w:val="25"/>
              <w:snapToGrid w:val="0"/>
              <w:rPr>
                <w:rFonts w:hint="eastAsia" w:hAnsi="宋体" w:eastAsia="宋体" w:cs="宋体"/>
                <w:b w:val="0"/>
                <w:bCs w:val="0"/>
                <w:sz w:val="22"/>
                <w:szCs w:val="22"/>
                <w:lang w:eastAsia="zh-CN"/>
              </w:rPr>
            </w:pPr>
            <w:r>
              <w:rPr>
                <w:rFonts w:hint="eastAsia" w:hAnsi="宋体" w:eastAsia="宋体" w:cs="宋体"/>
                <w:b w:val="0"/>
                <w:bCs w:val="0"/>
                <w:sz w:val="22"/>
                <w:szCs w:val="22"/>
                <w:lang w:val="en-US" w:eastAsia="zh-CN"/>
              </w:rPr>
              <w:t>根据</w:t>
            </w:r>
            <w:r>
              <w:rPr>
                <w:rFonts w:hint="eastAsia" w:ascii="宋体" w:eastAsia="宋体"/>
                <w:b w:val="0"/>
                <w:bCs w:val="0"/>
                <w:sz w:val="22"/>
                <w:szCs w:val="22"/>
                <w:lang w:val="en-US" w:eastAsia="zh-CN"/>
              </w:rPr>
              <w:t>投标人针对</w:t>
            </w:r>
            <w:r>
              <w:rPr>
                <w:rFonts w:hint="eastAsia" w:ascii="宋体" w:eastAsia="宋体"/>
                <w:b w:val="0"/>
                <w:bCs w:val="0"/>
                <w:color w:val="000000" w:themeColor="text1"/>
                <w:sz w:val="22"/>
                <w:szCs w:val="22"/>
                <w:lang w:val="en-US" w:eastAsia="zh-CN"/>
                <w14:textFill>
                  <w14:solidFill>
                    <w14:schemeClr w14:val="tx1"/>
                  </w14:solidFill>
                </w14:textFill>
              </w:rPr>
              <w:t>苍南县耕地恢复项目</w:t>
            </w:r>
            <w:r>
              <w:rPr>
                <w:rFonts w:hint="eastAsia" w:hAnsi="宋体" w:eastAsia="宋体" w:cs="宋体"/>
                <w:b w:val="0"/>
                <w:bCs w:val="0"/>
                <w:sz w:val="22"/>
                <w:szCs w:val="22"/>
              </w:rPr>
              <w:t>实施过程</w:t>
            </w:r>
            <w:r>
              <w:rPr>
                <w:rFonts w:hint="eastAsia" w:ascii="宋体" w:eastAsia="宋体"/>
                <w:b w:val="0"/>
                <w:bCs w:val="0"/>
                <w:color w:val="000000" w:themeColor="text1"/>
                <w:sz w:val="22"/>
                <w:szCs w:val="22"/>
                <w:lang w:eastAsia="zh-CN"/>
                <w14:textFill>
                  <w14:solidFill>
                    <w14:schemeClr w14:val="tx1"/>
                  </w14:solidFill>
                </w14:textFill>
              </w:rPr>
              <w:t>（</w:t>
            </w:r>
            <w:r>
              <w:rPr>
                <w:rFonts w:ascii="宋体" w:eastAsia="宋体"/>
                <w:b w:val="0"/>
                <w:color w:val="000000" w:themeColor="text1"/>
                <w:sz w:val="22"/>
                <w:szCs w:val="22"/>
                <w14:textFill>
                  <w14:solidFill>
                    <w14:schemeClr w14:val="tx1"/>
                  </w14:solidFill>
                </w14:textFill>
              </w:rPr>
              <w:t>包含</w:t>
            </w:r>
            <w:r>
              <w:rPr>
                <w:rFonts w:hint="eastAsia" w:ascii="宋体" w:eastAsia="宋体"/>
                <w:b w:val="0"/>
                <w:color w:val="000000" w:themeColor="text1"/>
                <w:sz w:val="22"/>
                <w:szCs w:val="22"/>
                <w14:textFill>
                  <w14:solidFill>
                    <w14:schemeClr w14:val="tx1"/>
                  </w14:solidFill>
                </w14:textFill>
              </w:rPr>
              <w:t>但不限于</w:t>
            </w:r>
            <w:r>
              <w:rPr>
                <w:rFonts w:ascii="宋体" w:eastAsia="宋体"/>
                <w:b w:val="0"/>
                <w:color w:val="000000" w:themeColor="text1"/>
                <w:sz w:val="22"/>
                <w:szCs w:val="22"/>
                <w14:textFill>
                  <w14:solidFill>
                    <w14:schemeClr w14:val="tx1"/>
                  </w14:solidFill>
                </w14:textFill>
              </w:rPr>
              <w:t>地类校对（前期潜力调查与地块确定）、施工放样、土地整理、配方施肥、农作物种植、变更举证</w:t>
            </w:r>
            <w:r>
              <w:rPr>
                <w:rFonts w:hint="eastAsia" w:ascii="宋体" w:eastAsia="宋体"/>
                <w:b w:val="0"/>
                <w:color w:val="000000" w:themeColor="text1"/>
                <w:sz w:val="22"/>
                <w:szCs w:val="22"/>
                <w:lang w:val="en-US" w:eastAsia="zh-CN"/>
                <w14:textFill>
                  <w14:solidFill>
                    <w14:schemeClr w14:val="tx1"/>
                  </w14:solidFill>
                </w14:textFill>
              </w:rPr>
              <w:t>等方面）</w:t>
            </w:r>
            <w:r>
              <w:rPr>
                <w:rFonts w:hint="eastAsia" w:hAnsi="宋体" w:eastAsia="宋体" w:cs="宋体"/>
                <w:b w:val="0"/>
                <w:bCs w:val="0"/>
                <w:sz w:val="22"/>
                <w:szCs w:val="22"/>
              </w:rPr>
              <w:t>中的重点和难点的应对</w:t>
            </w:r>
            <w:r>
              <w:rPr>
                <w:rFonts w:hint="eastAsia" w:hAnsi="宋体" w:eastAsia="宋体" w:cs="宋体"/>
                <w:b w:val="0"/>
                <w:bCs w:val="0"/>
                <w:sz w:val="22"/>
                <w:szCs w:val="22"/>
                <w:lang w:eastAsia="zh-CN"/>
              </w:rPr>
              <w:t>措施由专家进行打分：</w:t>
            </w:r>
          </w:p>
          <w:p w14:paraId="310AB1BF">
            <w:pPr>
              <w:pStyle w:val="25"/>
              <w:snapToGrid w:val="0"/>
              <w:rPr>
                <w:rFonts w:hint="eastAsia" w:hAnsi="宋体" w:eastAsia="宋体" w:cs="宋体"/>
                <w:b w:val="0"/>
                <w:bCs w:val="0"/>
                <w:sz w:val="22"/>
                <w:szCs w:val="22"/>
              </w:rPr>
            </w:pPr>
            <w:r>
              <w:rPr>
                <w:rFonts w:hint="eastAsia" w:hAnsi="宋体" w:eastAsia="宋体" w:cs="宋体"/>
                <w:b w:val="0"/>
                <w:bCs w:val="0"/>
                <w:sz w:val="22"/>
                <w:szCs w:val="22"/>
              </w:rPr>
              <w:t>（1）拟定</w:t>
            </w:r>
            <w:r>
              <w:rPr>
                <w:rFonts w:hint="eastAsia" w:hAnsi="宋体" w:eastAsia="宋体" w:cs="宋体"/>
                <w:b w:val="0"/>
                <w:bCs w:val="0"/>
                <w:sz w:val="22"/>
                <w:szCs w:val="22"/>
                <w:lang w:val="en-US" w:eastAsia="zh-CN"/>
              </w:rPr>
              <w:t>应对措施</w:t>
            </w:r>
            <w:r>
              <w:rPr>
                <w:rFonts w:hint="eastAsia" w:hAnsi="宋体" w:eastAsia="宋体" w:cs="宋体"/>
                <w:b w:val="0"/>
                <w:bCs w:val="0"/>
                <w:sz w:val="22"/>
                <w:szCs w:val="22"/>
              </w:rPr>
              <w:t>科学合理，有助高效实现采购需求得</w:t>
            </w:r>
            <w:r>
              <w:rPr>
                <w:rFonts w:hint="eastAsia" w:hAnsi="宋体" w:eastAsia="宋体" w:cs="宋体"/>
                <w:b w:val="0"/>
                <w:bCs w:val="0"/>
                <w:sz w:val="22"/>
                <w:szCs w:val="22"/>
                <w:lang w:val="en-US" w:eastAsia="zh-CN"/>
              </w:rPr>
              <w:t>4</w:t>
            </w:r>
            <w:r>
              <w:rPr>
                <w:rFonts w:hint="eastAsia" w:hAnsi="宋体" w:eastAsia="宋体" w:cs="宋体"/>
                <w:b w:val="0"/>
                <w:bCs w:val="0"/>
                <w:sz w:val="22"/>
                <w:szCs w:val="22"/>
              </w:rPr>
              <w:t>分；</w:t>
            </w:r>
          </w:p>
          <w:p w14:paraId="56BCCAB6">
            <w:pPr>
              <w:pStyle w:val="25"/>
              <w:snapToGrid w:val="0"/>
              <w:rPr>
                <w:rFonts w:hint="eastAsia" w:hAnsi="宋体" w:eastAsia="宋体" w:cs="宋体"/>
                <w:b w:val="0"/>
                <w:bCs w:val="0"/>
                <w:sz w:val="22"/>
                <w:szCs w:val="22"/>
              </w:rPr>
            </w:pPr>
            <w:r>
              <w:rPr>
                <w:rFonts w:hint="eastAsia" w:hAnsi="宋体" w:eastAsia="宋体" w:cs="宋体"/>
                <w:b w:val="0"/>
                <w:bCs w:val="0"/>
                <w:sz w:val="22"/>
                <w:szCs w:val="22"/>
              </w:rPr>
              <w:t>（2）拟定</w:t>
            </w:r>
            <w:r>
              <w:rPr>
                <w:rFonts w:hint="eastAsia" w:hAnsi="宋体" w:eastAsia="宋体" w:cs="宋体"/>
                <w:b w:val="0"/>
                <w:bCs w:val="0"/>
                <w:sz w:val="22"/>
                <w:szCs w:val="22"/>
                <w:lang w:val="en-US" w:eastAsia="zh-CN"/>
              </w:rPr>
              <w:t>应对措施</w:t>
            </w:r>
            <w:r>
              <w:rPr>
                <w:rFonts w:hint="eastAsia" w:hAnsi="宋体" w:eastAsia="宋体" w:cs="宋体"/>
                <w:b w:val="0"/>
                <w:bCs w:val="0"/>
                <w:sz w:val="22"/>
                <w:szCs w:val="22"/>
              </w:rPr>
              <w:t>合理、满足采购最低需求得</w:t>
            </w:r>
            <w:r>
              <w:rPr>
                <w:rFonts w:hint="eastAsia" w:hAnsi="宋体" w:eastAsia="宋体" w:cs="宋体"/>
                <w:b w:val="0"/>
                <w:bCs w:val="0"/>
                <w:sz w:val="22"/>
                <w:szCs w:val="22"/>
                <w:lang w:val="en-US" w:eastAsia="zh-CN"/>
              </w:rPr>
              <w:t>2</w:t>
            </w:r>
            <w:r>
              <w:rPr>
                <w:rFonts w:hint="eastAsia" w:hAnsi="宋体" w:eastAsia="宋体" w:cs="宋体"/>
                <w:b w:val="0"/>
                <w:bCs w:val="0"/>
                <w:sz w:val="22"/>
                <w:szCs w:val="22"/>
              </w:rPr>
              <w:t>分；</w:t>
            </w:r>
          </w:p>
          <w:p w14:paraId="672B3671">
            <w:pPr>
              <w:pStyle w:val="25"/>
              <w:snapToGrid w:val="0"/>
              <w:rPr>
                <w:rFonts w:hint="eastAsia" w:hAnsi="宋体" w:eastAsia="宋体" w:cs="宋体"/>
                <w:b w:val="0"/>
                <w:bCs w:val="0"/>
                <w:sz w:val="22"/>
                <w:szCs w:val="22"/>
              </w:rPr>
            </w:pPr>
            <w:r>
              <w:rPr>
                <w:rFonts w:hint="eastAsia" w:hAnsi="宋体" w:eastAsia="宋体" w:cs="宋体"/>
                <w:b w:val="0"/>
                <w:bCs w:val="0"/>
                <w:sz w:val="22"/>
                <w:szCs w:val="22"/>
              </w:rPr>
              <w:t>（3）拟定</w:t>
            </w:r>
            <w:r>
              <w:rPr>
                <w:rFonts w:hint="eastAsia" w:hAnsi="宋体" w:eastAsia="宋体" w:cs="宋体"/>
                <w:b w:val="0"/>
                <w:bCs w:val="0"/>
                <w:sz w:val="22"/>
                <w:szCs w:val="22"/>
                <w:lang w:val="en-US" w:eastAsia="zh-CN"/>
              </w:rPr>
              <w:t>应对措施</w:t>
            </w:r>
            <w:r>
              <w:rPr>
                <w:rFonts w:hint="eastAsia" w:hAnsi="宋体" w:eastAsia="宋体" w:cs="宋体"/>
                <w:b w:val="0"/>
                <w:bCs w:val="0"/>
                <w:sz w:val="22"/>
                <w:szCs w:val="22"/>
              </w:rPr>
              <w:t>宽泛且关键内容缺失得</w:t>
            </w:r>
            <w:r>
              <w:rPr>
                <w:rFonts w:hint="eastAsia" w:hAnsi="宋体" w:eastAsia="宋体" w:cs="宋体"/>
                <w:b w:val="0"/>
                <w:bCs w:val="0"/>
                <w:sz w:val="22"/>
                <w:szCs w:val="22"/>
                <w:lang w:val="en-US" w:eastAsia="zh-CN"/>
              </w:rPr>
              <w:t>1</w:t>
            </w:r>
            <w:r>
              <w:rPr>
                <w:rFonts w:hint="eastAsia" w:hAnsi="宋体" w:eastAsia="宋体" w:cs="宋体"/>
                <w:b w:val="0"/>
                <w:bCs w:val="0"/>
                <w:sz w:val="22"/>
                <w:szCs w:val="22"/>
              </w:rPr>
              <w:t>分。</w:t>
            </w:r>
          </w:p>
          <w:p w14:paraId="5D3F64EA">
            <w:pPr>
              <w:pStyle w:val="25"/>
              <w:snapToGrid w:val="0"/>
              <w:rPr>
                <w:rFonts w:hAnsi="宋体" w:eastAsia="宋体" w:cs="宋体"/>
                <w:b w:val="0"/>
                <w:bCs w:val="0"/>
                <w:sz w:val="22"/>
                <w:szCs w:val="22"/>
              </w:rPr>
            </w:pPr>
            <w:r>
              <w:rPr>
                <w:rFonts w:hint="eastAsia" w:hAnsi="宋体" w:eastAsia="宋体" w:cs="宋体"/>
                <w:b w:val="0"/>
                <w:bCs w:val="0"/>
                <w:sz w:val="22"/>
                <w:szCs w:val="22"/>
              </w:rPr>
              <w:t>未提供本项目内容的不得分。</w:t>
            </w:r>
          </w:p>
        </w:tc>
      </w:tr>
      <w:tr w14:paraId="4290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vAlign w:val="center"/>
          </w:tcPr>
          <w:p w14:paraId="23B63F7E">
            <w:pPr>
              <w:jc w:val="center"/>
              <w:rPr>
                <w:rFonts w:ascii="宋体" w:eastAsia="宋体"/>
                <w:b w:val="0"/>
                <w:bCs w:val="0"/>
                <w:sz w:val="22"/>
                <w:szCs w:val="22"/>
              </w:rPr>
            </w:pPr>
            <w:r>
              <w:rPr>
                <w:rFonts w:hint="eastAsia" w:ascii="宋体" w:eastAsia="宋体"/>
                <w:b w:val="0"/>
                <w:bCs w:val="0"/>
                <w:sz w:val="22"/>
                <w:szCs w:val="22"/>
              </w:rPr>
              <w:t>10</w:t>
            </w:r>
          </w:p>
        </w:tc>
        <w:tc>
          <w:tcPr>
            <w:tcW w:w="1471" w:type="dxa"/>
            <w:vAlign w:val="center"/>
          </w:tcPr>
          <w:p w14:paraId="42C4F374">
            <w:pPr>
              <w:jc w:val="center"/>
              <w:rPr>
                <w:rFonts w:ascii="宋体" w:eastAsia="宋体"/>
                <w:b w:val="0"/>
                <w:bCs w:val="0"/>
                <w:sz w:val="22"/>
                <w:szCs w:val="22"/>
              </w:rPr>
            </w:pPr>
            <w:r>
              <w:rPr>
                <w:rFonts w:hint="eastAsia" w:ascii="宋体" w:eastAsia="宋体"/>
                <w:b w:val="0"/>
                <w:bCs w:val="0"/>
                <w:sz w:val="22"/>
                <w:szCs w:val="22"/>
              </w:rPr>
              <w:t>后续服务保证措施</w:t>
            </w:r>
          </w:p>
        </w:tc>
        <w:tc>
          <w:tcPr>
            <w:tcW w:w="939" w:type="dxa"/>
            <w:vAlign w:val="center"/>
          </w:tcPr>
          <w:p w14:paraId="364611D1">
            <w:pPr>
              <w:adjustRightInd w:val="0"/>
              <w:snapToGrid w:val="0"/>
              <w:jc w:val="center"/>
              <w:rPr>
                <w:rFonts w:ascii="宋体" w:eastAsia="宋体"/>
                <w:b w:val="0"/>
                <w:bCs w:val="0"/>
                <w:sz w:val="22"/>
                <w:szCs w:val="22"/>
              </w:rPr>
            </w:pPr>
            <w:r>
              <w:rPr>
                <w:rFonts w:hint="eastAsia" w:ascii="宋体" w:eastAsia="宋体"/>
                <w:b w:val="0"/>
                <w:bCs w:val="0"/>
                <w:sz w:val="22"/>
                <w:szCs w:val="22"/>
              </w:rPr>
              <w:t>0-</w:t>
            </w:r>
            <w:r>
              <w:rPr>
                <w:rFonts w:hint="eastAsia" w:ascii="宋体" w:eastAsia="宋体"/>
                <w:b w:val="0"/>
                <w:bCs w:val="0"/>
                <w:sz w:val="22"/>
                <w:szCs w:val="22"/>
                <w:lang w:val="en-US" w:eastAsia="zh-CN"/>
              </w:rPr>
              <w:t>6</w:t>
            </w:r>
            <w:r>
              <w:rPr>
                <w:rFonts w:hint="eastAsia" w:ascii="宋体" w:eastAsia="宋体"/>
                <w:b w:val="0"/>
                <w:bCs w:val="0"/>
                <w:sz w:val="22"/>
                <w:szCs w:val="22"/>
              </w:rPr>
              <w:t>分</w:t>
            </w:r>
          </w:p>
        </w:tc>
        <w:tc>
          <w:tcPr>
            <w:tcW w:w="6046" w:type="dxa"/>
            <w:vAlign w:val="center"/>
          </w:tcPr>
          <w:p w14:paraId="0CD11CD9">
            <w:pPr>
              <w:adjustRightInd w:val="0"/>
              <w:snapToGrid w:val="0"/>
              <w:rPr>
                <w:rFonts w:hint="eastAsia" w:ascii="宋体" w:eastAsia="宋体"/>
                <w:b w:val="0"/>
                <w:bCs w:val="0"/>
                <w:sz w:val="22"/>
                <w:szCs w:val="22"/>
              </w:rPr>
            </w:pPr>
            <w:r>
              <w:rPr>
                <w:rFonts w:hint="eastAsia" w:ascii="宋体" w:eastAsia="宋体"/>
                <w:b w:val="0"/>
                <w:bCs w:val="0"/>
                <w:sz w:val="22"/>
                <w:szCs w:val="22"/>
                <w:lang w:val="en-US" w:eastAsia="zh-CN"/>
              </w:rPr>
              <w:t>根据投标人针对</w:t>
            </w:r>
            <w:r>
              <w:rPr>
                <w:rFonts w:hint="eastAsia" w:ascii="宋体" w:eastAsia="宋体"/>
                <w:b w:val="0"/>
                <w:bCs w:val="0"/>
                <w:color w:val="000000" w:themeColor="text1"/>
                <w:sz w:val="22"/>
                <w:szCs w:val="22"/>
                <w:lang w:val="en-US" w:eastAsia="zh-CN"/>
                <w14:textFill>
                  <w14:solidFill>
                    <w14:schemeClr w14:val="tx1"/>
                  </w14:solidFill>
                </w14:textFill>
              </w:rPr>
              <w:t>苍南县耕地恢复项目</w:t>
            </w:r>
            <w:r>
              <w:rPr>
                <w:rFonts w:hint="eastAsia" w:ascii="宋体" w:eastAsia="宋体"/>
                <w:b w:val="0"/>
                <w:bCs w:val="0"/>
                <w:sz w:val="22"/>
                <w:szCs w:val="22"/>
              </w:rPr>
              <w:t>质保期的项目管理方案和保证措施</w:t>
            </w:r>
            <w:r>
              <w:rPr>
                <w:rFonts w:hint="eastAsia" w:ascii="宋体" w:eastAsia="宋体"/>
                <w:b w:val="0"/>
                <w:color w:val="auto"/>
                <w:sz w:val="22"/>
                <w:szCs w:val="22"/>
              </w:rPr>
              <w:t>（包括但不限于结算纠纷、拖欠民工工资纠纷、劳动争议纠纷）</w:t>
            </w:r>
            <w:r>
              <w:rPr>
                <w:rFonts w:hint="eastAsia" w:ascii="宋体" w:eastAsia="宋体"/>
                <w:b w:val="0"/>
                <w:color w:val="auto"/>
                <w:sz w:val="22"/>
                <w:szCs w:val="22"/>
                <w:lang w:val="en-US" w:eastAsia="zh-CN"/>
              </w:rPr>
              <w:t>等方面</w:t>
            </w:r>
            <w:r>
              <w:rPr>
                <w:rFonts w:hint="eastAsia" w:hAnsi="宋体" w:eastAsia="宋体" w:cs="宋体"/>
                <w:b w:val="0"/>
                <w:bCs w:val="0"/>
                <w:sz w:val="22"/>
                <w:szCs w:val="22"/>
                <w:lang w:eastAsia="zh-CN"/>
              </w:rPr>
              <w:t>由专家进行打分</w:t>
            </w:r>
            <w:r>
              <w:rPr>
                <w:rFonts w:hint="eastAsia" w:ascii="宋体" w:eastAsia="宋体"/>
                <w:b w:val="0"/>
                <w:bCs w:val="0"/>
                <w:sz w:val="22"/>
                <w:szCs w:val="22"/>
              </w:rPr>
              <w:t>：</w:t>
            </w:r>
          </w:p>
          <w:p w14:paraId="3928C1EE">
            <w:pPr>
              <w:numPr>
                <w:ilvl w:val="0"/>
                <w:numId w:val="0"/>
              </w:numPr>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（1）投标人</w:t>
            </w:r>
            <w:r>
              <w:rPr>
                <w:rFonts w:hint="eastAsia" w:ascii="宋体" w:eastAsia="宋体"/>
                <w:b w:val="0"/>
                <w:bCs w:val="0"/>
                <w:sz w:val="22"/>
                <w:szCs w:val="22"/>
              </w:rPr>
              <w:t>质保期的项目管理</w:t>
            </w:r>
            <w:r>
              <w:rPr>
                <w:rFonts w:hint="eastAsia" w:ascii="新宋体" w:hAnsi="新宋体" w:eastAsia="新宋体" w:cs="新宋体"/>
                <w:b w:val="0"/>
                <w:bCs/>
                <w:color w:val="auto"/>
                <w:sz w:val="21"/>
                <w:szCs w:val="21"/>
                <w:highlight w:val="none"/>
                <w:lang w:val="en-US" w:eastAsia="zh-CN" w:bidi="ar"/>
              </w:rPr>
              <w:t>方案合理、保证措施完善的得6分；</w:t>
            </w:r>
          </w:p>
          <w:p w14:paraId="38C88191">
            <w:pPr>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（2）投标人</w:t>
            </w:r>
            <w:r>
              <w:rPr>
                <w:rFonts w:hint="eastAsia" w:ascii="宋体" w:eastAsia="宋体"/>
                <w:b w:val="0"/>
                <w:bCs w:val="0"/>
                <w:sz w:val="22"/>
                <w:szCs w:val="22"/>
              </w:rPr>
              <w:t>质保期的项目管理</w:t>
            </w:r>
            <w:r>
              <w:rPr>
                <w:rFonts w:hint="eastAsia" w:ascii="新宋体" w:hAnsi="新宋体" w:eastAsia="新宋体" w:cs="新宋体"/>
                <w:b w:val="0"/>
                <w:bCs/>
                <w:color w:val="auto"/>
                <w:sz w:val="21"/>
                <w:szCs w:val="21"/>
                <w:highlight w:val="none"/>
                <w:lang w:val="en-US" w:eastAsia="zh-CN" w:bidi="ar"/>
              </w:rPr>
              <w:t>方案、保证措施基本满足采购需求的得4分；</w:t>
            </w:r>
          </w:p>
          <w:p w14:paraId="0E85F933">
            <w:pPr>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（3）投标人</w:t>
            </w:r>
            <w:r>
              <w:rPr>
                <w:rFonts w:hint="eastAsia" w:ascii="宋体" w:eastAsia="宋体"/>
                <w:b w:val="0"/>
                <w:bCs w:val="0"/>
                <w:sz w:val="22"/>
                <w:szCs w:val="22"/>
              </w:rPr>
              <w:t>质保期的项目管理</w:t>
            </w:r>
            <w:r>
              <w:rPr>
                <w:rFonts w:hint="eastAsia" w:ascii="新宋体" w:hAnsi="新宋体" w:eastAsia="新宋体" w:cs="新宋体"/>
                <w:b w:val="0"/>
                <w:bCs/>
                <w:color w:val="auto"/>
                <w:sz w:val="21"/>
                <w:szCs w:val="21"/>
                <w:highlight w:val="none"/>
                <w:lang w:val="en-US" w:eastAsia="zh-CN" w:bidi="ar"/>
              </w:rPr>
              <w:t>方案、保证措施提供不全的得2分；</w:t>
            </w:r>
          </w:p>
          <w:p w14:paraId="41031A59">
            <w:pPr>
              <w:adjustRightInd w:val="0"/>
              <w:snapToGrid w:val="0"/>
              <w:rPr>
                <w:rFonts w:hint="eastAsia" w:ascii="宋体" w:eastAsia="宋体"/>
                <w:b w:val="0"/>
                <w:bCs w:val="0"/>
                <w:sz w:val="22"/>
                <w:szCs w:val="22"/>
                <w:lang w:val="en-US" w:eastAsia="zh-CN"/>
              </w:rPr>
            </w:pPr>
            <w:r>
              <w:rPr>
                <w:rFonts w:hint="eastAsia" w:ascii="新宋体" w:hAnsi="新宋体" w:eastAsia="新宋体" w:cs="新宋体"/>
                <w:b w:val="0"/>
                <w:bCs/>
                <w:color w:val="auto"/>
                <w:sz w:val="21"/>
                <w:szCs w:val="21"/>
                <w:highlight w:val="none"/>
                <w:lang w:val="en-US" w:eastAsia="zh-CN" w:bidi="ar"/>
              </w:rPr>
              <w:t>未提供本项内容的不得分。</w:t>
            </w:r>
          </w:p>
        </w:tc>
      </w:tr>
      <w:tr w14:paraId="725B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vAlign w:val="center"/>
          </w:tcPr>
          <w:p w14:paraId="46469771">
            <w:pPr>
              <w:jc w:val="center"/>
              <w:rPr>
                <w:rFonts w:ascii="宋体" w:eastAsia="宋体"/>
                <w:b w:val="0"/>
                <w:bCs w:val="0"/>
                <w:sz w:val="22"/>
                <w:szCs w:val="22"/>
              </w:rPr>
            </w:pPr>
            <w:r>
              <w:rPr>
                <w:rFonts w:hint="eastAsia" w:ascii="宋体" w:eastAsia="宋体"/>
                <w:b w:val="0"/>
                <w:bCs w:val="0"/>
                <w:sz w:val="22"/>
                <w:szCs w:val="22"/>
              </w:rPr>
              <w:t>11</w:t>
            </w:r>
          </w:p>
        </w:tc>
        <w:tc>
          <w:tcPr>
            <w:tcW w:w="1471" w:type="dxa"/>
            <w:vAlign w:val="center"/>
          </w:tcPr>
          <w:p w14:paraId="54522567">
            <w:pPr>
              <w:jc w:val="center"/>
              <w:rPr>
                <w:rFonts w:ascii="宋体" w:eastAsia="宋体"/>
                <w:b w:val="0"/>
                <w:bCs w:val="0"/>
                <w:sz w:val="22"/>
                <w:szCs w:val="22"/>
              </w:rPr>
            </w:pPr>
            <w:r>
              <w:rPr>
                <w:rFonts w:hint="eastAsia" w:ascii="宋体" w:eastAsia="宋体"/>
                <w:b w:val="0"/>
                <w:bCs w:val="0"/>
                <w:sz w:val="22"/>
                <w:szCs w:val="22"/>
              </w:rPr>
              <w:t>合理化建议</w:t>
            </w:r>
          </w:p>
        </w:tc>
        <w:tc>
          <w:tcPr>
            <w:tcW w:w="939" w:type="dxa"/>
            <w:vAlign w:val="center"/>
          </w:tcPr>
          <w:p w14:paraId="7B5F7065">
            <w:pPr>
              <w:adjustRightInd w:val="0"/>
              <w:snapToGrid w:val="0"/>
              <w:jc w:val="center"/>
              <w:rPr>
                <w:rFonts w:ascii="宋体" w:eastAsia="宋体"/>
                <w:b w:val="0"/>
                <w:bCs w:val="0"/>
                <w:sz w:val="22"/>
                <w:szCs w:val="22"/>
              </w:rPr>
            </w:pPr>
            <w:r>
              <w:rPr>
                <w:rFonts w:hint="eastAsia" w:ascii="宋体" w:eastAsia="宋体"/>
                <w:b w:val="0"/>
                <w:bCs w:val="0"/>
                <w:sz w:val="22"/>
                <w:szCs w:val="22"/>
              </w:rPr>
              <w:t>0-6分</w:t>
            </w:r>
          </w:p>
        </w:tc>
        <w:tc>
          <w:tcPr>
            <w:tcW w:w="6046" w:type="dxa"/>
            <w:vAlign w:val="center"/>
          </w:tcPr>
          <w:p w14:paraId="0C0142E3">
            <w:pPr>
              <w:adjustRightInd w:val="0"/>
              <w:snapToGrid w:val="0"/>
              <w:rPr>
                <w:rFonts w:hint="eastAsia" w:hAnsi="宋体" w:eastAsia="宋体" w:cs="宋体"/>
                <w:b w:val="0"/>
                <w:bCs w:val="0"/>
                <w:sz w:val="22"/>
                <w:szCs w:val="22"/>
                <w:lang w:eastAsia="zh-CN"/>
              </w:rPr>
            </w:pPr>
            <w:r>
              <w:rPr>
                <w:rFonts w:hint="eastAsia" w:ascii="宋体" w:eastAsia="宋体"/>
                <w:b w:val="0"/>
                <w:bCs w:val="0"/>
                <w:sz w:val="22"/>
                <w:szCs w:val="22"/>
                <w:lang w:val="en-US" w:eastAsia="zh-CN"/>
              </w:rPr>
              <w:t>根据投标人针对</w:t>
            </w:r>
            <w:r>
              <w:rPr>
                <w:rFonts w:hint="eastAsia" w:ascii="宋体" w:eastAsia="宋体"/>
                <w:b w:val="0"/>
                <w:bCs w:val="0"/>
                <w:color w:val="000000" w:themeColor="text1"/>
                <w:sz w:val="22"/>
                <w:szCs w:val="22"/>
                <w:lang w:val="en-US" w:eastAsia="zh-CN"/>
                <w14:textFill>
                  <w14:solidFill>
                    <w14:schemeClr w14:val="tx1"/>
                  </w14:solidFill>
                </w14:textFill>
              </w:rPr>
              <w:t>苍南县耕地恢复项目</w:t>
            </w:r>
            <w:r>
              <w:rPr>
                <w:rFonts w:hint="eastAsia" w:ascii="宋体" w:eastAsia="宋体"/>
                <w:b w:val="0"/>
                <w:bCs w:val="0"/>
                <w:sz w:val="22"/>
                <w:szCs w:val="22"/>
                <w:lang w:val="en-US" w:eastAsia="zh-CN"/>
              </w:rPr>
              <w:t>提供的合理化建议</w:t>
            </w:r>
            <w:r>
              <w:rPr>
                <w:rFonts w:hint="eastAsia" w:ascii="宋体" w:eastAsia="宋体"/>
                <w:b w:val="0"/>
                <w:bCs w:val="0"/>
                <w:color w:val="000000" w:themeColor="text1"/>
                <w:sz w:val="22"/>
                <w:szCs w:val="22"/>
                <w:lang w:eastAsia="zh-CN"/>
                <w14:textFill>
                  <w14:solidFill>
                    <w14:schemeClr w14:val="tx1"/>
                  </w14:solidFill>
                </w14:textFill>
              </w:rPr>
              <w:t>（</w:t>
            </w:r>
            <w:r>
              <w:rPr>
                <w:rFonts w:ascii="宋体" w:eastAsia="宋体"/>
                <w:b w:val="0"/>
                <w:color w:val="000000" w:themeColor="text1"/>
                <w:sz w:val="22"/>
                <w:szCs w:val="22"/>
                <w14:textFill>
                  <w14:solidFill>
                    <w14:schemeClr w14:val="tx1"/>
                  </w14:solidFill>
                </w14:textFill>
              </w:rPr>
              <w:t>包含</w:t>
            </w:r>
            <w:r>
              <w:rPr>
                <w:rFonts w:hint="eastAsia" w:ascii="宋体" w:eastAsia="宋体"/>
                <w:b w:val="0"/>
                <w:color w:val="000000" w:themeColor="text1"/>
                <w:sz w:val="22"/>
                <w:szCs w:val="22"/>
                <w14:textFill>
                  <w14:solidFill>
                    <w14:schemeClr w14:val="tx1"/>
                  </w14:solidFill>
                </w14:textFill>
              </w:rPr>
              <w:t>但不限于</w:t>
            </w:r>
            <w:r>
              <w:rPr>
                <w:rFonts w:ascii="宋体" w:eastAsia="宋体"/>
                <w:b w:val="0"/>
                <w:color w:val="000000" w:themeColor="text1"/>
                <w:sz w:val="22"/>
                <w:szCs w:val="22"/>
                <w14:textFill>
                  <w14:solidFill>
                    <w14:schemeClr w14:val="tx1"/>
                  </w14:solidFill>
                </w14:textFill>
              </w:rPr>
              <w:t>地类校对（前期潜力调查与地块确定）、施工放样、土地整理、配方施肥、农作物种植、变更举证</w:t>
            </w:r>
            <w:r>
              <w:rPr>
                <w:rFonts w:hint="eastAsia" w:ascii="宋体" w:eastAsia="宋体"/>
                <w:b w:val="0"/>
                <w:color w:val="000000" w:themeColor="text1"/>
                <w:sz w:val="22"/>
                <w:szCs w:val="22"/>
                <w:lang w:val="en-US" w:eastAsia="zh-CN"/>
                <w14:textFill>
                  <w14:solidFill>
                    <w14:schemeClr w14:val="tx1"/>
                  </w14:solidFill>
                </w14:textFill>
              </w:rPr>
              <w:t>等方面）</w:t>
            </w:r>
            <w:r>
              <w:rPr>
                <w:rFonts w:hint="eastAsia" w:hAnsi="宋体" w:eastAsia="宋体" w:cs="宋体"/>
                <w:b w:val="0"/>
                <w:bCs w:val="0"/>
                <w:sz w:val="22"/>
                <w:szCs w:val="22"/>
                <w:lang w:eastAsia="zh-CN"/>
              </w:rPr>
              <w:t>由专家进行打分：</w:t>
            </w:r>
          </w:p>
          <w:p w14:paraId="6D9F3FF6">
            <w:pPr>
              <w:numPr>
                <w:ilvl w:val="0"/>
                <w:numId w:val="10"/>
              </w:numPr>
              <w:adjustRightInd w:val="0"/>
              <w:snapToGrid w:val="0"/>
              <w:rPr>
                <w:rFonts w:hint="eastAsia" w:ascii="宋体" w:eastAsia="宋体"/>
                <w:b w:val="0"/>
                <w:bCs w:val="0"/>
                <w:sz w:val="22"/>
                <w:szCs w:val="22"/>
              </w:rPr>
            </w:pPr>
            <w:r>
              <w:rPr>
                <w:rFonts w:hint="eastAsia" w:ascii="宋体" w:eastAsia="宋体"/>
                <w:b w:val="0"/>
                <w:bCs w:val="0"/>
                <w:sz w:val="22"/>
                <w:szCs w:val="22"/>
                <w:lang w:val="en-US" w:eastAsia="zh-CN"/>
              </w:rPr>
              <w:t>提供的建议贴合项目</w:t>
            </w:r>
            <w:r>
              <w:rPr>
                <w:rFonts w:hint="eastAsia" w:ascii="宋体" w:eastAsia="宋体"/>
                <w:b w:val="0"/>
                <w:bCs w:val="0"/>
                <w:sz w:val="22"/>
                <w:szCs w:val="22"/>
              </w:rPr>
              <w:t>实际，</w:t>
            </w:r>
            <w:r>
              <w:rPr>
                <w:rFonts w:hint="eastAsia" w:ascii="宋体" w:eastAsia="宋体"/>
                <w:b w:val="0"/>
                <w:bCs w:val="0"/>
                <w:sz w:val="22"/>
                <w:szCs w:val="22"/>
                <w:lang w:val="en-US" w:eastAsia="zh-CN"/>
              </w:rPr>
              <w:t>细致且可行性高的</w:t>
            </w:r>
            <w:r>
              <w:rPr>
                <w:rFonts w:hint="eastAsia" w:ascii="宋体" w:eastAsia="宋体"/>
                <w:b w:val="0"/>
                <w:bCs w:val="0"/>
                <w:sz w:val="22"/>
                <w:szCs w:val="22"/>
              </w:rPr>
              <w:t>得</w:t>
            </w:r>
            <w:r>
              <w:rPr>
                <w:rFonts w:hint="eastAsia" w:ascii="宋体" w:eastAsia="宋体"/>
                <w:b w:val="0"/>
                <w:bCs w:val="0"/>
                <w:sz w:val="22"/>
                <w:szCs w:val="22"/>
                <w:lang w:val="en-US" w:eastAsia="zh-CN"/>
              </w:rPr>
              <w:t>6</w:t>
            </w:r>
            <w:r>
              <w:rPr>
                <w:rFonts w:hint="eastAsia" w:ascii="宋体" w:eastAsia="宋体"/>
                <w:b w:val="0"/>
                <w:bCs w:val="0"/>
                <w:sz w:val="22"/>
                <w:szCs w:val="22"/>
              </w:rPr>
              <w:t>分；</w:t>
            </w:r>
          </w:p>
          <w:p w14:paraId="7CBA41F7">
            <w:pPr>
              <w:numPr>
                <w:ilvl w:val="0"/>
                <w:numId w:val="10"/>
              </w:numPr>
              <w:adjustRightInd w:val="0"/>
              <w:snapToGrid w:val="0"/>
              <w:rPr>
                <w:rFonts w:ascii="宋体" w:eastAsia="宋体"/>
                <w:b w:val="0"/>
                <w:bCs w:val="0"/>
                <w:sz w:val="22"/>
                <w:szCs w:val="22"/>
              </w:rPr>
            </w:pPr>
            <w:r>
              <w:rPr>
                <w:rFonts w:hint="eastAsia" w:ascii="宋体" w:eastAsia="宋体"/>
                <w:b w:val="0"/>
                <w:bCs w:val="0"/>
                <w:sz w:val="22"/>
                <w:szCs w:val="22"/>
                <w:lang w:val="en-US" w:eastAsia="zh-CN"/>
              </w:rPr>
              <w:t>提供的建议</w:t>
            </w:r>
            <w:r>
              <w:rPr>
                <w:rFonts w:hint="eastAsia" w:ascii="宋体" w:eastAsia="宋体"/>
                <w:b w:val="0"/>
                <w:bCs w:val="0"/>
                <w:sz w:val="22"/>
                <w:szCs w:val="22"/>
              </w:rPr>
              <w:t>符合项目特征，可行性较差得</w:t>
            </w:r>
            <w:r>
              <w:rPr>
                <w:rFonts w:hint="eastAsia" w:ascii="宋体" w:eastAsia="宋体"/>
                <w:b w:val="0"/>
                <w:bCs w:val="0"/>
                <w:sz w:val="22"/>
                <w:szCs w:val="22"/>
                <w:lang w:val="en-US" w:eastAsia="zh-CN"/>
              </w:rPr>
              <w:t>4</w:t>
            </w:r>
            <w:r>
              <w:rPr>
                <w:rFonts w:hint="eastAsia" w:ascii="宋体" w:eastAsia="宋体"/>
                <w:b w:val="0"/>
                <w:bCs w:val="0"/>
                <w:sz w:val="22"/>
                <w:szCs w:val="22"/>
              </w:rPr>
              <w:t>分</w:t>
            </w:r>
            <w:r>
              <w:rPr>
                <w:rFonts w:hint="eastAsia" w:ascii="宋体" w:eastAsia="宋体"/>
                <w:b w:val="0"/>
                <w:bCs w:val="0"/>
                <w:sz w:val="22"/>
                <w:szCs w:val="22"/>
                <w:lang w:eastAsia="zh-CN"/>
              </w:rPr>
              <w:t>；</w:t>
            </w:r>
          </w:p>
          <w:p w14:paraId="78383316">
            <w:pPr>
              <w:numPr>
                <w:ilvl w:val="0"/>
                <w:numId w:val="10"/>
              </w:numPr>
              <w:adjustRightInd w:val="0"/>
              <w:snapToGrid w:val="0"/>
              <w:rPr>
                <w:rFonts w:ascii="宋体" w:eastAsia="宋体"/>
                <w:b w:val="0"/>
                <w:bCs w:val="0"/>
                <w:sz w:val="22"/>
                <w:szCs w:val="22"/>
              </w:rPr>
            </w:pPr>
            <w:r>
              <w:rPr>
                <w:rFonts w:hint="eastAsia" w:ascii="宋体" w:eastAsia="宋体"/>
                <w:b w:val="0"/>
                <w:bCs w:val="0"/>
                <w:sz w:val="22"/>
                <w:szCs w:val="22"/>
                <w:lang w:val="en-US" w:eastAsia="zh-CN"/>
              </w:rPr>
              <w:t>提供的宽泛且可行性较差得2分</w:t>
            </w:r>
            <w:r>
              <w:rPr>
                <w:rFonts w:hint="eastAsia" w:ascii="宋体" w:eastAsia="宋体"/>
                <w:b w:val="0"/>
                <w:bCs w:val="0"/>
                <w:sz w:val="22"/>
                <w:szCs w:val="22"/>
              </w:rPr>
              <w:t>；</w:t>
            </w:r>
          </w:p>
          <w:p w14:paraId="6A5AD597">
            <w:pPr>
              <w:numPr>
                <w:ilvl w:val="0"/>
                <w:numId w:val="0"/>
              </w:numPr>
              <w:adjustRightInd w:val="0"/>
              <w:snapToGrid w:val="0"/>
              <w:rPr>
                <w:rFonts w:ascii="宋体" w:eastAsia="宋体"/>
                <w:b w:val="0"/>
                <w:bCs w:val="0"/>
                <w:sz w:val="22"/>
                <w:szCs w:val="22"/>
              </w:rPr>
            </w:pPr>
            <w:r>
              <w:rPr>
                <w:rFonts w:hint="eastAsia" w:ascii="宋体" w:eastAsia="宋体"/>
                <w:b w:val="0"/>
                <w:bCs w:val="0"/>
                <w:sz w:val="22"/>
                <w:szCs w:val="22"/>
                <w:lang w:val="en-US" w:eastAsia="zh-CN"/>
              </w:rPr>
              <w:t>未提供本项内容的不得分。</w:t>
            </w:r>
          </w:p>
        </w:tc>
      </w:tr>
      <w:tr w14:paraId="67E3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vAlign w:val="center"/>
          </w:tcPr>
          <w:p w14:paraId="685B4431">
            <w:pPr>
              <w:jc w:val="center"/>
              <w:rPr>
                <w:rFonts w:ascii="宋体" w:eastAsia="宋体"/>
                <w:b w:val="0"/>
                <w:bCs w:val="0"/>
                <w:color w:val="000000" w:themeColor="text1"/>
                <w:sz w:val="22"/>
                <w:szCs w:val="22"/>
                <w14:textFill>
                  <w14:solidFill>
                    <w14:schemeClr w14:val="tx1"/>
                  </w14:solidFill>
                </w14:textFill>
              </w:rPr>
            </w:pPr>
            <w:r>
              <w:rPr>
                <w:rFonts w:hint="eastAsia" w:ascii="宋体" w:eastAsia="宋体"/>
                <w:b w:val="0"/>
                <w:bCs w:val="0"/>
                <w:color w:val="000000" w:themeColor="text1"/>
                <w:sz w:val="22"/>
                <w:szCs w:val="22"/>
                <w14:textFill>
                  <w14:solidFill>
                    <w14:schemeClr w14:val="tx1"/>
                  </w14:solidFill>
                </w14:textFill>
              </w:rPr>
              <w:t>12</w:t>
            </w:r>
          </w:p>
        </w:tc>
        <w:tc>
          <w:tcPr>
            <w:tcW w:w="1471" w:type="dxa"/>
            <w:vAlign w:val="center"/>
          </w:tcPr>
          <w:p w14:paraId="1DF9E67B">
            <w:pPr>
              <w:jc w:val="center"/>
              <w:rPr>
                <w:rFonts w:hint="default" w:ascii="宋体" w:eastAsia="宋体"/>
                <w:b w:val="0"/>
                <w:bCs w:val="0"/>
                <w:color w:val="000000" w:themeColor="text1"/>
                <w:sz w:val="22"/>
                <w:szCs w:val="22"/>
                <w:highlight w:val="none"/>
                <w:lang w:val="en-US" w:eastAsia="zh-CN"/>
                <w14:textFill>
                  <w14:solidFill>
                    <w14:schemeClr w14:val="tx1"/>
                  </w14:solidFill>
                </w14:textFill>
              </w:rPr>
            </w:pPr>
            <w:r>
              <w:rPr>
                <w:rFonts w:hint="eastAsia" w:ascii="宋体" w:eastAsia="宋体"/>
                <w:b w:val="0"/>
                <w:bCs w:val="0"/>
                <w:color w:val="000000" w:themeColor="text1"/>
                <w:sz w:val="22"/>
                <w:szCs w:val="22"/>
                <w:highlight w:val="none"/>
                <w:lang w:val="en-US" w:eastAsia="zh-CN"/>
                <w14:textFill>
                  <w14:solidFill>
                    <w14:schemeClr w14:val="tx1"/>
                  </w14:solidFill>
                </w14:textFill>
              </w:rPr>
              <w:t>服务响应时效性</w:t>
            </w:r>
          </w:p>
        </w:tc>
        <w:tc>
          <w:tcPr>
            <w:tcW w:w="939" w:type="dxa"/>
            <w:vAlign w:val="center"/>
          </w:tcPr>
          <w:p w14:paraId="44652A72">
            <w:pPr>
              <w:adjustRightInd w:val="0"/>
              <w:snapToGrid w:val="0"/>
              <w:jc w:val="center"/>
              <w:rPr>
                <w:rFonts w:ascii="宋体" w:eastAsia="宋体"/>
                <w:b w:val="0"/>
                <w:bCs w:val="0"/>
                <w:color w:val="000000" w:themeColor="text1"/>
                <w:sz w:val="22"/>
                <w:szCs w:val="22"/>
                <w:highlight w:val="none"/>
                <w14:textFill>
                  <w14:solidFill>
                    <w14:schemeClr w14:val="tx1"/>
                  </w14:solidFill>
                </w14:textFill>
              </w:rPr>
            </w:pPr>
            <w:r>
              <w:rPr>
                <w:rFonts w:hint="eastAsia" w:ascii="宋体" w:eastAsia="宋体"/>
                <w:b w:val="0"/>
                <w:bCs w:val="0"/>
                <w:color w:val="000000" w:themeColor="text1"/>
                <w:sz w:val="22"/>
                <w:szCs w:val="22"/>
                <w:highlight w:val="none"/>
                <w14:textFill>
                  <w14:solidFill>
                    <w14:schemeClr w14:val="tx1"/>
                  </w14:solidFill>
                </w14:textFill>
              </w:rPr>
              <w:t>0-5分</w:t>
            </w:r>
          </w:p>
        </w:tc>
        <w:tc>
          <w:tcPr>
            <w:tcW w:w="6046" w:type="dxa"/>
            <w:vAlign w:val="center"/>
          </w:tcPr>
          <w:p w14:paraId="1EF38C36">
            <w:pPr>
              <w:widowControl/>
              <w:spacing w:line="240" w:lineRule="auto"/>
              <w:textAlignment w:val="center"/>
              <w:rPr>
                <w:rFonts w:hint="eastAsia" w:ascii="宋体" w:eastAsia="宋体"/>
                <w:b w:val="0"/>
                <w:bCs w:val="0"/>
                <w:color w:val="000000" w:themeColor="text1"/>
                <w:sz w:val="22"/>
                <w:szCs w:val="22"/>
                <w:highlight w:val="none"/>
                <w14:textFill>
                  <w14:solidFill>
                    <w14:schemeClr w14:val="tx1"/>
                  </w14:solidFill>
                </w14:textFill>
              </w:rPr>
            </w:pPr>
            <w:r>
              <w:rPr>
                <w:rFonts w:hint="eastAsia" w:ascii="宋体" w:eastAsia="宋体"/>
                <w:b w:val="0"/>
                <w:bCs w:val="0"/>
                <w:color w:val="000000" w:themeColor="text1"/>
                <w:sz w:val="22"/>
                <w:szCs w:val="22"/>
                <w:highlight w:val="none"/>
                <w14:textFill>
                  <w14:solidFill>
                    <w14:schemeClr w14:val="tx1"/>
                  </w14:solidFill>
                </w14:textFill>
              </w:rPr>
              <w:t>根据供应商</w:t>
            </w:r>
            <w:r>
              <w:rPr>
                <w:rFonts w:hint="eastAsia" w:ascii="宋体" w:eastAsia="宋体"/>
                <w:b w:val="0"/>
                <w:bCs w:val="0"/>
                <w:sz w:val="22"/>
                <w:szCs w:val="22"/>
                <w:highlight w:val="none"/>
                <w:lang w:val="en-US" w:eastAsia="zh-CN"/>
              </w:rPr>
              <w:t>针对</w:t>
            </w:r>
            <w:r>
              <w:rPr>
                <w:rFonts w:hint="eastAsia" w:ascii="宋体" w:eastAsia="宋体"/>
                <w:b w:val="0"/>
                <w:bCs w:val="0"/>
                <w:color w:val="000000" w:themeColor="text1"/>
                <w:sz w:val="22"/>
                <w:szCs w:val="22"/>
                <w:highlight w:val="none"/>
                <w:lang w:val="en-US" w:eastAsia="zh-CN"/>
                <w14:textFill>
                  <w14:solidFill>
                    <w14:schemeClr w14:val="tx1"/>
                  </w14:solidFill>
                </w14:textFill>
              </w:rPr>
              <w:t>苍南县耕地恢复项目服务响应时效性</w:t>
            </w:r>
            <w:r>
              <w:rPr>
                <w:rFonts w:hint="eastAsia" w:ascii="宋体" w:eastAsia="宋体"/>
                <w:b w:val="0"/>
                <w:bCs w:val="0"/>
                <w:color w:val="000000" w:themeColor="text1"/>
                <w:sz w:val="22"/>
                <w:szCs w:val="22"/>
                <w:highlight w:val="none"/>
                <w:lang w:eastAsia="zh-CN"/>
                <w14:textFill>
                  <w14:solidFill>
                    <w14:schemeClr w14:val="tx1"/>
                  </w14:solidFill>
                </w14:textFill>
              </w:rPr>
              <w:t>（</w:t>
            </w:r>
            <w:r>
              <w:rPr>
                <w:rFonts w:ascii="宋体" w:eastAsia="宋体"/>
                <w:b w:val="0"/>
                <w:color w:val="000000" w:themeColor="text1"/>
                <w:sz w:val="22"/>
                <w:szCs w:val="22"/>
                <w:highlight w:val="none"/>
                <w14:textFill>
                  <w14:solidFill>
                    <w14:schemeClr w14:val="tx1"/>
                  </w14:solidFill>
                </w14:textFill>
              </w:rPr>
              <w:t>包含</w:t>
            </w:r>
            <w:r>
              <w:rPr>
                <w:rFonts w:hint="eastAsia" w:ascii="宋体" w:eastAsia="宋体"/>
                <w:b w:val="0"/>
                <w:color w:val="000000" w:themeColor="text1"/>
                <w:sz w:val="22"/>
                <w:szCs w:val="22"/>
                <w:highlight w:val="none"/>
                <w14:textFill>
                  <w14:solidFill>
                    <w14:schemeClr w14:val="tx1"/>
                  </w14:solidFill>
                </w14:textFill>
              </w:rPr>
              <w:t>但不限于</w:t>
            </w:r>
            <w:r>
              <w:rPr>
                <w:rFonts w:ascii="宋体" w:eastAsia="宋体"/>
                <w:b w:val="0"/>
                <w:color w:val="000000" w:themeColor="text1"/>
                <w:sz w:val="22"/>
                <w:szCs w:val="22"/>
                <w:highlight w:val="none"/>
                <w14:textFill>
                  <w14:solidFill>
                    <w14:schemeClr w14:val="tx1"/>
                  </w14:solidFill>
                </w14:textFill>
              </w:rPr>
              <w:t>地类校对（前期潜力调查与地块确定）、施工放样、土地整理、配方施肥、农作物种植、变更举证</w:t>
            </w:r>
            <w:r>
              <w:rPr>
                <w:rFonts w:hint="eastAsia" w:ascii="宋体" w:eastAsia="宋体"/>
                <w:b w:val="0"/>
                <w:color w:val="000000" w:themeColor="text1"/>
                <w:sz w:val="22"/>
                <w:szCs w:val="22"/>
                <w:highlight w:val="none"/>
                <w:lang w:val="en-US" w:eastAsia="zh-CN"/>
                <w14:textFill>
                  <w14:solidFill>
                    <w14:schemeClr w14:val="tx1"/>
                  </w14:solidFill>
                </w14:textFill>
              </w:rPr>
              <w:t>等方面）</w:t>
            </w:r>
            <w:r>
              <w:rPr>
                <w:rFonts w:hint="eastAsia" w:ascii="宋体" w:eastAsia="宋体"/>
                <w:b w:val="0"/>
                <w:bCs w:val="0"/>
                <w:color w:val="000000" w:themeColor="text1"/>
                <w:sz w:val="22"/>
                <w:szCs w:val="22"/>
                <w:highlight w:val="none"/>
                <w:lang w:eastAsia="zh-CN"/>
                <w14:textFill>
                  <w14:solidFill>
                    <w14:schemeClr w14:val="tx1"/>
                  </w14:solidFill>
                </w14:textFill>
              </w:rPr>
              <w:t>由专家进行打分</w:t>
            </w:r>
            <w:r>
              <w:rPr>
                <w:rFonts w:hint="eastAsia" w:ascii="宋体" w:eastAsia="宋体"/>
                <w:b w:val="0"/>
                <w:bCs w:val="0"/>
                <w:color w:val="000000" w:themeColor="text1"/>
                <w:sz w:val="22"/>
                <w:szCs w:val="22"/>
                <w:highlight w:val="none"/>
                <w14:textFill>
                  <w14:solidFill>
                    <w14:schemeClr w14:val="tx1"/>
                  </w14:solidFill>
                </w14:textFill>
              </w:rPr>
              <w:t>；</w:t>
            </w:r>
          </w:p>
          <w:p w14:paraId="38922455">
            <w:pPr>
              <w:widowControl/>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bidi="ar"/>
              </w:rPr>
              <w:t>技术服务</w:t>
            </w:r>
            <w:r>
              <w:rPr>
                <w:rFonts w:hint="eastAsia" w:ascii="新宋体" w:hAnsi="新宋体" w:eastAsia="新宋体" w:cs="新宋体"/>
                <w:b w:val="0"/>
                <w:bCs/>
                <w:color w:val="auto"/>
                <w:sz w:val="21"/>
                <w:szCs w:val="21"/>
                <w:highlight w:val="none"/>
                <w:lang w:eastAsia="zh-CN" w:bidi="ar"/>
              </w:rPr>
              <w:t>方案响应时效</w:t>
            </w:r>
            <w:r>
              <w:rPr>
                <w:rFonts w:hint="eastAsia" w:ascii="新宋体" w:hAnsi="新宋体" w:eastAsia="新宋体" w:cs="新宋体"/>
                <w:b w:val="0"/>
                <w:bCs/>
                <w:color w:val="auto"/>
                <w:sz w:val="21"/>
                <w:szCs w:val="21"/>
                <w:highlight w:val="none"/>
                <w:lang w:val="en-US" w:eastAsia="zh-CN" w:bidi="ar"/>
              </w:rPr>
              <w:t>快、效率高</w:t>
            </w:r>
            <w:r>
              <w:rPr>
                <w:rFonts w:hint="eastAsia" w:ascii="新宋体" w:hAnsi="新宋体" w:eastAsia="新宋体" w:cs="新宋体"/>
                <w:b w:val="0"/>
                <w:bCs/>
                <w:color w:val="auto"/>
                <w:sz w:val="21"/>
                <w:szCs w:val="21"/>
                <w:highlight w:val="none"/>
                <w:lang w:eastAsia="zh-CN" w:bidi="ar"/>
              </w:rPr>
              <w:t>的</w:t>
            </w:r>
            <w:r>
              <w:rPr>
                <w:rFonts w:hint="eastAsia" w:ascii="新宋体" w:hAnsi="新宋体" w:eastAsia="新宋体" w:cs="新宋体"/>
                <w:b w:val="0"/>
                <w:bCs/>
                <w:color w:val="auto"/>
                <w:sz w:val="21"/>
                <w:szCs w:val="21"/>
                <w:highlight w:val="none"/>
                <w:lang w:val="en-US" w:eastAsia="zh-CN" w:bidi="ar"/>
              </w:rPr>
              <w:t>得5分；</w:t>
            </w:r>
          </w:p>
          <w:p w14:paraId="03B674CC">
            <w:pPr>
              <w:widowControl/>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bidi="ar"/>
              </w:rPr>
              <w:t>技术服务</w:t>
            </w:r>
            <w:r>
              <w:rPr>
                <w:rFonts w:hint="eastAsia" w:ascii="新宋体" w:hAnsi="新宋体" w:eastAsia="新宋体" w:cs="新宋体"/>
                <w:b w:val="0"/>
                <w:bCs/>
                <w:color w:val="auto"/>
                <w:sz w:val="21"/>
                <w:szCs w:val="21"/>
                <w:highlight w:val="none"/>
                <w:lang w:eastAsia="zh-CN" w:bidi="ar"/>
              </w:rPr>
              <w:t>方案</w:t>
            </w:r>
            <w:r>
              <w:rPr>
                <w:rFonts w:hint="eastAsia" w:ascii="新宋体" w:hAnsi="新宋体" w:eastAsia="新宋体" w:cs="新宋体"/>
                <w:b w:val="0"/>
                <w:bCs/>
                <w:color w:val="auto"/>
                <w:sz w:val="21"/>
                <w:szCs w:val="21"/>
                <w:highlight w:val="none"/>
                <w:lang w:val="en-US" w:eastAsia="zh-CN" w:bidi="ar"/>
              </w:rPr>
              <w:t>响应时效长的得3分；</w:t>
            </w:r>
          </w:p>
          <w:p w14:paraId="7715B8E1">
            <w:pPr>
              <w:widowControl/>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bidi="ar"/>
              </w:rPr>
              <w:t>技术服务</w:t>
            </w:r>
            <w:r>
              <w:rPr>
                <w:rFonts w:hint="eastAsia" w:ascii="新宋体" w:hAnsi="新宋体" w:eastAsia="新宋体" w:cs="新宋体"/>
                <w:b w:val="0"/>
                <w:bCs/>
                <w:color w:val="auto"/>
                <w:sz w:val="21"/>
                <w:szCs w:val="21"/>
                <w:highlight w:val="none"/>
                <w:lang w:eastAsia="zh-CN" w:bidi="ar"/>
              </w:rPr>
              <w:t>方案及</w:t>
            </w:r>
            <w:r>
              <w:rPr>
                <w:rFonts w:hint="eastAsia" w:ascii="新宋体" w:hAnsi="新宋体" w:eastAsia="新宋体" w:cs="新宋体"/>
                <w:b w:val="0"/>
                <w:bCs/>
                <w:color w:val="auto"/>
                <w:sz w:val="21"/>
                <w:szCs w:val="21"/>
                <w:highlight w:val="none"/>
                <w:lang w:val="en-US" w:eastAsia="zh-CN" w:bidi="ar"/>
              </w:rPr>
              <w:t>响应时效不能及时地满足采购需求的得1分。</w:t>
            </w:r>
          </w:p>
          <w:p w14:paraId="78EC1A74">
            <w:pPr>
              <w:adjustRightInd w:val="0"/>
              <w:snapToGrid w:val="0"/>
              <w:rPr>
                <w:rFonts w:ascii="宋体" w:eastAsia="宋体"/>
                <w:b w:val="0"/>
                <w:bCs w:val="0"/>
                <w:color w:val="000000" w:themeColor="text1"/>
                <w:sz w:val="22"/>
                <w:szCs w:val="22"/>
                <w:highlight w:val="none"/>
                <w14:textFill>
                  <w14:solidFill>
                    <w14:schemeClr w14:val="tx1"/>
                  </w14:solidFill>
                </w14:textFill>
              </w:rPr>
            </w:pPr>
            <w:r>
              <w:rPr>
                <w:rFonts w:hint="eastAsia" w:ascii="新宋体" w:hAnsi="新宋体" w:eastAsia="新宋体" w:cs="新宋体"/>
                <w:b w:val="0"/>
                <w:bCs/>
                <w:color w:val="auto"/>
                <w:sz w:val="21"/>
                <w:szCs w:val="21"/>
                <w:highlight w:val="none"/>
                <w:lang w:val="en-US" w:eastAsia="zh-CN" w:bidi="ar"/>
              </w:rPr>
              <w:t>未提供本项目内容不得分。</w:t>
            </w:r>
          </w:p>
        </w:tc>
      </w:tr>
    </w:tbl>
    <w:p w14:paraId="408579C8">
      <w:pPr>
        <w:adjustRightInd w:val="0"/>
        <w:snapToGrid w:val="0"/>
        <w:spacing w:before="100" w:after="50"/>
        <w:ind w:firstLine="220" w:firstLineChars="100"/>
        <w:rPr>
          <w:rFonts w:hint="default" w:ascii="宋体" w:eastAsia="宋体"/>
          <w:b w:val="0"/>
          <w:color w:val="auto"/>
          <w:sz w:val="22"/>
          <w:szCs w:val="22"/>
          <w:lang w:val="en-US" w:eastAsia="zh-CN"/>
        </w:rPr>
      </w:pPr>
      <w:r>
        <w:rPr>
          <w:rFonts w:hint="eastAsia" w:ascii="宋体" w:eastAsia="宋体"/>
          <w:b w:val="0"/>
          <w:color w:val="auto"/>
          <w:sz w:val="22"/>
          <w:szCs w:val="22"/>
        </w:rPr>
        <w:t>三、说明</w:t>
      </w:r>
      <w:r>
        <w:rPr>
          <w:rFonts w:hint="eastAsia" w:ascii="宋体" w:eastAsia="宋体"/>
          <w:b w:val="0"/>
          <w:color w:val="auto"/>
          <w:sz w:val="22"/>
          <w:szCs w:val="22"/>
          <w:lang w:val="en-US" w:eastAsia="zh-CN"/>
        </w:rPr>
        <w:t xml:space="preserve">      </w:t>
      </w:r>
    </w:p>
    <w:p w14:paraId="2C329692">
      <w:pPr>
        <w:adjustRightInd w:val="0"/>
        <w:snapToGrid w:val="0"/>
        <w:spacing w:before="100" w:after="50" w:line="440" w:lineRule="atLeast"/>
        <w:ind w:firstLine="420"/>
        <w:rPr>
          <w:rFonts w:ascii="宋体" w:eastAsia="宋体"/>
          <w:b w:val="0"/>
          <w:color w:val="auto"/>
          <w:sz w:val="22"/>
          <w:szCs w:val="22"/>
        </w:rPr>
      </w:pPr>
      <w:r>
        <w:rPr>
          <w:rFonts w:hint="eastAsia" w:ascii="宋体" w:eastAsia="宋体"/>
          <w:b w:val="0"/>
          <w:color w:val="auto"/>
          <w:sz w:val="22"/>
          <w:szCs w:val="22"/>
          <w:lang w:eastAsia="zh-CN"/>
        </w:rPr>
        <w:t>1.</w:t>
      </w:r>
      <w:r>
        <w:rPr>
          <w:rFonts w:hint="eastAsia" w:ascii="宋体" w:eastAsia="宋体"/>
          <w:b w:val="0"/>
          <w:color w:val="auto"/>
          <w:sz w:val="22"/>
          <w:szCs w:val="22"/>
        </w:rPr>
        <w:t>每个供应商最终得分=技术资信部分分值（所有评标委员会成员打分的算术平均值）＋商务报价部分分值。</w:t>
      </w:r>
    </w:p>
    <w:p w14:paraId="59A84573">
      <w:pPr>
        <w:adjustRightInd w:val="0"/>
        <w:snapToGrid w:val="0"/>
        <w:spacing w:before="100" w:after="50" w:line="440" w:lineRule="atLeast"/>
        <w:ind w:firstLine="420"/>
        <w:rPr>
          <w:rFonts w:ascii="宋体" w:eastAsia="宋体"/>
          <w:b w:val="0"/>
          <w:color w:val="auto"/>
          <w:sz w:val="22"/>
          <w:szCs w:val="22"/>
        </w:rPr>
      </w:pPr>
      <w:r>
        <w:rPr>
          <w:rFonts w:hint="eastAsia" w:ascii="宋体" w:eastAsia="宋体"/>
          <w:b w:val="0"/>
          <w:color w:val="auto"/>
          <w:sz w:val="22"/>
          <w:szCs w:val="22"/>
          <w:lang w:eastAsia="zh-CN"/>
        </w:rPr>
        <w:t>2.</w:t>
      </w:r>
      <w:r>
        <w:rPr>
          <w:rFonts w:hint="eastAsia" w:ascii="宋体" w:eastAsia="宋体"/>
          <w:b w:val="0"/>
          <w:color w:val="auto"/>
          <w:sz w:val="22"/>
          <w:szCs w:val="22"/>
        </w:rPr>
        <w:t>评标委员会推荐得分最高的供应商为预中标供应商（如果得分相同则按最后报价从低到高顺序依次推荐为成交候选供应商；如果综合得分相同最后报价也相同，则以政采云系统记录的响应文件解密时间排序在前面的优先），并编写采购报告。</w:t>
      </w:r>
    </w:p>
    <w:p w14:paraId="5C08079F">
      <w:pPr>
        <w:adjustRightInd w:val="0"/>
        <w:snapToGrid w:val="0"/>
        <w:spacing w:before="100" w:after="50" w:line="440" w:lineRule="atLeast"/>
        <w:ind w:firstLine="420"/>
        <w:rPr>
          <w:rFonts w:ascii="宋体" w:eastAsia="宋体"/>
          <w:b w:val="0"/>
          <w:color w:val="auto"/>
          <w:sz w:val="22"/>
          <w:szCs w:val="22"/>
        </w:rPr>
      </w:pPr>
      <w:r>
        <w:rPr>
          <w:rFonts w:hint="eastAsia" w:ascii="宋体" w:eastAsia="宋体"/>
          <w:b w:val="0"/>
          <w:color w:val="auto"/>
          <w:sz w:val="22"/>
          <w:szCs w:val="22"/>
          <w:lang w:eastAsia="zh-CN"/>
        </w:rPr>
        <w:t>3.</w:t>
      </w:r>
      <w:r>
        <w:rPr>
          <w:rFonts w:hint="eastAsia" w:ascii="宋体" w:eastAsia="宋体"/>
          <w:b w:val="0"/>
          <w:color w:val="auto"/>
          <w:sz w:val="22"/>
          <w:szCs w:val="22"/>
        </w:rPr>
        <w:t>所有分值计算保留小数点后二位，小数点后三位四舍五入。</w:t>
      </w:r>
    </w:p>
    <w:p w14:paraId="0BC6D502">
      <w:pPr>
        <w:adjustRightInd w:val="0"/>
        <w:snapToGrid w:val="0"/>
        <w:spacing w:before="100" w:after="50" w:line="440" w:lineRule="atLeast"/>
        <w:ind w:firstLine="420"/>
        <w:rPr>
          <w:rFonts w:ascii="宋体" w:eastAsia="宋体"/>
          <w:b w:val="0"/>
          <w:color w:val="auto"/>
          <w:sz w:val="22"/>
          <w:szCs w:val="22"/>
        </w:rPr>
      </w:pPr>
      <w:r>
        <w:rPr>
          <w:rFonts w:hint="eastAsia" w:ascii="宋体" w:eastAsia="宋体"/>
          <w:b w:val="0"/>
          <w:color w:val="auto"/>
          <w:sz w:val="22"/>
          <w:szCs w:val="22"/>
          <w:lang w:eastAsia="zh-CN"/>
        </w:rPr>
        <w:t>4.</w:t>
      </w:r>
      <w:r>
        <w:rPr>
          <w:rFonts w:hint="eastAsia" w:ascii="宋体" w:eastAsia="宋体"/>
          <w:b w:val="0"/>
          <w:color w:val="auto"/>
          <w:sz w:val="22"/>
          <w:szCs w:val="22"/>
        </w:rPr>
        <w:t>开评标过程中遇到特殊情况，由评标委员会遵循公开、公正原则，采取投票方式按照少数服从多数原则决定。</w:t>
      </w:r>
    </w:p>
    <w:p w14:paraId="783BB2E5">
      <w:pPr>
        <w:adjustRightInd w:val="0"/>
        <w:snapToGrid w:val="0"/>
        <w:spacing w:before="100" w:after="50" w:line="440" w:lineRule="atLeast"/>
        <w:ind w:firstLine="420"/>
        <w:rPr>
          <w:rFonts w:eastAsia="宋体"/>
          <w:b w:val="0"/>
          <w:color w:val="auto"/>
          <w:sz w:val="22"/>
          <w:szCs w:val="22"/>
        </w:rPr>
      </w:pPr>
      <w:r>
        <w:rPr>
          <w:rFonts w:hint="eastAsia" w:ascii="宋体" w:eastAsia="宋体"/>
          <w:b w:val="0"/>
          <w:color w:val="auto"/>
          <w:sz w:val="22"/>
          <w:szCs w:val="22"/>
        </w:rPr>
        <w:t>参见本采购文件第三部分：“供应商须知”中的相关内容，未尽事宜按有关法律规定处理。</w:t>
      </w:r>
    </w:p>
    <w:p w14:paraId="0B7C8D23">
      <w:pPr>
        <w:pStyle w:val="124"/>
        <w:widowControl w:val="0"/>
        <w:snapToGrid w:val="0"/>
        <w:spacing w:line="500" w:lineRule="exact"/>
        <w:jc w:val="center"/>
        <w:rPr>
          <w:rFonts w:hAnsi="宋体" w:cs="宋体"/>
          <w:color w:val="000000"/>
          <w:sz w:val="32"/>
          <w:szCs w:val="32"/>
        </w:rPr>
      </w:pPr>
    </w:p>
    <w:p w14:paraId="58A424A8">
      <w:pPr>
        <w:rPr>
          <w:rFonts w:hAnsi="宋体" w:cs="宋体"/>
          <w:color w:val="000000"/>
          <w:sz w:val="32"/>
          <w:szCs w:val="32"/>
        </w:rPr>
      </w:pPr>
      <w:r>
        <w:rPr>
          <w:rFonts w:hAnsi="宋体" w:cs="宋体"/>
          <w:color w:val="000000"/>
          <w:sz w:val="32"/>
          <w:szCs w:val="32"/>
        </w:rPr>
        <w:br w:type="page"/>
      </w:r>
    </w:p>
    <w:p w14:paraId="5A6E5D8C">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政府采购活动现场确认声明书</w:t>
      </w:r>
    </w:p>
    <w:p w14:paraId="0F2420B3">
      <w:pPr>
        <w:pStyle w:val="124"/>
        <w:widowControl w:val="0"/>
        <w:snapToGrid w:val="0"/>
        <w:spacing w:line="500" w:lineRule="exact"/>
        <w:jc w:val="both"/>
        <w:rPr>
          <w:rFonts w:hint="default" w:hAnsi="宋体" w:cs="宋体"/>
          <w:b/>
          <w:color w:val="000000"/>
          <w:sz w:val="18"/>
          <w:szCs w:val="18"/>
        </w:rPr>
      </w:pPr>
      <w:r>
        <w:rPr>
          <w:rFonts w:hAnsi="宋体" w:cs="宋体"/>
          <w:color w:val="000000"/>
          <w:kern w:val="0"/>
          <w:sz w:val="18"/>
          <w:szCs w:val="18"/>
        </w:rPr>
        <w:t xml:space="preserve"> </w:t>
      </w:r>
      <w:r>
        <w:rPr>
          <w:rFonts w:hAnsi="宋体" w:cs="宋体"/>
          <w:color w:val="000000"/>
          <w:kern w:val="0"/>
          <w:sz w:val="18"/>
          <w:szCs w:val="18"/>
          <w:u w:val="single"/>
        </w:rPr>
        <w:t xml:space="preserve">               （采购组织机构名称）</w:t>
      </w:r>
      <w:r>
        <w:rPr>
          <w:rFonts w:hAnsi="宋体" w:cs="宋体"/>
          <w:color w:val="000000"/>
          <w:kern w:val="0"/>
          <w:sz w:val="18"/>
          <w:szCs w:val="18"/>
        </w:rPr>
        <w:t>：</w:t>
      </w:r>
    </w:p>
    <w:p w14:paraId="6B1BAE7E">
      <w:pPr>
        <w:pStyle w:val="124"/>
        <w:widowControl w:val="0"/>
        <w:snapToGrid w:val="0"/>
        <w:spacing w:line="500" w:lineRule="exact"/>
        <w:ind w:firstLine="384" w:firstLineChars="200"/>
        <w:jc w:val="both"/>
        <w:rPr>
          <w:rFonts w:hint="default" w:hAnsi="宋体" w:cs="宋体"/>
          <w:color w:val="000000"/>
          <w:spacing w:val="6"/>
          <w:sz w:val="18"/>
          <w:szCs w:val="18"/>
        </w:rPr>
      </w:pPr>
      <w:r>
        <w:rPr>
          <w:rFonts w:hAnsi="宋体" w:cs="宋体"/>
          <w:color w:val="000000"/>
          <w:spacing w:val="6"/>
          <w:sz w:val="18"/>
          <w:szCs w:val="18"/>
        </w:rPr>
        <w:t>本人经由</w:t>
      </w:r>
      <w:r>
        <w:rPr>
          <w:rFonts w:hAnsi="宋体" w:cs="宋体"/>
          <w:color w:val="000000"/>
          <w:spacing w:val="6"/>
          <w:sz w:val="18"/>
          <w:szCs w:val="18"/>
          <w:u w:val="single"/>
        </w:rPr>
        <w:t xml:space="preserve">               （单位）</w:t>
      </w:r>
      <w:r>
        <w:rPr>
          <w:rFonts w:hAnsi="宋体" w:cs="宋体"/>
          <w:color w:val="000000"/>
          <w:spacing w:val="6"/>
          <w:sz w:val="18"/>
          <w:szCs w:val="18"/>
        </w:rPr>
        <w:t>负责人</w:t>
      </w:r>
      <w:r>
        <w:rPr>
          <w:rFonts w:hAnsi="宋体" w:cs="宋体"/>
          <w:color w:val="000000"/>
          <w:spacing w:val="6"/>
          <w:sz w:val="18"/>
          <w:szCs w:val="18"/>
          <w:u w:val="single"/>
        </w:rPr>
        <w:t xml:space="preserve">      （姓名）</w:t>
      </w:r>
      <w:r>
        <w:rPr>
          <w:rFonts w:hAnsi="宋体" w:cs="宋体"/>
          <w:color w:val="000000"/>
          <w:spacing w:val="6"/>
          <w:sz w:val="18"/>
          <w:szCs w:val="18"/>
        </w:rPr>
        <w:t>合法授权参加</w:t>
      </w:r>
      <w:r>
        <w:rPr>
          <w:rFonts w:hAnsi="宋体" w:cs="宋体"/>
          <w:color w:val="000000"/>
          <w:spacing w:val="6"/>
          <w:sz w:val="18"/>
          <w:szCs w:val="18"/>
          <w:u w:val="single"/>
        </w:rPr>
        <w:t xml:space="preserve">           项目（项目编号：      ）政府</w:t>
      </w:r>
      <w:r>
        <w:rPr>
          <w:rFonts w:hAnsi="宋体" w:cs="宋体"/>
          <w:color w:val="000000"/>
          <w:spacing w:val="6"/>
          <w:sz w:val="18"/>
          <w:szCs w:val="18"/>
        </w:rPr>
        <w:t xml:space="preserve">采购活动，经与本单位法人代表（负责人）联系确认，现就有关公平竞争事项郑重声明如下： </w:t>
      </w:r>
    </w:p>
    <w:p w14:paraId="2F0A24AF">
      <w:pPr>
        <w:pStyle w:val="125"/>
        <w:widowControl/>
        <w:numPr>
          <w:ilvl w:val="0"/>
          <w:numId w:val="11"/>
        </w:numPr>
        <w:snapToGrid w:val="0"/>
        <w:spacing w:line="500" w:lineRule="exact"/>
        <w:ind w:firstLine="340" w:firstLineChars="189"/>
        <w:rPr>
          <w:rFonts w:hint="default" w:ascii="宋体" w:hAnsi="宋体" w:cs="宋体"/>
          <w:color w:val="000000"/>
          <w:kern w:val="0"/>
          <w:sz w:val="18"/>
          <w:szCs w:val="18"/>
        </w:rPr>
      </w:pPr>
      <w:r>
        <w:rPr>
          <w:rFonts w:ascii="宋体" w:hAnsi="宋体" w:cs="宋体"/>
          <w:color w:val="000000"/>
          <w:kern w:val="0"/>
          <w:sz w:val="18"/>
          <w:szCs w:val="18"/>
        </w:rPr>
        <w:t>本单位与采购人之间 □不存在利害关系 □存在下列利害关系</w:t>
      </w:r>
      <w:r>
        <w:rPr>
          <w:rFonts w:ascii="宋体" w:hAnsi="宋体" w:cs="宋体"/>
          <w:color w:val="000000"/>
          <w:kern w:val="0"/>
          <w:sz w:val="18"/>
          <w:szCs w:val="18"/>
          <w:u w:val="single"/>
        </w:rPr>
        <w:t xml:space="preserve">           </w:t>
      </w:r>
      <w:r>
        <w:rPr>
          <w:rFonts w:ascii="宋体" w:hAnsi="宋体" w:cs="宋体"/>
          <w:color w:val="000000"/>
          <w:kern w:val="0"/>
          <w:sz w:val="18"/>
          <w:szCs w:val="18"/>
        </w:rPr>
        <w:t>：</w:t>
      </w:r>
    </w:p>
    <w:p w14:paraId="33435AAF">
      <w:pPr>
        <w:pStyle w:val="125"/>
        <w:widowControl/>
        <w:snapToGrid w:val="0"/>
        <w:spacing w:line="500" w:lineRule="exact"/>
        <w:rPr>
          <w:rFonts w:hint="default" w:ascii="宋体" w:hAnsi="宋体" w:cs="宋体"/>
          <w:color w:val="000000"/>
          <w:kern w:val="0"/>
          <w:sz w:val="18"/>
          <w:szCs w:val="18"/>
        </w:rPr>
      </w:pPr>
      <w:r>
        <w:rPr>
          <w:rFonts w:ascii="宋体" w:hAnsi="宋体" w:cs="宋体"/>
          <w:color w:val="000000"/>
          <w:kern w:val="0"/>
          <w:sz w:val="18"/>
          <w:szCs w:val="18"/>
        </w:rPr>
        <w:t xml:space="preserve">  A.投资关系    B.行政隶属关系    C.业务指导关系</w:t>
      </w:r>
    </w:p>
    <w:p w14:paraId="5894CB57">
      <w:pPr>
        <w:pStyle w:val="125"/>
        <w:widowControl/>
        <w:snapToGrid w:val="0"/>
        <w:spacing w:line="500" w:lineRule="exact"/>
        <w:rPr>
          <w:rFonts w:hint="default" w:ascii="宋体" w:hAnsi="宋体" w:cs="宋体"/>
          <w:color w:val="000000"/>
          <w:kern w:val="0"/>
          <w:sz w:val="18"/>
          <w:szCs w:val="18"/>
        </w:rPr>
      </w:pPr>
      <w:r>
        <w:rPr>
          <w:rFonts w:ascii="宋体" w:hAnsi="宋体" w:cs="宋体"/>
          <w:color w:val="000000"/>
          <w:kern w:val="0"/>
          <w:sz w:val="18"/>
          <w:szCs w:val="18"/>
        </w:rPr>
        <w:t xml:space="preserve">  D.其他可能</w:t>
      </w:r>
      <w:r>
        <w:rPr>
          <w:rFonts w:ascii="宋体" w:hAnsi="宋体" w:cs="宋体"/>
          <w:color w:val="000000"/>
          <w:sz w:val="18"/>
          <w:szCs w:val="18"/>
        </w:rPr>
        <w:t>影响采购公正的</w:t>
      </w:r>
      <w:r>
        <w:rPr>
          <w:rFonts w:ascii="宋体" w:hAnsi="宋体" w:cs="宋体"/>
          <w:color w:val="000000"/>
          <w:kern w:val="0"/>
          <w:sz w:val="18"/>
          <w:szCs w:val="18"/>
        </w:rPr>
        <w:t>利害关系</w:t>
      </w:r>
      <w:r>
        <w:rPr>
          <w:rFonts w:ascii="宋体" w:hAnsi="宋体" w:cs="宋体"/>
          <w:color w:val="000000"/>
          <w:kern w:val="0"/>
          <w:sz w:val="18"/>
          <w:szCs w:val="18"/>
          <w:u w:val="single"/>
        </w:rPr>
        <w:t xml:space="preserve">（如有，请如实说明）                 </w:t>
      </w:r>
      <w:r>
        <w:rPr>
          <w:rFonts w:ascii="宋体" w:hAnsi="宋体" w:cs="宋体"/>
          <w:color w:val="000000"/>
          <w:kern w:val="0"/>
          <w:sz w:val="18"/>
          <w:szCs w:val="18"/>
        </w:rPr>
        <w:t>。</w:t>
      </w:r>
    </w:p>
    <w:p w14:paraId="56C7E15E">
      <w:pPr>
        <w:pStyle w:val="125"/>
        <w:widowControl/>
        <w:snapToGrid w:val="0"/>
        <w:spacing w:line="500" w:lineRule="exact"/>
        <w:rPr>
          <w:rFonts w:hint="default" w:ascii="宋体" w:hAnsi="宋体" w:cs="宋体"/>
          <w:color w:val="000000"/>
          <w:kern w:val="0"/>
          <w:sz w:val="18"/>
          <w:szCs w:val="18"/>
        </w:rPr>
      </w:pPr>
      <w:r>
        <w:rPr>
          <w:rFonts w:ascii="宋体" w:hAnsi="宋体" w:cs="宋体"/>
          <w:color w:val="000000"/>
          <w:spacing w:val="6"/>
          <w:sz w:val="18"/>
          <w:szCs w:val="18"/>
        </w:rPr>
        <w:t xml:space="preserve">  二、</w:t>
      </w:r>
      <w:r>
        <w:rPr>
          <w:rFonts w:ascii="宋体" w:hAnsi="宋体" w:cs="宋体"/>
          <w:color w:val="000000"/>
          <w:kern w:val="0"/>
          <w:sz w:val="18"/>
          <w:szCs w:val="18"/>
        </w:rPr>
        <w:t>现已清楚知道参加本项目采购活动的其他所有供应商名称，本单位 □与其他所有供应商之间均不存在利害关系 □与</w:t>
      </w:r>
      <w:r>
        <w:rPr>
          <w:rFonts w:ascii="宋体" w:hAnsi="宋体" w:cs="宋体"/>
          <w:color w:val="000000"/>
          <w:kern w:val="0"/>
          <w:sz w:val="18"/>
          <w:szCs w:val="18"/>
          <w:u w:val="single"/>
        </w:rPr>
        <w:t xml:space="preserve">                 （供应商名称）</w:t>
      </w:r>
      <w:r>
        <w:rPr>
          <w:rFonts w:ascii="宋体" w:hAnsi="宋体" w:cs="宋体"/>
          <w:color w:val="000000"/>
          <w:kern w:val="0"/>
          <w:sz w:val="18"/>
          <w:szCs w:val="18"/>
        </w:rPr>
        <w:t>之间存在下列利害关系</w:t>
      </w:r>
      <w:r>
        <w:rPr>
          <w:rFonts w:ascii="宋体" w:hAnsi="宋体" w:cs="宋体"/>
          <w:color w:val="000000"/>
          <w:kern w:val="0"/>
          <w:sz w:val="18"/>
          <w:szCs w:val="18"/>
          <w:u w:val="single"/>
        </w:rPr>
        <w:t xml:space="preserve">          </w:t>
      </w:r>
      <w:r>
        <w:rPr>
          <w:rFonts w:ascii="宋体" w:hAnsi="宋体" w:cs="宋体"/>
          <w:color w:val="000000"/>
          <w:kern w:val="0"/>
          <w:sz w:val="18"/>
          <w:szCs w:val="18"/>
        </w:rPr>
        <w:t>：</w:t>
      </w:r>
    </w:p>
    <w:p w14:paraId="0B582C37">
      <w:pPr>
        <w:pStyle w:val="124"/>
        <w:widowControl w:val="0"/>
        <w:snapToGrid w:val="0"/>
        <w:spacing w:line="500" w:lineRule="exact"/>
        <w:jc w:val="both"/>
        <w:rPr>
          <w:rFonts w:hint="default" w:hAnsi="宋体" w:cs="宋体"/>
          <w:color w:val="000000"/>
          <w:kern w:val="0"/>
          <w:sz w:val="18"/>
          <w:szCs w:val="18"/>
        </w:rPr>
      </w:pPr>
      <w:r>
        <w:rPr>
          <w:rFonts w:hAnsi="宋体" w:cs="宋体"/>
          <w:color w:val="000000"/>
          <w:kern w:val="0"/>
          <w:sz w:val="18"/>
          <w:szCs w:val="18"/>
        </w:rPr>
        <w:t xml:space="preserve">  A.法定代表人或负责人或实际控制人是同一人</w:t>
      </w:r>
    </w:p>
    <w:p w14:paraId="5E050413">
      <w:pPr>
        <w:pStyle w:val="124"/>
        <w:widowControl w:val="0"/>
        <w:snapToGrid w:val="0"/>
        <w:spacing w:line="500" w:lineRule="exact"/>
        <w:jc w:val="both"/>
        <w:rPr>
          <w:rFonts w:hint="default" w:hAnsi="宋体" w:cs="宋体"/>
          <w:color w:val="000000"/>
          <w:spacing w:val="6"/>
          <w:sz w:val="18"/>
          <w:szCs w:val="18"/>
        </w:rPr>
      </w:pPr>
      <w:r>
        <w:rPr>
          <w:rFonts w:hAnsi="宋体" w:cs="宋体"/>
          <w:color w:val="000000"/>
          <w:kern w:val="0"/>
          <w:sz w:val="18"/>
          <w:szCs w:val="18"/>
        </w:rPr>
        <w:t xml:space="preserve">  B.法定代表人或负责人或实际控制人是夫妻关系</w:t>
      </w:r>
    </w:p>
    <w:p w14:paraId="48B9C29E">
      <w:pPr>
        <w:pStyle w:val="124"/>
        <w:widowControl w:val="0"/>
        <w:snapToGrid w:val="0"/>
        <w:spacing w:line="500" w:lineRule="exact"/>
        <w:jc w:val="both"/>
        <w:rPr>
          <w:rFonts w:hint="default" w:hAnsi="宋体" w:cs="宋体"/>
          <w:color w:val="000000"/>
          <w:kern w:val="0"/>
          <w:sz w:val="18"/>
          <w:szCs w:val="18"/>
        </w:rPr>
      </w:pPr>
      <w:r>
        <w:rPr>
          <w:rFonts w:hAnsi="宋体" w:cs="宋体"/>
          <w:color w:val="000000"/>
          <w:kern w:val="0"/>
          <w:sz w:val="18"/>
          <w:szCs w:val="18"/>
        </w:rPr>
        <w:t xml:space="preserve">  C.法定代表人或负责人或实际控制人是直系血亲关系</w:t>
      </w:r>
    </w:p>
    <w:p w14:paraId="509DB34E">
      <w:pPr>
        <w:pStyle w:val="124"/>
        <w:widowControl w:val="0"/>
        <w:snapToGrid w:val="0"/>
        <w:spacing w:line="500" w:lineRule="exact"/>
        <w:jc w:val="both"/>
        <w:rPr>
          <w:rFonts w:hint="default" w:hAnsi="宋体" w:cs="宋体"/>
          <w:color w:val="000000"/>
          <w:kern w:val="0"/>
          <w:sz w:val="18"/>
          <w:szCs w:val="18"/>
        </w:rPr>
      </w:pPr>
      <w:r>
        <w:rPr>
          <w:rFonts w:hAnsi="宋体" w:cs="宋体"/>
          <w:color w:val="000000"/>
          <w:kern w:val="0"/>
          <w:sz w:val="18"/>
          <w:szCs w:val="18"/>
        </w:rPr>
        <w:t xml:space="preserve">  D.法定代表人或负责人或实际控制人存在三代以内旁系血亲关系</w:t>
      </w:r>
    </w:p>
    <w:p w14:paraId="2A789554">
      <w:pPr>
        <w:pStyle w:val="124"/>
        <w:widowControl w:val="0"/>
        <w:snapToGrid w:val="0"/>
        <w:spacing w:line="500" w:lineRule="exact"/>
        <w:jc w:val="both"/>
        <w:rPr>
          <w:rFonts w:hint="default" w:hAnsi="宋体" w:cs="宋体"/>
          <w:color w:val="000000"/>
          <w:kern w:val="0"/>
          <w:sz w:val="18"/>
          <w:szCs w:val="18"/>
        </w:rPr>
      </w:pPr>
      <w:r>
        <w:rPr>
          <w:rFonts w:hAnsi="宋体" w:cs="宋体"/>
          <w:color w:val="000000"/>
          <w:kern w:val="0"/>
          <w:sz w:val="18"/>
          <w:szCs w:val="18"/>
        </w:rPr>
        <w:t xml:space="preserve">  E.法定代表人或负责人或实际控制人存在近姻亲关系</w:t>
      </w:r>
    </w:p>
    <w:p w14:paraId="47EC4C14">
      <w:pPr>
        <w:pStyle w:val="124"/>
        <w:widowControl w:val="0"/>
        <w:snapToGrid w:val="0"/>
        <w:spacing w:line="500" w:lineRule="exact"/>
        <w:jc w:val="both"/>
        <w:rPr>
          <w:rFonts w:hint="default" w:hAnsi="宋体" w:cs="宋体"/>
          <w:color w:val="000000"/>
          <w:kern w:val="0"/>
          <w:sz w:val="18"/>
          <w:szCs w:val="18"/>
        </w:rPr>
      </w:pPr>
      <w:r>
        <w:rPr>
          <w:rFonts w:hAnsi="宋体" w:cs="宋体"/>
          <w:color w:val="000000"/>
          <w:kern w:val="0"/>
          <w:sz w:val="18"/>
          <w:szCs w:val="18"/>
        </w:rPr>
        <w:t xml:space="preserve">  F.法定代表人或负责人或实际控制人存在股份控制或实际控制关系</w:t>
      </w:r>
    </w:p>
    <w:p w14:paraId="5D6E78E3">
      <w:pPr>
        <w:pStyle w:val="124"/>
        <w:widowControl w:val="0"/>
        <w:snapToGrid w:val="0"/>
        <w:spacing w:line="500" w:lineRule="exact"/>
        <w:jc w:val="both"/>
        <w:rPr>
          <w:rFonts w:hint="default" w:hAnsi="宋体" w:cs="宋体"/>
          <w:color w:val="000000"/>
          <w:kern w:val="0"/>
          <w:sz w:val="18"/>
          <w:szCs w:val="18"/>
        </w:rPr>
      </w:pPr>
      <w:r>
        <w:rPr>
          <w:rFonts w:hAnsi="宋体" w:cs="宋体"/>
          <w:color w:val="000000"/>
          <w:kern w:val="0"/>
          <w:sz w:val="18"/>
          <w:szCs w:val="18"/>
        </w:rPr>
        <w:t xml:space="preserve">  </w:t>
      </w:r>
      <w:bookmarkStart w:id="110" w:name="_Toc24430"/>
      <w:r>
        <w:rPr>
          <w:rFonts w:hAnsi="宋体" w:cs="宋体"/>
          <w:color w:val="000000"/>
          <w:kern w:val="0"/>
          <w:sz w:val="18"/>
          <w:szCs w:val="18"/>
        </w:rPr>
        <w:t>G.存在共同直接或间接投资设立子公司、联营企业和合营企业情况</w:t>
      </w:r>
      <w:bookmarkEnd w:id="110"/>
    </w:p>
    <w:p w14:paraId="4AA7BEC0">
      <w:pPr>
        <w:pStyle w:val="124"/>
        <w:widowControl w:val="0"/>
        <w:snapToGrid w:val="0"/>
        <w:spacing w:line="500" w:lineRule="exact"/>
        <w:jc w:val="both"/>
        <w:rPr>
          <w:rFonts w:hint="default" w:hAnsi="宋体" w:cs="宋体"/>
          <w:color w:val="000000"/>
          <w:kern w:val="0"/>
          <w:sz w:val="18"/>
          <w:szCs w:val="18"/>
        </w:rPr>
      </w:pPr>
      <w:r>
        <w:rPr>
          <w:rFonts w:hAnsi="宋体" w:cs="宋体"/>
          <w:color w:val="000000"/>
          <w:kern w:val="0"/>
          <w:sz w:val="18"/>
          <w:szCs w:val="18"/>
        </w:rPr>
        <w:t xml:space="preserve">  H.存在分级代理或代销关系、同一生产制造商关系、管理关系、重要业务（占主营业务收入50%以上）或重要财务往来关系（如融资）等其他实质性控制关系</w:t>
      </w:r>
    </w:p>
    <w:p w14:paraId="5EBCD978">
      <w:pPr>
        <w:pStyle w:val="124"/>
        <w:widowControl w:val="0"/>
        <w:snapToGrid w:val="0"/>
        <w:spacing w:line="500" w:lineRule="exact"/>
        <w:jc w:val="both"/>
        <w:rPr>
          <w:rFonts w:hint="default" w:hAnsi="宋体" w:cs="宋体"/>
          <w:color w:val="000000"/>
          <w:spacing w:val="6"/>
          <w:sz w:val="18"/>
          <w:szCs w:val="18"/>
        </w:rPr>
      </w:pPr>
      <w:r>
        <w:rPr>
          <w:rFonts w:hAnsi="宋体" w:cs="宋体"/>
          <w:color w:val="000000"/>
          <w:sz w:val="18"/>
          <w:szCs w:val="18"/>
        </w:rPr>
        <w:t xml:space="preserve">    I</w:t>
      </w:r>
      <w:r>
        <w:rPr>
          <w:rFonts w:hAnsi="宋体" w:cs="宋体"/>
          <w:color w:val="000000"/>
          <w:kern w:val="0"/>
          <w:sz w:val="18"/>
          <w:szCs w:val="18"/>
        </w:rPr>
        <w:t>.</w:t>
      </w:r>
      <w:r>
        <w:rPr>
          <w:rFonts w:hAnsi="宋体" w:cs="宋体"/>
          <w:color w:val="000000"/>
          <w:sz w:val="18"/>
          <w:szCs w:val="18"/>
        </w:rPr>
        <w:t>其他利害关系情况</w:t>
      </w:r>
      <w:r>
        <w:rPr>
          <w:rFonts w:hAnsi="宋体" w:cs="宋体"/>
          <w:color w:val="000000"/>
          <w:sz w:val="18"/>
          <w:szCs w:val="18"/>
          <w:u w:val="single"/>
        </w:rPr>
        <w:t xml:space="preserve">                              </w:t>
      </w:r>
      <w:r>
        <w:rPr>
          <w:rFonts w:hAnsi="宋体" w:cs="宋体"/>
          <w:color w:val="000000"/>
          <w:kern w:val="0"/>
          <w:sz w:val="18"/>
          <w:szCs w:val="18"/>
        </w:rPr>
        <w:t>。</w:t>
      </w:r>
    </w:p>
    <w:p w14:paraId="519A162E">
      <w:pPr>
        <w:pStyle w:val="125"/>
        <w:widowControl/>
        <w:snapToGrid w:val="0"/>
        <w:spacing w:line="500" w:lineRule="exact"/>
        <w:ind w:firstLine="360" w:firstLineChars="200"/>
        <w:rPr>
          <w:rFonts w:hint="default" w:ascii="宋体" w:hAnsi="宋体" w:cs="宋体"/>
          <w:color w:val="000000"/>
          <w:kern w:val="0"/>
          <w:sz w:val="18"/>
          <w:szCs w:val="18"/>
        </w:rPr>
      </w:pPr>
      <w:r>
        <w:rPr>
          <w:rFonts w:hint="eastAsia" w:ascii="宋体" w:hAnsi="宋体" w:cs="宋体"/>
          <w:color w:val="000000"/>
          <w:kern w:val="0"/>
          <w:sz w:val="18"/>
          <w:szCs w:val="18"/>
          <w:lang w:eastAsia="zh-CN"/>
        </w:rPr>
        <w:t>三、</w:t>
      </w:r>
      <w:r>
        <w:rPr>
          <w:rFonts w:ascii="宋体" w:hAnsi="宋体" w:cs="宋体"/>
          <w:color w:val="000000"/>
          <w:kern w:val="0"/>
          <w:sz w:val="18"/>
          <w:szCs w:val="18"/>
        </w:rPr>
        <w:t>现已清楚知道并严格遵守政府采购法律法规和现场纪律。</w:t>
      </w:r>
    </w:p>
    <w:p w14:paraId="0244F731">
      <w:pPr>
        <w:pStyle w:val="125"/>
        <w:widowControl/>
        <w:numPr>
          <w:ilvl w:val="0"/>
          <w:numId w:val="0"/>
        </w:numPr>
        <w:snapToGrid w:val="0"/>
        <w:spacing w:line="500" w:lineRule="exact"/>
        <w:ind w:firstLine="360" w:firstLineChars="200"/>
        <w:rPr>
          <w:rFonts w:hint="default" w:ascii="宋体" w:hAnsi="宋体" w:cs="宋体"/>
          <w:color w:val="000000"/>
          <w:kern w:val="0"/>
          <w:sz w:val="18"/>
          <w:szCs w:val="18"/>
        </w:rPr>
      </w:pPr>
      <w:r>
        <w:rPr>
          <w:rFonts w:hint="eastAsia" w:ascii="宋体" w:hAnsi="宋体" w:cs="宋体"/>
          <w:color w:val="000000"/>
          <w:kern w:val="0"/>
          <w:sz w:val="18"/>
          <w:szCs w:val="18"/>
          <w:lang w:eastAsia="zh-CN"/>
        </w:rPr>
        <w:t>四、</w:t>
      </w:r>
      <w:r>
        <w:rPr>
          <w:rFonts w:ascii="宋体" w:hAnsi="宋体" w:cs="宋体"/>
          <w:color w:val="000000"/>
          <w:kern w:val="0"/>
          <w:sz w:val="18"/>
          <w:szCs w:val="18"/>
        </w:rPr>
        <w:t>我发现</w:t>
      </w:r>
      <w:r>
        <w:rPr>
          <w:rFonts w:ascii="宋体" w:hAnsi="宋体" w:cs="宋体"/>
          <w:color w:val="000000"/>
          <w:kern w:val="0"/>
          <w:sz w:val="18"/>
          <w:szCs w:val="18"/>
          <w:u w:val="single"/>
        </w:rPr>
        <w:t xml:space="preserve">                    </w:t>
      </w:r>
      <w:r>
        <w:rPr>
          <w:rFonts w:ascii="宋体" w:hAnsi="宋体" w:cs="宋体"/>
          <w:color w:val="000000"/>
          <w:kern w:val="0"/>
          <w:sz w:val="18"/>
          <w:szCs w:val="18"/>
        </w:rPr>
        <w:t>供应商之间存在或可能存在上述第二条第</w:t>
      </w:r>
      <w:r>
        <w:rPr>
          <w:rFonts w:ascii="宋体" w:hAnsi="宋体" w:cs="宋体"/>
          <w:color w:val="000000"/>
          <w:kern w:val="0"/>
          <w:sz w:val="18"/>
          <w:szCs w:val="18"/>
          <w:u w:val="single"/>
        </w:rPr>
        <w:t xml:space="preserve">        </w:t>
      </w:r>
      <w:r>
        <w:rPr>
          <w:rFonts w:ascii="宋体" w:hAnsi="宋体" w:cs="宋体"/>
          <w:color w:val="000000"/>
          <w:kern w:val="0"/>
          <w:sz w:val="18"/>
          <w:szCs w:val="18"/>
        </w:rPr>
        <w:t>项利害关系。</w:t>
      </w:r>
    </w:p>
    <w:p w14:paraId="7860FF69">
      <w:pPr>
        <w:pStyle w:val="124"/>
        <w:widowControl w:val="0"/>
        <w:snapToGrid w:val="0"/>
        <w:spacing w:line="500" w:lineRule="exact"/>
        <w:jc w:val="both"/>
        <w:rPr>
          <w:rFonts w:hint="default" w:hAnsi="宋体" w:cs="宋体"/>
          <w:color w:val="000000"/>
          <w:sz w:val="18"/>
          <w:szCs w:val="18"/>
        </w:rPr>
      </w:pPr>
    </w:p>
    <w:p w14:paraId="0EA1DF1F">
      <w:pPr>
        <w:pStyle w:val="124"/>
        <w:widowControl w:val="0"/>
        <w:snapToGrid w:val="0"/>
        <w:spacing w:line="500" w:lineRule="exact"/>
        <w:ind w:firstLine="180" w:firstLineChars="100"/>
        <w:jc w:val="both"/>
        <w:rPr>
          <w:rFonts w:hint="default" w:hAnsi="宋体" w:cs="宋体"/>
          <w:color w:val="000000"/>
          <w:sz w:val="18"/>
          <w:szCs w:val="18"/>
        </w:rPr>
      </w:pPr>
      <w:r>
        <w:rPr>
          <w:rFonts w:hAnsi="宋体" w:cs="宋体"/>
          <w:color w:val="000000"/>
          <w:sz w:val="18"/>
          <w:szCs w:val="18"/>
        </w:rPr>
        <w:t xml:space="preserve">                                                                   供应商代表签名</w:t>
      </w:r>
      <w:r>
        <w:rPr>
          <w:rFonts w:hint="eastAsia" w:hAnsi="宋体" w:cs="宋体"/>
          <w:color w:val="000000"/>
          <w:sz w:val="18"/>
          <w:szCs w:val="18"/>
          <w:lang w:eastAsia="zh-CN"/>
        </w:rPr>
        <w:t>：</w:t>
      </w:r>
    </w:p>
    <w:p w14:paraId="296E4C25">
      <w:pPr>
        <w:pStyle w:val="124"/>
        <w:widowControl w:val="0"/>
        <w:snapToGrid w:val="0"/>
        <w:spacing w:line="500" w:lineRule="exact"/>
        <w:ind w:firstLine="360" w:firstLineChars="200"/>
        <w:jc w:val="both"/>
        <w:rPr>
          <w:rFonts w:hint="default" w:hAnsi="宋体" w:cs="宋体"/>
          <w:color w:val="000000"/>
          <w:sz w:val="18"/>
          <w:szCs w:val="18"/>
        </w:rPr>
      </w:pPr>
      <w:r>
        <w:rPr>
          <w:rFonts w:hAnsi="宋体" w:cs="宋体"/>
          <w:color w:val="000000"/>
          <w:sz w:val="18"/>
          <w:szCs w:val="18"/>
        </w:rPr>
        <w:t xml:space="preserve">                                                                   年   月   日</w:t>
      </w:r>
    </w:p>
    <w:p w14:paraId="4ABF4F40">
      <w:pPr>
        <w:pStyle w:val="126"/>
        <w:widowControl/>
        <w:spacing w:before="120"/>
        <w:ind w:left="0" w:leftChars="0" w:firstLine="0" w:firstLineChars="0"/>
        <w:rPr>
          <w:rFonts w:hint="eastAsia" w:ascii="宋体" w:hAnsi="宋体" w:eastAsia="宋体"/>
          <w:sz w:val="18"/>
          <w:szCs w:val="18"/>
          <w:u w:val="wave"/>
        </w:rPr>
      </w:pPr>
    </w:p>
    <w:p w14:paraId="6FB0FAF1">
      <w:pPr>
        <w:pStyle w:val="126"/>
        <w:widowControl/>
        <w:spacing w:before="120"/>
        <w:ind w:left="0" w:leftChars="0" w:firstLine="0" w:firstLineChars="0"/>
        <w:rPr>
          <w:rFonts w:ascii="宋体" w:hAnsi="宋体" w:eastAsia="宋体"/>
        </w:rPr>
      </w:pPr>
      <w:r>
        <w:rPr>
          <w:rFonts w:hint="eastAsia" w:ascii="宋体" w:hAnsi="宋体" w:eastAsia="宋体"/>
          <w:sz w:val="18"/>
          <w:szCs w:val="18"/>
          <w:u w:val="wave"/>
        </w:rPr>
        <w:t>（注：本页内容非响应文件组成部分，开标开始后，按采购代理机构线上询标函要求再进行线上回复。）</w:t>
      </w:r>
    </w:p>
    <w:sectPr>
      <w:headerReference r:id="rId8" w:type="default"/>
      <w:footerReference r:id="rId9" w:type="default"/>
      <w:pgSz w:w="11906" w:h="16838"/>
      <w:pgMar w:top="1440" w:right="1356" w:bottom="1440" w:left="128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entury Gothic">
    <w:altName w:val="NumberOnly"/>
    <w:panose1 w:val="020B050202020202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Helvetica">
    <w:panose1 w:val="020B0504020202030204"/>
    <w:charset w:val="00"/>
    <w:family w:val="swiss"/>
    <w:pitch w:val="default"/>
    <w:sig w:usb0="00000007"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BB537">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F847D83">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U+YYfKAQAAlwMAAA4AAAAAAAAAAQAgAAAAIgEAAGRycy9l&#10;Mm9Eb2MueG1sUEsFBgAAAAAGAAYAWQEAAF4FAAAAAA==&#10;">
              <v:fill on="f" focussize="0,0"/>
              <v:stroke on="f" weight="1.25pt"/>
              <v:imagedata o:title=""/>
              <o:lock v:ext="edit" aspectratio="f"/>
              <v:textbox inset="0mm,0mm,0mm,0mm" style="mso-fit-shape-to-text:t;">
                <w:txbxContent>
                  <w:p w14:paraId="0F847D83">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0E2E9">
    <w:pPr>
      <w:pStyle w:val="29"/>
      <w:rPr>
        <w:rStyle w:val="4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C32807">
                          <w:pPr>
                            <w:pStyle w:val="29"/>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vert="horz" wrap="none" lIns="0" tIns="0" rIns="0" bIns="0" anchor="t" anchorCtr="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C3FqVX2wEAAMEDAAAOAAAAAAAAAAEA&#10;IAAAAB4BAABkcnMvZTJvRG9jLnhtbFBLBQYAAAAABgAGAFkBAABrBQAAAAA=&#10;">
              <v:fill on="f" focussize="0,0"/>
              <v:stroke on="f"/>
              <v:imagedata o:title=""/>
              <o:lock v:ext="edit" aspectratio="f"/>
              <v:textbox inset="0mm,0mm,0mm,0mm" style="mso-fit-shape-to-text:t;">
                <w:txbxContent>
                  <w:p w14:paraId="77C32807">
                    <w:pPr>
                      <w:pStyle w:val="29"/>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p w14:paraId="7663502C">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C33B7">
    <w:pPr>
      <w:pStyle w:val="29"/>
      <w:ind w:right="72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7C5CC">
                          <w:pPr>
                            <w:pStyle w:val="29"/>
                            <w:ind w:right="720"/>
                            <w:jc w:val="center"/>
                          </w:pPr>
                          <w:r>
                            <w:t xml:space="preserve">- </w:t>
                          </w:r>
                          <w:r>
                            <w:rPr>
                              <w:rFonts w:ascii="宋体" w:eastAsia="宋体"/>
                            </w:rPr>
                            <w:fldChar w:fldCharType="begin"/>
                          </w:r>
                          <w:r>
                            <w:rPr>
                              <w:rFonts w:ascii="宋体" w:eastAsia="宋体"/>
                            </w:rPr>
                            <w:instrText xml:space="preserve"> PAGE </w:instrText>
                          </w:r>
                          <w:r>
                            <w:rPr>
                              <w:rFonts w:ascii="宋体" w:eastAsia="宋体"/>
                            </w:rPr>
                            <w:fldChar w:fldCharType="separate"/>
                          </w:r>
                          <w:r>
                            <w:rPr>
                              <w:rFonts w:ascii="宋体" w:eastAsia="宋体"/>
                            </w:rPr>
                            <w:t>53</w:t>
                          </w:r>
                          <w:r>
                            <w:rPr>
                              <w:rFonts w:ascii="宋体" w:eastAsia="宋体"/>
                            </w:rPr>
                            <w:fldChar w:fldCharType="end"/>
                          </w:r>
                          <w:r>
                            <w:rPr>
                              <w:rFonts w:ascii="宋体" w:eastAsia="宋体"/>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EB7C5CC">
                    <w:pPr>
                      <w:pStyle w:val="29"/>
                      <w:ind w:right="720"/>
                      <w:jc w:val="center"/>
                    </w:pPr>
                    <w:r>
                      <w:t xml:space="preserve">- </w:t>
                    </w:r>
                    <w:r>
                      <w:rPr>
                        <w:rFonts w:ascii="宋体" w:eastAsia="宋体"/>
                      </w:rPr>
                      <w:fldChar w:fldCharType="begin"/>
                    </w:r>
                    <w:r>
                      <w:rPr>
                        <w:rFonts w:ascii="宋体" w:eastAsia="宋体"/>
                      </w:rPr>
                      <w:instrText xml:space="preserve"> PAGE </w:instrText>
                    </w:r>
                    <w:r>
                      <w:rPr>
                        <w:rFonts w:ascii="宋体" w:eastAsia="宋体"/>
                      </w:rPr>
                      <w:fldChar w:fldCharType="separate"/>
                    </w:r>
                    <w:r>
                      <w:rPr>
                        <w:rFonts w:ascii="宋体" w:eastAsia="宋体"/>
                      </w:rPr>
                      <w:t>53</w:t>
                    </w:r>
                    <w:r>
                      <w:rPr>
                        <w:rFonts w:ascii="宋体" w:eastAsia="宋体"/>
                      </w:rPr>
                      <w:fldChar w:fldCharType="end"/>
                    </w:r>
                    <w:r>
                      <w:rPr>
                        <w:rFonts w:ascii="宋体" w:eastAsia="宋体"/>
                      </w:rPr>
                      <w:t xml:space="preserve"> </w:t>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83428">
    <w:pPr>
      <w:pStyle w:val="29"/>
      <w:framePr w:wrap="around" w:vAnchor="text" w:hAnchor="margin" w:xAlign="center" w:y="1"/>
      <w:rPr>
        <w:rStyle w:val="42"/>
      </w:rPr>
    </w:pPr>
    <w:r>
      <w:rPr>
        <w:rStyle w:val="42"/>
      </w:rPr>
      <w:fldChar w:fldCharType="begin"/>
    </w:r>
    <w:r>
      <w:rPr>
        <w:rStyle w:val="42"/>
      </w:rPr>
      <w:instrText xml:space="preserve">PAGE  </w:instrText>
    </w:r>
    <w:r>
      <w:rPr>
        <w:rStyle w:val="42"/>
      </w:rPr>
      <w:fldChar w:fldCharType="end"/>
    </w:r>
  </w:p>
  <w:p w14:paraId="00ACF8C8">
    <w:pPr>
      <w:pStyle w:val="2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D4458">
    <w:pPr>
      <w:pStyle w:val="29"/>
      <w:ind w:firstLine="344"/>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851E8EF">
                          <w:pPr>
                            <w:pStyle w:val="29"/>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eCamD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JimcGBn3/9PP/+&#10;e/7zg6yS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CeCamDQAQAApQMAAA4AAAAAAAAAAQAgAAAAIgEA&#10;AGRycy9lMm9Eb2MueG1sUEsFBgAAAAAGAAYAWQEAAGQFAAAAAA==&#10;">
              <v:fill on="f" focussize="0,0"/>
              <v:stroke on="f" weight="1.25pt"/>
              <v:imagedata o:title=""/>
              <o:lock v:ext="edit" aspectratio="f"/>
              <v:textbox inset="0mm,0mm,0mm,0mm" style="mso-fit-shape-to-text:t;">
                <w:txbxContent>
                  <w:p w14:paraId="5851E8EF">
                    <w:pPr>
                      <w:pStyle w:val="29"/>
                    </w:pPr>
                    <w:r>
                      <w:fldChar w:fldCharType="begin"/>
                    </w:r>
                    <w:r>
                      <w:instrText xml:space="preserve"> PAGE  \* MERGEFORMAT </w:instrText>
                    </w:r>
                    <w:r>
                      <w:fldChar w:fldCharType="separate"/>
                    </w:r>
                    <w:r>
                      <w:t>60</w:t>
                    </w:r>
                    <w:r>
                      <w:fldChar w:fldCharType="end"/>
                    </w:r>
                  </w:p>
                </w:txbxContent>
              </v:textbox>
            </v:shape>
          </w:pict>
        </mc:Fallback>
      </mc:AlternateContent>
    </w:r>
    <w:r>
      <w:rPr>
        <w:rFonts w:hint="eastAsia"/>
      </w:rPr>
      <w:t>温州市智信招标代理有限公司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32097">
    <w:pPr>
      <w:pStyle w:val="30"/>
      <w:jc w:val="both"/>
      <w:rPr>
        <w:rFonts w:ascii="宋体" w:eastAsia="宋体"/>
        <w:b w:val="0"/>
      </w:rPr>
    </w:pPr>
    <w:r>
      <w:rPr>
        <w:rFonts w:hint="eastAsia" w:ascii="宋体" w:eastAsia="宋体"/>
        <w:b w:val="0"/>
      </w:rPr>
      <w:t>苍南县政府采购招标文件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672C8">
    <w:pPr>
      <w:pStyle w:val="30"/>
      <w:ind w:firstLine="34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bullet"/>
      <w:pStyle w:val="23"/>
      <w:lvlText w:val=""/>
      <w:lvlJc w:val="left"/>
      <w:pPr>
        <w:tabs>
          <w:tab w:val="left" w:pos="2260"/>
        </w:tabs>
        <w:ind w:left="2260" w:hanging="340"/>
      </w:pPr>
      <w:rPr>
        <w:rFonts w:hint="default" w:ascii="Wingdings" w:hAnsi="Wingdings" w:eastAsia="宋体"/>
      </w:rPr>
    </w:lvl>
  </w:abstractNum>
  <w:abstractNum w:abstractNumId="1">
    <w:nsid w:val="00000002"/>
    <w:multiLevelType w:val="multilevel"/>
    <w:tmpl w:val="00000002"/>
    <w:lvl w:ilvl="0" w:tentative="0">
      <w:start w:val="1"/>
      <w:numFmt w:val="japaneseCounting"/>
      <w:lvlText w:val="第%1条"/>
      <w:lvlJc w:val="left"/>
      <w:pPr>
        <w:tabs>
          <w:tab w:val="left" w:pos="1562"/>
        </w:tabs>
        <w:ind w:left="1562" w:hanging="108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2">
    <w:nsid w:val="10D0299D"/>
    <w:multiLevelType w:val="multilevel"/>
    <w:tmpl w:val="10D0299D"/>
    <w:lvl w:ilvl="0" w:tentative="0">
      <w:start w:val="1"/>
      <w:numFmt w:val="decimal"/>
      <w:pStyle w:val="70"/>
      <w:lvlText w:val="%1)"/>
      <w:lvlJc w:val="left"/>
      <w:pPr>
        <w:tabs>
          <w:tab w:val="left" w:pos="1000"/>
        </w:tabs>
        <w:ind w:left="10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9AD446A"/>
    <w:multiLevelType w:val="multilevel"/>
    <w:tmpl w:val="19AD446A"/>
    <w:lvl w:ilvl="0" w:tentative="0">
      <w:start w:val="1"/>
      <w:numFmt w:val="decimal"/>
      <w:lvlText w:val="%1."/>
      <w:lvlJc w:val="left"/>
      <w:pPr>
        <w:ind w:left="704" w:hanging="420"/>
      </w:pPr>
      <w:rPr>
        <w:rFonts w:hint="default"/>
      </w:rPr>
    </w:lvl>
    <w:lvl w:ilvl="1" w:tentative="0">
      <w:start w:val="1"/>
      <w:numFmt w:val="decimal"/>
      <w:isLgl/>
      <w:lvlText w:val="%1.%2"/>
      <w:lvlJc w:val="left"/>
      <w:pPr>
        <w:ind w:left="1060" w:hanging="720"/>
      </w:pPr>
      <w:rPr>
        <w:rFonts w:hint="default"/>
      </w:rPr>
    </w:lvl>
    <w:lvl w:ilvl="2" w:tentative="0">
      <w:start w:val="1"/>
      <w:numFmt w:val="decimal"/>
      <w:isLgl/>
      <w:lvlText w:val="%1.%2.%3"/>
      <w:lvlJc w:val="left"/>
      <w:pPr>
        <w:ind w:left="1542" w:hanging="720"/>
      </w:pPr>
      <w:rPr>
        <w:rFonts w:hint="default"/>
      </w:rPr>
    </w:lvl>
    <w:lvl w:ilvl="3" w:tentative="0">
      <w:start w:val="1"/>
      <w:numFmt w:val="decimal"/>
      <w:isLgl/>
      <w:lvlText w:val="%1.%2.%3.%4"/>
      <w:lvlJc w:val="left"/>
      <w:pPr>
        <w:ind w:left="2384" w:hanging="1080"/>
      </w:pPr>
      <w:rPr>
        <w:rFonts w:hint="default"/>
      </w:rPr>
    </w:lvl>
    <w:lvl w:ilvl="4" w:tentative="0">
      <w:start w:val="1"/>
      <w:numFmt w:val="decimal"/>
      <w:isLgl/>
      <w:lvlText w:val="%1.%2.%3.%4.%5"/>
      <w:lvlJc w:val="left"/>
      <w:pPr>
        <w:ind w:left="3226" w:hanging="1440"/>
      </w:pPr>
      <w:rPr>
        <w:rFonts w:hint="default"/>
      </w:rPr>
    </w:lvl>
    <w:lvl w:ilvl="5" w:tentative="0">
      <w:start w:val="1"/>
      <w:numFmt w:val="decimal"/>
      <w:isLgl/>
      <w:lvlText w:val="%1.%2.%3.%4.%5.%6"/>
      <w:lvlJc w:val="left"/>
      <w:pPr>
        <w:ind w:left="3708" w:hanging="1440"/>
      </w:pPr>
      <w:rPr>
        <w:rFonts w:hint="default"/>
      </w:rPr>
    </w:lvl>
    <w:lvl w:ilvl="6" w:tentative="0">
      <w:start w:val="1"/>
      <w:numFmt w:val="decimal"/>
      <w:isLgl/>
      <w:lvlText w:val="%1.%2.%3.%4.%5.%6.%7"/>
      <w:lvlJc w:val="left"/>
      <w:pPr>
        <w:ind w:left="4550" w:hanging="1800"/>
      </w:pPr>
      <w:rPr>
        <w:rFonts w:hint="default"/>
      </w:rPr>
    </w:lvl>
    <w:lvl w:ilvl="7" w:tentative="0">
      <w:start w:val="1"/>
      <w:numFmt w:val="decimal"/>
      <w:isLgl/>
      <w:lvlText w:val="%1.%2.%3.%4.%5.%6.%7.%8"/>
      <w:lvlJc w:val="left"/>
      <w:pPr>
        <w:ind w:left="5392" w:hanging="2160"/>
      </w:pPr>
      <w:rPr>
        <w:rFonts w:hint="default"/>
      </w:rPr>
    </w:lvl>
    <w:lvl w:ilvl="8" w:tentative="0">
      <w:start w:val="1"/>
      <w:numFmt w:val="decimal"/>
      <w:isLgl/>
      <w:lvlText w:val="%1.%2.%3.%4.%5.%6.%7.%8.%9"/>
      <w:lvlJc w:val="left"/>
      <w:pPr>
        <w:ind w:left="5874" w:hanging="2160"/>
      </w:pPr>
      <w:rPr>
        <w:rFonts w:hint="default"/>
      </w:rPr>
    </w:lvl>
  </w:abstractNum>
  <w:abstractNum w:abstractNumId="4">
    <w:nsid w:val="26007FCA"/>
    <w:multiLevelType w:val="multilevel"/>
    <w:tmpl w:val="26007FCA"/>
    <w:lvl w:ilvl="0" w:tentative="0">
      <w:start w:val="1"/>
      <w:numFmt w:val="decimal"/>
      <w:pStyle w:val="4"/>
      <w:lvlText w:val="%1"/>
      <w:lvlJc w:val="left"/>
      <w:pPr>
        <w:tabs>
          <w:tab w:val="left" w:pos="432"/>
        </w:tabs>
        <w:ind w:left="432" w:hanging="432"/>
      </w:pPr>
      <w:rPr>
        <w:rFonts w:hint="eastAsia"/>
      </w:rPr>
    </w:lvl>
    <w:lvl w:ilvl="1" w:tentative="0">
      <w:start w:val="1"/>
      <w:numFmt w:val="decimal"/>
      <w:pStyle w:val="5"/>
      <w:lvlText w:val="%1.%2"/>
      <w:lvlJc w:val="left"/>
      <w:pPr>
        <w:tabs>
          <w:tab w:val="left" w:pos="576"/>
        </w:tabs>
        <w:ind w:left="576" w:hanging="576"/>
      </w:pPr>
      <w:rPr>
        <w:rFonts w:hint="eastAsia"/>
      </w:rPr>
    </w:lvl>
    <w:lvl w:ilvl="2" w:tentative="0">
      <w:start w:val="1"/>
      <w:numFmt w:val="decimal"/>
      <w:pStyle w:val="7"/>
      <w:lvlText w:val="%1.%2.%3"/>
      <w:lvlJc w:val="left"/>
      <w:pPr>
        <w:tabs>
          <w:tab w:val="left" w:pos="720"/>
        </w:tabs>
        <w:ind w:left="720" w:hanging="720"/>
      </w:pPr>
      <w:rPr>
        <w:rFonts w:hint="eastAsia"/>
      </w:rPr>
    </w:lvl>
    <w:lvl w:ilvl="3" w:tentative="0">
      <w:start w:val="1"/>
      <w:numFmt w:val="decimal"/>
      <w:pStyle w:val="8"/>
      <w:lvlText w:val="%1.%2.%3.%4"/>
      <w:lvlJc w:val="left"/>
      <w:pPr>
        <w:tabs>
          <w:tab w:val="left" w:pos="1440"/>
        </w:tabs>
        <w:ind w:left="1000" w:hanging="1000"/>
      </w:pPr>
      <w:rPr>
        <w:rFonts w:hint="eastAsia"/>
      </w:rPr>
    </w:lvl>
    <w:lvl w:ilvl="4" w:tentative="0">
      <w:start w:val="1"/>
      <w:numFmt w:val="decimal"/>
      <w:pStyle w:val="9"/>
      <w:lvlText w:val="%1.%2.%3.%4.%5"/>
      <w:lvlJc w:val="left"/>
      <w:pPr>
        <w:tabs>
          <w:tab w:val="left" w:pos="1008"/>
        </w:tabs>
        <w:ind w:left="1213" w:hanging="1008"/>
      </w:pPr>
      <w:rPr>
        <w:rFonts w:hint="eastAsia"/>
      </w:rPr>
    </w:lvl>
    <w:lvl w:ilvl="5" w:tentative="0">
      <w:start w:val="1"/>
      <w:numFmt w:val="decimal"/>
      <w:pStyle w:val="10"/>
      <w:lvlText w:val="%1.%2.%3.%4.%5.%6"/>
      <w:lvlJc w:val="left"/>
      <w:pPr>
        <w:tabs>
          <w:tab w:val="left" w:pos="1152"/>
        </w:tabs>
        <w:ind w:left="1152" w:hanging="1152"/>
      </w:pPr>
      <w:rPr>
        <w:rFonts w:hint="eastAsia"/>
      </w:rPr>
    </w:lvl>
    <w:lvl w:ilvl="6" w:tentative="0">
      <w:start w:val="1"/>
      <w:numFmt w:val="decimal"/>
      <w:pStyle w:val="11"/>
      <w:lvlText w:val="%1.%2.%3.%4.%5.%6.%7"/>
      <w:lvlJc w:val="left"/>
      <w:pPr>
        <w:tabs>
          <w:tab w:val="left" w:pos="1296"/>
        </w:tabs>
        <w:ind w:left="1296" w:hanging="1296"/>
      </w:pPr>
      <w:rPr>
        <w:rFonts w:hint="eastAsia"/>
      </w:rPr>
    </w:lvl>
    <w:lvl w:ilvl="7" w:tentative="0">
      <w:start w:val="1"/>
      <w:numFmt w:val="decimal"/>
      <w:pStyle w:val="12"/>
      <w:lvlText w:val="%1.%2.%3.%4.%5.%6.%7.%8"/>
      <w:lvlJc w:val="left"/>
      <w:pPr>
        <w:tabs>
          <w:tab w:val="left" w:pos="1440"/>
        </w:tabs>
        <w:ind w:left="1440" w:hanging="1440"/>
      </w:pPr>
      <w:rPr>
        <w:rFonts w:hint="eastAsia"/>
      </w:rPr>
    </w:lvl>
    <w:lvl w:ilvl="8" w:tentative="0">
      <w:start w:val="1"/>
      <w:numFmt w:val="decimal"/>
      <w:pStyle w:val="13"/>
      <w:lvlText w:val="%1.%2.%3.%4.%5.%6.%7.%8.%9"/>
      <w:lvlJc w:val="left"/>
      <w:pPr>
        <w:tabs>
          <w:tab w:val="left" w:pos="1584"/>
        </w:tabs>
        <w:ind w:left="1584" w:hanging="1584"/>
      </w:pPr>
      <w:rPr>
        <w:rFonts w:hint="eastAsia"/>
      </w:rPr>
    </w:lvl>
  </w:abstractNum>
  <w:abstractNum w:abstractNumId="5">
    <w:nsid w:val="26024AB3"/>
    <w:multiLevelType w:val="multilevel"/>
    <w:tmpl w:val="26024AB3"/>
    <w:lvl w:ilvl="0" w:tentative="0">
      <w:start w:val="1"/>
      <w:numFmt w:val="decimal"/>
      <w:pStyle w:val="74"/>
      <w:lvlText w:val="(%1)"/>
      <w:lvlJc w:val="left"/>
      <w:pPr>
        <w:tabs>
          <w:tab w:val="left" w:pos="567"/>
        </w:tabs>
        <w:ind w:left="567" w:hanging="567"/>
      </w:pPr>
      <w:rPr>
        <w:rFonts w:hint="eastAsia"/>
        <w:color w:val="auto"/>
      </w:rPr>
    </w:lvl>
    <w:lvl w:ilvl="1" w:tentative="0">
      <w:start w:val="1"/>
      <w:numFmt w:val="decimal"/>
      <w:lvlText w:val="%1.%2."/>
      <w:lvlJc w:val="left"/>
      <w:pPr>
        <w:tabs>
          <w:tab w:val="left" w:pos="567"/>
        </w:tabs>
        <w:ind w:left="567" w:hanging="567"/>
      </w:pPr>
      <w:rPr>
        <w:rFonts w:hint="default"/>
        <w:color w:val="auto"/>
      </w:rPr>
    </w:lvl>
    <w:lvl w:ilvl="2" w:tentative="0">
      <w:start w:val="1"/>
      <w:numFmt w:val="decimal"/>
      <w:lvlText w:val="%1.%2.%3."/>
      <w:lvlJc w:val="left"/>
      <w:pPr>
        <w:tabs>
          <w:tab w:val="left" w:pos="709"/>
        </w:tabs>
        <w:ind w:left="709" w:hanging="709"/>
      </w:pPr>
      <w:rPr>
        <w:rFonts w:hint="default"/>
        <w:color w:val="auto"/>
      </w:rPr>
    </w:lvl>
    <w:lvl w:ilvl="3" w:tentative="0">
      <w:start w:val="1"/>
      <w:numFmt w:val="decimal"/>
      <w:lvlText w:val="%1.%2.%3.%4."/>
      <w:lvlJc w:val="left"/>
      <w:pPr>
        <w:tabs>
          <w:tab w:val="left" w:pos="851"/>
        </w:tabs>
        <w:ind w:left="851" w:hanging="851"/>
      </w:pPr>
      <w:rPr>
        <w:rFonts w:hint="default"/>
        <w:color w:val="auto"/>
      </w:rPr>
    </w:lvl>
    <w:lvl w:ilvl="4" w:tentative="0">
      <w:start w:val="1"/>
      <w:numFmt w:val="decimal"/>
      <w:lvlText w:val="%1.%2.%3.%4.%5."/>
      <w:lvlJc w:val="left"/>
      <w:pPr>
        <w:tabs>
          <w:tab w:val="left" w:pos="992"/>
        </w:tabs>
        <w:ind w:left="992" w:hanging="992"/>
      </w:pPr>
      <w:rPr>
        <w:rFonts w:hint="default"/>
        <w:color w:val="auto"/>
      </w:rPr>
    </w:lvl>
    <w:lvl w:ilvl="5" w:tentative="0">
      <w:start w:val="1"/>
      <w:numFmt w:val="decimal"/>
      <w:lvlText w:val="%1.%2.%3.%4.%5.%6."/>
      <w:lvlJc w:val="left"/>
      <w:pPr>
        <w:tabs>
          <w:tab w:val="left" w:pos="1134"/>
        </w:tabs>
        <w:ind w:left="1134" w:hanging="1134"/>
      </w:pPr>
      <w:rPr>
        <w:rFonts w:hint="default"/>
        <w:color w:val="auto"/>
      </w:rPr>
    </w:lvl>
    <w:lvl w:ilvl="6" w:tentative="0">
      <w:start w:val="1"/>
      <w:numFmt w:val="decimal"/>
      <w:lvlText w:val="%1.%2.%3.%4.%5.%6.%7."/>
      <w:lvlJc w:val="left"/>
      <w:pPr>
        <w:tabs>
          <w:tab w:val="left" w:pos="1276"/>
        </w:tabs>
        <w:ind w:left="1276" w:hanging="1276"/>
      </w:pPr>
      <w:rPr>
        <w:rFonts w:hint="default"/>
        <w:color w:val="auto"/>
      </w:rPr>
    </w:lvl>
    <w:lvl w:ilvl="7" w:tentative="0">
      <w:start w:val="1"/>
      <w:numFmt w:val="decimal"/>
      <w:lvlText w:val="%1.%2.%3.%4.%5.%6.%7.%8."/>
      <w:lvlJc w:val="left"/>
      <w:pPr>
        <w:tabs>
          <w:tab w:val="left" w:pos="1418"/>
        </w:tabs>
        <w:ind w:left="1418" w:hanging="1418"/>
      </w:pPr>
      <w:rPr>
        <w:rFonts w:hint="default"/>
        <w:color w:val="auto"/>
      </w:rPr>
    </w:lvl>
    <w:lvl w:ilvl="8" w:tentative="0">
      <w:start w:val="1"/>
      <w:numFmt w:val="decimal"/>
      <w:lvlText w:val="%1.%2.%3.%4.%5.%6.%7.%8.%9."/>
      <w:lvlJc w:val="left"/>
      <w:pPr>
        <w:tabs>
          <w:tab w:val="left" w:pos="1559"/>
        </w:tabs>
        <w:ind w:left="1559" w:hanging="1559"/>
      </w:pPr>
      <w:rPr>
        <w:rFonts w:hint="default"/>
        <w:color w:val="auto"/>
      </w:rPr>
    </w:lvl>
  </w:abstractNum>
  <w:abstractNum w:abstractNumId="6">
    <w:nsid w:val="32E7DFDD"/>
    <w:multiLevelType w:val="singleLevel"/>
    <w:tmpl w:val="32E7DFDD"/>
    <w:lvl w:ilvl="0" w:tentative="0">
      <w:start w:val="1"/>
      <w:numFmt w:val="decimal"/>
      <w:suff w:val="nothing"/>
      <w:lvlText w:val="（%1）"/>
      <w:lvlJc w:val="left"/>
    </w:lvl>
  </w:abstractNum>
  <w:abstractNum w:abstractNumId="7">
    <w:nsid w:val="404DA739"/>
    <w:multiLevelType w:val="singleLevel"/>
    <w:tmpl w:val="404DA739"/>
    <w:lvl w:ilvl="0" w:tentative="0">
      <w:start w:val="1"/>
      <w:numFmt w:val="decimal"/>
      <w:suff w:val="nothing"/>
      <w:lvlText w:val="（%1）"/>
      <w:lvlJc w:val="left"/>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7D5443E"/>
    <w:multiLevelType w:val="multilevel"/>
    <w:tmpl w:val="57D544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D9701FB"/>
    <w:multiLevelType w:val="multilevel"/>
    <w:tmpl w:val="6D9701FB"/>
    <w:lvl w:ilvl="0" w:tentative="0">
      <w:start w:val="1"/>
      <w:numFmt w:val="decimal"/>
      <w:lvlText w:val="%1、"/>
      <w:lvlJc w:val="left"/>
      <w:pPr>
        <w:tabs>
          <w:tab w:val="left" w:pos="803"/>
        </w:tabs>
        <w:ind w:left="803" w:hanging="360"/>
      </w:pPr>
      <w:rPr>
        <w:rFonts w:hint="default"/>
      </w:rPr>
    </w:lvl>
    <w:lvl w:ilvl="1" w:tentative="0">
      <w:start w:val="1"/>
      <w:numFmt w:val="lowerLetter"/>
      <w:lvlText w:val="%2)"/>
      <w:lvlJc w:val="left"/>
      <w:pPr>
        <w:tabs>
          <w:tab w:val="left" w:pos="1283"/>
        </w:tabs>
        <w:ind w:left="1283" w:hanging="420"/>
      </w:pPr>
    </w:lvl>
    <w:lvl w:ilvl="2" w:tentative="0">
      <w:start w:val="1"/>
      <w:numFmt w:val="lowerRoman"/>
      <w:lvlText w:val="%3."/>
      <w:lvlJc w:val="right"/>
      <w:pPr>
        <w:tabs>
          <w:tab w:val="left" w:pos="1703"/>
        </w:tabs>
        <w:ind w:left="1703" w:hanging="420"/>
      </w:pPr>
    </w:lvl>
    <w:lvl w:ilvl="3" w:tentative="0">
      <w:start w:val="1"/>
      <w:numFmt w:val="decimal"/>
      <w:lvlText w:val="%4."/>
      <w:lvlJc w:val="left"/>
      <w:pPr>
        <w:tabs>
          <w:tab w:val="left" w:pos="2123"/>
        </w:tabs>
        <w:ind w:left="2123" w:hanging="420"/>
      </w:pPr>
    </w:lvl>
    <w:lvl w:ilvl="4" w:tentative="0">
      <w:start w:val="1"/>
      <w:numFmt w:val="lowerLetter"/>
      <w:lvlText w:val="%5)"/>
      <w:lvlJc w:val="left"/>
      <w:pPr>
        <w:tabs>
          <w:tab w:val="left" w:pos="2543"/>
        </w:tabs>
        <w:ind w:left="2543" w:hanging="420"/>
      </w:pPr>
    </w:lvl>
    <w:lvl w:ilvl="5" w:tentative="0">
      <w:start w:val="1"/>
      <w:numFmt w:val="lowerRoman"/>
      <w:lvlText w:val="%6."/>
      <w:lvlJc w:val="right"/>
      <w:pPr>
        <w:tabs>
          <w:tab w:val="left" w:pos="2963"/>
        </w:tabs>
        <w:ind w:left="2963" w:hanging="420"/>
      </w:pPr>
    </w:lvl>
    <w:lvl w:ilvl="6" w:tentative="0">
      <w:start w:val="1"/>
      <w:numFmt w:val="decimal"/>
      <w:lvlText w:val="%7."/>
      <w:lvlJc w:val="left"/>
      <w:pPr>
        <w:tabs>
          <w:tab w:val="left" w:pos="3383"/>
        </w:tabs>
        <w:ind w:left="3383" w:hanging="420"/>
      </w:pPr>
    </w:lvl>
    <w:lvl w:ilvl="7" w:tentative="0">
      <w:start w:val="1"/>
      <w:numFmt w:val="lowerLetter"/>
      <w:lvlText w:val="%8)"/>
      <w:lvlJc w:val="left"/>
      <w:pPr>
        <w:tabs>
          <w:tab w:val="left" w:pos="3803"/>
        </w:tabs>
        <w:ind w:left="3803" w:hanging="420"/>
      </w:pPr>
    </w:lvl>
    <w:lvl w:ilvl="8" w:tentative="0">
      <w:start w:val="1"/>
      <w:numFmt w:val="lowerRoman"/>
      <w:lvlText w:val="%9."/>
      <w:lvlJc w:val="right"/>
      <w:pPr>
        <w:tabs>
          <w:tab w:val="left" w:pos="4223"/>
        </w:tabs>
        <w:ind w:left="4223" w:hanging="420"/>
      </w:pPr>
    </w:lvl>
  </w:abstractNum>
  <w:num w:numId="1">
    <w:abstractNumId w:val="4"/>
  </w:num>
  <w:num w:numId="2">
    <w:abstractNumId w:val="0"/>
  </w:num>
  <w:num w:numId="3">
    <w:abstractNumId w:val="2"/>
  </w:num>
  <w:num w:numId="4">
    <w:abstractNumId w:val="5"/>
  </w:num>
  <w:num w:numId="5">
    <w:abstractNumId w:val="9"/>
  </w:num>
  <w:num w:numId="6">
    <w:abstractNumId w:val="3"/>
  </w:num>
  <w:num w:numId="7">
    <w:abstractNumId w:val="1"/>
  </w:num>
  <w:num w:numId="8">
    <w:abstractNumId w:val="10"/>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NjA0YjY4ZDA1Mjk5MTY2NzAzNjZiYzA2Mjk3ODMifQ=="/>
  </w:docVars>
  <w:rsids>
    <w:rsidRoot w:val="00F953DF"/>
    <w:rsid w:val="000023CC"/>
    <w:rsid w:val="00002437"/>
    <w:rsid w:val="00002836"/>
    <w:rsid w:val="00002B42"/>
    <w:rsid w:val="00002D89"/>
    <w:rsid w:val="0000614D"/>
    <w:rsid w:val="00007369"/>
    <w:rsid w:val="00010CB2"/>
    <w:rsid w:val="0001144A"/>
    <w:rsid w:val="000118A3"/>
    <w:rsid w:val="00011A00"/>
    <w:rsid w:val="00012286"/>
    <w:rsid w:val="000132DB"/>
    <w:rsid w:val="000136AD"/>
    <w:rsid w:val="00014466"/>
    <w:rsid w:val="00014487"/>
    <w:rsid w:val="00014B89"/>
    <w:rsid w:val="00015716"/>
    <w:rsid w:val="0001640B"/>
    <w:rsid w:val="000175AB"/>
    <w:rsid w:val="00017AE7"/>
    <w:rsid w:val="00017B55"/>
    <w:rsid w:val="00020408"/>
    <w:rsid w:val="000224D7"/>
    <w:rsid w:val="0002288F"/>
    <w:rsid w:val="00022D39"/>
    <w:rsid w:val="00023255"/>
    <w:rsid w:val="000236A8"/>
    <w:rsid w:val="00024091"/>
    <w:rsid w:val="00024368"/>
    <w:rsid w:val="00024B2B"/>
    <w:rsid w:val="000250F7"/>
    <w:rsid w:val="00025978"/>
    <w:rsid w:val="00025B64"/>
    <w:rsid w:val="00025D58"/>
    <w:rsid w:val="00025FFA"/>
    <w:rsid w:val="0002686B"/>
    <w:rsid w:val="00026EE5"/>
    <w:rsid w:val="00026FC6"/>
    <w:rsid w:val="000305A1"/>
    <w:rsid w:val="00031329"/>
    <w:rsid w:val="000317F3"/>
    <w:rsid w:val="00031DF4"/>
    <w:rsid w:val="0003237C"/>
    <w:rsid w:val="00032AA4"/>
    <w:rsid w:val="00033B32"/>
    <w:rsid w:val="00033B53"/>
    <w:rsid w:val="00035895"/>
    <w:rsid w:val="00035C6C"/>
    <w:rsid w:val="0003686B"/>
    <w:rsid w:val="00037A11"/>
    <w:rsid w:val="000409C5"/>
    <w:rsid w:val="0004127D"/>
    <w:rsid w:val="000415E8"/>
    <w:rsid w:val="000418A6"/>
    <w:rsid w:val="00041AA9"/>
    <w:rsid w:val="00041DA9"/>
    <w:rsid w:val="00042F1E"/>
    <w:rsid w:val="00043D3D"/>
    <w:rsid w:val="00043FB7"/>
    <w:rsid w:val="0004498B"/>
    <w:rsid w:val="00044D2C"/>
    <w:rsid w:val="000451E6"/>
    <w:rsid w:val="00045BAC"/>
    <w:rsid w:val="00046A73"/>
    <w:rsid w:val="000475B6"/>
    <w:rsid w:val="000475F9"/>
    <w:rsid w:val="000477FC"/>
    <w:rsid w:val="00047B86"/>
    <w:rsid w:val="000503EC"/>
    <w:rsid w:val="0005061B"/>
    <w:rsid w:val="000507FE"/>
    <w:rsid w:val="00050877"/>
    <w:rsid w:val="00051881"/>
    <w:rsid w:val="00051C58"/>
    <w:rsid w:val="00051E5C"/>
    <w:rsid w:val="00052AC7"/>
    <w:rsid w:val="00052B27"/>
    <w:rsid w:val="00052B65"/>
    <w:rsid w:val="00053149"/>
    <w:rsid w:val="00053709"/>
    <w:rsid w:val="00053868"/>
    <w:rsid w:val="000539FF"/>
    <w:rsid w:val="00054068"/>
    <w:rsid w:val="0005407C"/>
    <w:rsid w:val="000541D1"/>
    <w:rsid w:val="000543B7"/>
    <w:rsid w:val="00054529"/>
    <w:rsid w:val="00055081"/>
    <w:rsid w:val="00055C23"/>
    <w:rsid w:val="00056334"/>
    <w:rsid w:val="000569A9"/>
    <w:rsid w:val="00056A7B"/>
    <w:rsid w:val="000574D6"/>
    <w:rsid w:val="00060577"/>
    <w:rsid w:val="00060C5E"/>
    <w:rsid w:val="000612A2"/>
    <w:rsid w:val="00063533"/>
    <w:rsid w:val="00065A79"/>
    <w:rsid w:val="00065B20"/>
    <w:rsid w:val="00065E27"/>
    <w:rsid w:val="00066AC9"/>
    <w:rsid w:val="0006776D"/>
    <w:rsid w:val="00070CF1"/>
    <w:rsid w:val="000716A4"/>
    <w:rsid w:val="0007205B"/>
    <w:rsid w:val="00072538"/>
    <w:rsid w:val="0007345F"/>
    <w:rsid w:val="0007376B"/>
    <w:rsid w:val="000738E3"/>
    <w:rsid w:val="00073C59"/>
    <w:rsid w:val="00073E4B"/>
    <w:rsid w:val="00074206"/>
    <w:rsid w:val="000757BC"/>
    <w:rsid w:val="000764F2"/>
    <w:rsid w:val="00077D23"/>
    <w:rsid w:val="00080074"/>
    <w:rsid w:val="000802E4"/>
    <w:rsid w:val="00080900"/>
    <w:rsid w:val="00080929"/>
    <w:rsid w:val="00080EBC"/>
    <w:rsid w:val="0008149E"/>
    <w:rsid w:val="00081920"/>
    <w:rsid w:val="00084613"/>
    <w:rsid w:val="00085AC5"/>
    <w:rsid w:val="0008669D"/>
    <w:rsid w:val="00086702"/>
    <w:rsid w:val="000873B2"/>
    <w:rsid w:val="00087906"/>
    <w:rsid w:val="000907D5"/>
    <w:rsid w:val="000911E3"/>
    <w:rsid w:val="0009187E"/>
    <w:rsid w:val="00091D0A"/>
    <w:rsid w:val="00092586"/>
    <w:rsid w:val="0009322F"/>
    <w:rsid w:val="00093862"/>
    <w:rsid w:val="00093A04"/>
    <w:rsid w:val="00093AA3"/>
    <w:rsid w:val="00093BA8"/>
    <w:rsid w:val="00093D5E"/>
    <w:rsid w:val="00094841"/>
    <w:rsid w:val="000951F6"/>
    <w:rsid w:val="00095811"/>
    <w:rsid w:val="00095B2B"/>
    <w:rsid w:val="00095B2C"/>
    <w:rsid w:val="00095E65"/>
    <w:rsid w:val="00096D7D"/>
    <w:rsid w:val="00097489"/>
    <w:rsid w:val="00097761"/>
    <w:rsid w:val="00097BFD"/>
    <w:rsid w:val="00097DD4"/>
    <w:rsid w:val="000A07B9"/>
    <w:rsid w:val="000A11A8"/>
    <w:rsid w:val="000A4C15"/>
    <w:rsid w:val="000A5303"/>
    <w:rsid w:val="000A58AE"/>
    <w:rsid w:val="000A6BFF"/>
    <w:rsid w:val="000A79E5"/>
    <w:rsid w:val="000A7DD9"/>
    <w:rsid w:val="000B07CF"/>
    <w:rsid w:val="000B1067"/>
    <w:rsid w:val="000B3059"/>
    <w:rsid w:val="000B3578"/>
    <w:rsid w:val="000B3FCE"/>
    <w:rsid w:val="000B553F"/>
    <w:rsid w:val="000B6510"/>
    <w:rsid w:val="000B6C47"/>
    <w:rsid w:val="000B72AB"/>
    <w:rsid w:val="000B7891"/>
    <w:rsid w:val="000C020E"/>
    <w:rsid w:val="000C03C1"/>
    <w:rsid w:val="000C0C98"/>
    <w:rsid w:val="000C0FDB"/>
    <w:rsid w:val="000C2112"/>
    <w:rsid w:val="000C2404"/>
    <w:rsid w:val="000C25DF"/>
    <w:rsid w:val="000C26D1"/>
    <w:rsid w:val="000C2995"/>
    <w:rsid w:val="000C3674"/>
    <w:rsid w:val="000C3D77"/>
    <w:rsid w:val="000C4A9C"/>
    <w:rsid w:val="000C4F06"/>
    <w:rsid w:val="000C4FD4"/>
    <w:rsid w:val="000C69FA"/>
    <w:rsid w:val="000C7357"/>
    <w:rsid w:val="000C750E"/>
    <w:rsid w:val="000C79D8"/>
    <w:rsid w:val="000D063F"/>
    <w:rsid w:val="000D0A41"/>
    <w:rsid w:val="000D12A9"/>
    <w:rsid w:val="000D2C58"/>
    <w:rsid w:val="000D2C7D"/>
    <w:rsid w:val="000D2D5D"/>
    <w:rsid w:val="000D424C"/>
    <w:rsid w:val="000D45FB"/>
    <w:rsid w:val="000D5461"/>
    <w:rsid w:val="000D548D"/>
    <w:rsid w:val="000D55F8"/>
    <w:rsid w:val="000D56F6"/>
    <w:rsid w:val="000D6615"/>
    <w:rsid w:val="000D6621"/>
    <w:rsid w:val="000D709F"/>
    <w:rsid w:val="000E016A"/>
    <w:rsid w:val="000E01BC"/>
    <w:rsid w:val="000E048B"/>
    <w:rsid w:val="000E0F23"/>
    <w:rsid w:val="000E11FE"/>
    <w:rsid w:val="000E1BCB"/>
    <w:rsid w:val="000E2166"/>
    <w:rsid w:val="000E27B0"/>
    <w:rsid w:val="000E2A05"/>
    <w:rsid w:val="000E2E78"/>
    <w:rsid w:val="000E3024"/>
    <w:rsid w:val="000E3534"/>
    <w:rsid w:val="000E4749"/>
    <w:rsid w:val="000E5035"/>
    <w:rsid w:val="000E5EE8"/>
    <w:rsid w:val="000E6D23"/>
    <w:rsid w:val="000E7A60"/>
    <w:rsid w:val="000F029F"/>
    <w:rsid w:val="000F04EE"/>
    <w:rsid w:val="000F05DE"/>
    <w:rsid w:val="000F14CF"/>
    <w:rsid w:val="000F28A7"/>
    <w:rsid w:val="000F29BA"/>
    <w:rsid w:val="000F30B5"/>
    <w:rsid w:val="000F35EF"/>
    <w:rsid w:val="000F3909"/>
    <w:rsid w:val="000F3E56"/>
    <w:rsid w:val="000F4564"/>
    <w:rsid w:val="000F4EB7"/>
    <w:rsid w:val="000F5414"/>
    <w:rsid w:val="000F6247"/>
    <w:rsid w:val="000F7420"/>
    <w:rsid w:val="000F7AC3"/>
    <w:rsid w:val="00100263"/>
    <w:rsid w:val="00100683"/>
    <w:rsid w:val="00101D56"/>
    <w:rsid w:val="001024FD"/>
    <w:rsid w:val="0010280A"/>
    <w:rsid w:val="00103800"/>
    <w:rsid w:val="0010401B"/>
    <w:rsid w:val="00104A6E"/>
    <w:rsid w:val="0010556C"/>
    <w:rsid w:val="0010577D"/>
    <w:rsid w:val="0010603B"/>
    <w:rsid w:val="001066FC"/>
    <w:rsid w:val="0010670C"/>
    <w:rsid w:val="0010673D"/>
    <w:rsid w:val="00106EC3"/>
    <w:rsid w:val="00111C4B"/>
    <w:rsid w:val="0011205F"/>
    <w:rsid w:val="001144F6"/>
    <w:rsid w:val="00114A08"/>
    <w:rsid w:val="00114EC5"/>
    <w:rsid w:val="00115B44"/>
    <w:rsid w:val="00115DB8"/>
    <w:rsid w:val="00116B16"/>
    <w:rsid w:val="001174D8"/>
    <w:rsid w:val="00120334"/>
    <w:rsid w:val="00120B41"/>
    <w:rsid w:val="001215E8"/>
    <w:rsid w:val="00121814"/>
    <w:rsid w:val="00121B00"/>
    <w:rsid w:val="0012255A"/>
    <w:rsid w:val="00122A02"/>
    <w:rsid w:val="00122FD5"/>
    <w:rsid w:val="00123F24"/>
    <w:rsid w:val="001245E9"/>
    <w:rsid w:val="00124D19"/>
    <w:rsid w:val="00125510"/>
    <w:rsid w:val="00125C39"/>
    <w:rsid w:val="00126640"/>
    <w:rsid w:val="00126D17"/>
    <w:rsid w:val="001275FA"/>
    <w:rsid w:val="00127717"/>
    <w:rsid w:val="00127D6D"/>
    <w:rsid w:val="00130DF7"/>
    <w:rsid w:val="0013155C"/>
    <w:rsid w:val="0013327A"/>
    <w:rsid w:val="00133C92"/>
    <w:rsid w:val="00134AB1"/>
    <w:rsid w:val="0013566B"/>
    <w:rsid w:val="00135A84"/>
    <w:rsid w:val="00136204"/>
    <w:rsid w:val="001370E7"/>
    <w:rsid w:val="00137114"/>
    <w:rsid w:val="0013758D"/>
    <w:rsid w:val="001400B1"/>
    <w:rsid w:val="001402E5"/>
    <w:rsid w:val="00140737"/>
    <w:rsid w:val="00140AFB"/>
    <w:rsid w:val="00141256"/>
    <w:rsid w:val="001413E7"/>
    <w:rsid w:val="0014167B"/>
    <w:rsid w:val="001434CD"/>
    <w:rsid w:val="00144023"/>
    <w:rsid w:val="001444E8"/>
    <w:rsid w:val="00144678"/>
    <w:rsid w:val="0014472E"/>
    <w:rsid w:val="00144E20"/>
    <w:rsid w:val="00144E83"/>
    <w:rsid w:val="00145113"/>
    <w:rsid w:val="001467EA"/>
    <w:rsid w:val="00146E28"/>
    <w:rsid w:val="00146F88"/>
    <w:rsid w:val="00147033"/>
    <w:rsid w:val="00147288"/>
    <w:rsid w:val="001477CD"/>
    <w:rsid w:val="00147CD0"/>
    <w:rsid w:val="00150642"/>
    <w:rsid w:val="00150970"/>
    <w:rsid w:val="00150D76"/>
    <w:rsid w:val="001510BE"/>
    <w:rsid w:val="00151D99"/>
    <w:rsid w:val="0015273F"/>
    <w:rsid w:val="00152786"/>
    <w:rsid w:val="001540AE"/>
    <w:rsid w:val="001544AF"/>
    <w:rsid w:val="001547BB"/>
    <w:rsid w:val="00154824"/>
    <w:rsid w:val="00155846"/>
    <w:rsid w:val="001569B2"/>
    <w:rsid w:val="00157251"/>
    <w:rsid w:val="00157C18"/>
    <w:rsid w:val="00157D92"/>
    <w:rsid w:val="00160509"/>
    <w:rsid w:val="00160822"/>
    <w:rsid w:val="00160979"/>
    <w:rsid w:val="00162152"/>
    <w:rsid w:val="001628D4"/>
    <w:rsid w:val="00162EED"/>
    <w:rsid w:val="00166AE4"/>
    <w:rsid w:val="00167057"/>
    <w:rsid w:val="00167BC9"/>
    <w:rsid w:val="001702E8"/>
    <w:rsid w:val="00172F53"/>
    <w:rsid w:val="00173153"/>
    <w:rsid w:val="001731DB"/>
    <w:rsid w:val="001735F5"/>
    <w:rsid w:val="001738E9"/>
    <w:rsid w:val="001743F3"/>
    <w:rsid w:val="001749A6"/>
    <w:rsid w:val="00174BC5"/>
    <w:rsid w:val="001756B0"/>
    <w:rsid w:val="00175E78"/>
    <w:rsid w:val="001762EA"/>
    <w:rsid w:val="00176557"/>
    <w:rsid w:val="00176DE7"/>
    <w:rsid w:val="00176FA7"/>
    <w:rsid w:val="00176FEE"/>
    <w:rsid w:val="00180772"/>
    <w:rsid w:val="00180833"/>
    <w:rsid w:val="00180A18"/>
    <w:rsid w:val="00180D3C"/>
    <w:rsid w:val="001818E7"/>
    <w:rsid w:val="001819DF"/>
    <w:rsid w:val="00181C27"/>
    <w:rsid w:val="001821C4"/>
    <w:rsid w:val="00182F51"/>
    <w:rsid w:val="0018340C"/>
    <w:rsid w:val="001835BB"/>
    <w:rsid w:val="00183AA7"/>
    <w:rsid w:val="00183BE2"/>
    <w:rsid w:val="00184866"/>
    <w:rsid w:val="00184E5D"/>
    <w:rsid w:val="001855A4"/>
    <w:rsid w:val="00185998"/>
    <w:rsid w:val="00185F48"/>
    <w:rsid w:val="001860D1"/>
    <w:rsid w:val="00186E87"/>
    <w:rsid w:val="00186F02"/>
    <w:rsid w:val="00187100"/>
    <w:rsid w:val="001874D7"/>
    <w:rsid w:val="00190464"/>
    <w:rsid w:val="001904B2"/>
    <w:rsid w:val="00190A72"/>
    <w:rsid w:val="0019275F"/>
    <w:rsid w:val="00192CAB"/>
    <w:rsid w:val="00195543"/>
    <w:rsid w:val="001957B2"/>
    <w:rsid w:val="0019584A"/>
    <w:rsid w:val="00195B40"/>
    <w:rsid w:val="001962AE"/>
    <w:rsid w:val="00196996"/>
    <w:rsid w:val="001969A2"/>
    <w:rsid w:val="00197321"/>
    <w:rsid w:val="00197628"/>
    <w:rsid w:val="00197955"/>
    <w:rsid w:val="00197DFB"/>
    <w:rsid w:val="001A0A8C"/>
    <w:rsid w:val="001A127A"/>
    <w:rsid w:val="001A2935"/>
    <w:rsid w:val="001A2B2A"/>
    <w:rsid w:val="001A3E9C"/>
    <w:rsid w:val="001A44B2"/>
    <w:rsid w:val="001A4C41"/>
    <w:rsid w:val="001A5A6B"/>
    <w:rsid w:val="001A5BF9"/>
    <w:rsid w:val="001A61DA"/>
    <w:rsid w:val="001A63A7"/>
    <w:rsid w:val="001A6420"/>
    <w:rsid w:val="001A694E"/>
    <w:rsid w:val="001A7186"/>
    <w:rsid w:val="001A779E"/>
    <w:rsid w:val="001B0894"/>
    <w:rsid w:val="001B0BA7"/>
    <w:rsid w:val="001B15D7"/>
    <w:rsid w:val="001B225A"/>
    <w:rsid w:val="001B3039"/>
    <w:rsid w:val="001B332B"/>
    <w:rsid w:val="001B33CC"/>
    <w:rsid w:val="001B3517"/>
    <w:rsid w:val="001B3B02"/>
    <w:rsid w:val="001B40A5"/>
    <w:rsid w:val="001B5963"/>
    <w:rsid w:val="001B611A"/>
    <w:rsid w:val="001C04A4"/>
    <w:rsid w:val="001C0DA9"/>
    <w:rsid w:val="001C13A0"/>
    <w:rsid w:val="001C142F"/>
    <w:rsid w:val="001C1461"/>
    <w:rsid w:val="001C1C1B"/>
    <w:rsid w:val="001C2485"/>
    <w:rsid w:val="001C337D"/>
    <w:rsid w:val="001C365C"/>
    <w:rsid w:val="001C435C"/>
    <w:rsid w:val="001C50C7"/>
    <w:rsid w:val="001C5B42"/>
    <w:rsid w:val="001C5CEC"/>
    <w:rsid w:val="001C5D6F"/>
    <w:rsid w:val="001C5EDA"/>
    <w:rsid w:val="001C67EB"/>
    <w:rsid w:val="001C6B5A"/>
    <w:rsid w:val="001C74D5"/>
    <w:rsid w:val="001C7550"/>
    <w:rsid w:val="001C75A2"/>
    <w:rsid w:val="001C7D9B"/>
    <w:rsid w:val="001D11D0"/>
    <w:rsid w:val="001D13A6"/>
    <w:rsid w:val="001D176A"/>
    <w:rsid w:val="001D2445"/>
    <w:rsid w:val="001D27B5"/>
    <w:rsid w:val="001D28DA"/>
    <w:rsid w:val="001D3C92"/>
    <w:rsid w:val="001D425F"/>
    <w:rsid w:val="001D4327"/>
    <w:rsid w:val="001D450E"/>
    <w:rsid w:val="001D4BCF"/>
    <w:rsid w:val="001D50BC"/>
    <w:rsid w:val="001D55B6"/>
    <w:rsid w:val="001D591A"/>
    <w:rsid w:val="001D5AC3"/>
    <w:rsid w:val="001D601D"/>
    <w:rsid w:val="001D6063"/>
    <w:rsid w:val="001D6992"/>
    <w:rsid w:val="001E04F1"/>
    <w:rsid w:val="001E0B1B"/>
    <w:rsid w:val="001E0D2B"/>
    <w:rsid w:val="001E0F96"/>
    <w:rsid w:val="001E0FF9"/>
    <w:rsid w:val="001E19B9"/>
    <w:rsid w:val="001E31C0"/>
    <w:rsid w:val="001E3210"/>
    <w:rsid w:val="001E3514"/>
    <w:rsid w:val="001E38D2"/>
    <w:rsid w:val="001E41E2"/>
    <w:rsid w:val="001E4367"/>
    <w:rsid w:val="001E47A1"/>
    <w:rsid w:val="001E536B"/>
    <w:rsid w:val="001E571E"/>
    <w:rsid w:val="001E5B5F"/>
    <w:rsid w:val="001E5DF6"/>
    <w:rsid w:val="001E61DA"/>
    <w:rsid w:val="001E669F"/>
    <w:rsid w:val="001E7C96"/>
    <w:rsid w:val="001E7D0B"/>
    <w:rsid w:val="001F009B"/>
    <w:rsid w:val="001F04DD"/>
    <w:rsid w:val="001F0EC0"/>
    <w:rsid w:val="001F18CC"/>
    <w:rsid w:val="001F1C63"/>
    <w:rsid w:val="001F1F55"/>
    <w:rsid w:val="001F247D"/>
    <w:rsid w:val="001F28C3"/>
    <w:rsid w:val="001F2BF9"/>
    <w:rsid w:val="001F3A0B"/>
    <w:rsid w:val="001F3DE0"/>
    <w:rsid w:val="001F404D"/>
    <w:rsid w:val="001F40F6"/>
    <w:rsid w:val="001F4EBE"/>
    <w:rsid w:val="001F531B"/>
    <w:rsid w:val="001F546B"/>
    <w:rsid w:val="001F58DE"/>
    <w:rsid w:val="001F5F3D"/>
    <w:rsid w:val="001F6595"/>
    <w:rsid w:val="001F670B"/>
    <w:rsid w:val="001F6D38"/>
    <w:rsid w:val="001F7B06"/>
    <w:rsid w:val="00200481"/>
    <w:rsid w:val="00200ADA"/>
    <w:rsid w:val="0020230F"/>
    <w:rsid w:val="00202BD3"/>
    <w:rsid w:val="0020385C"/>
    <w:rsid w:val="0020405A"/>
    <w:rsid w:val="0020498F"/>
    <w:rsid w:val="002051C2"/>
    <w:rsid w:val="00205315"/>
    <w:rsid w:val="00205354"/>
    <w:rsid w:val="00205784"/>
    <w:rsid w:val="00205B27"/>
    <w:rsid w:val="00205E9E"/>
    <w:rsid w:val="00205F3E"/>
    <w:rsid w:val="002063CE"/>
    <w:rsid w:val="00206AC4"/>
    <w:rsid w:val="00210B1E"/>
    <w:rsid w:val="002114ED"/>
    <w:rsid w:val="002119A8"/>
    <w:rsid w:val="00212950"/>
    <w:rsid w:val="00212A02"/>
    <w:rsid w:val="00212BFC"/>
    <w:rsid w:val="0021337E"/>
    <w:rsid w:val="002141A3"/>
    <w:rsid w:val="002145FD"/>
    <w:rsid w:val="00214E01"/>
    <w:rsid w:val="002152CB"/>
    <w:rsid w:val="002153EC"/>
    <w:rsid w:val="002157B9"/>
    <w:rsid w:val="00215B26"/>
    <w:rsid w:val="00215E4D"/>
    <w:rsid w:val="002168A4"/>
    <w:rsid w:val="00216D58"/>
    <w:rsid w:val="0021747C"/>
    <w:rsid w:val="00221678"/>
    <w:rsid w:val="00221926"/>
    <w:rsid w:val="00221BF6"/>
    <w:rsid w:val="00221FF3"/>
    <w:rsid w:val="002226B0"/>
    <w:rsid w:val="00223680"/>
    <w:rsid w:val="0022476D"/>
    <w:rsid w:val="00224AC6"/>
    <w:rsid w:val="00224F75"/>
    <w:rsid w:val="0022707B"/>
    <w:rsid w:val="00230836"/>
    <w:rsid w:val="002309D9"/>
    <w:rsid w:val="002314A7"/>
    <w:rsid w:val="0023162E"/>
    <w:rsid w:val="00232A52"/>
    <w:rsid w:val="00233641"/>
    <w:rsid w:val="00234D24"/>
    <w:rsid w:val="00235453"/>
    <w:rsid w:val="0023563D"/>
    <w:rsid w:val="0023599D"/>
    <w:rsid w:val="00235C47"/>
    <w:rsid w:val="0023639E"/>
    <w:rsid w:val="002366B6"/>
    <w:rsid w:val="00236908"/>
    <w:rsid w:val="002370C2"/>
    <w:rsid w:val="0023721B"/>
    <w:rsid w:val="00237F10"/>
    <w:rsid w:val="00240133"/>
    <w:rsid w:val="002401E8"/>
    <w:rsid w:val="0024033C"/>
    <w:rsid w:val="00240B28"/>
    <w:rsid w:val="00241118"/>
    <w:rsid w:val="0024166B"/>
    <w:rsid w:val="002421EB"/>
    <w:rsid w:val="00242C8C"/>
    <w:rsid w:val="00244221"/>
    <w:rsid w:val="002462C2"/>
    <w:rsid w:val="00246E7F"/>
    <w:rsid w:val="00246F4F"/>
    <w:rsid w:val="00247319"/>
    <w:rsid w:val="00247A00"/>
    <w:rsid w:val="00247B30"/>
    <w:rsid w:val="002509FC"/>
    <w:rsid w:val="00250C48"/>
    <w:rsid w:val="00250F39"/>
    <w:rsid w:val="002526CB"/>
    <w:rsid w:val="00252F88"/>
    <w:rsid w:val="0025314E"/>
    <w:rsid w:val="0025397D"/>
    <w:rsid w:val="0025432A"/>
    <w:rsid w:val="00254775"/>
    <w:rsid w:val="00254858"/>
    <w:rsid w:val="00254948"/>
    <w:rsid w:val="0025499A"/>
    <w:rsid w:val="00254C2D"/>
    <w:rsid w:val="002557C6"/>
    <w:rsid w:val="00255CAC"/>
    <w:rsid w:val="00255D8B"/>
    <w:rsid w:val="002567B4"/>
    <w:rsid w:val="002569B6"/>
    <w:rsid w:val="00256F2F"/>
    <w:rsid w:val="002579D1"/>
    <w:rsid w:val="00257BDC"/>
    <w:rsid w:val="00260AB9"/>
    <w:rsid w:val="002611EF"/>
    <w:rsid w:val="00261477"/>
    <w:rsid w:val="0026337D"/>
    <w:rsid w:val="002643BB"/>
    <w:rsid w:val="00265ADF"/>
    <w:rsid w:val="002664AA"/>
    <w:rsid w:val="0026732C"/>
    <w:rsid w:val="00267916"/>
    <w:rsid w:val="00270D91"/>
    <w:rsid w:val="00270F1F"/>
    <w:rsid w:val="0027137D"/>
    <w:rsid w:val="00271505"/>
    <w:rsid w:val="002715B5"/>
    <w:rsid w:val="0027168E"/>
    <w:rsid w:val="00271CCA"/>
    <w:rsid w:val="0027250E"/>
    <w:rsid w:val="0027273E"/>
    <w:rsid w:val="0027323F"/>
    <w:rsid w:val="0027390B"/>
    <w:rsid w:val="0027421E"/>
    <w:rsid w:val="00274585"/>
    <w:rsid w:val="002748CF"/>
    <w:rsid w:val="00274E0D"/>
    <w:rsid w:val="00274EB9"/>
    <w:rsid w:val="00275BDD"/>
    <w:rsid w:val="00276426"/>
    <w:rsid w:val="00276F26"/>
    <w:rsid w:val="00280B16"/>
    <w:rsid w:val="00282358"/>
    <w:rsid w:val="00282D0B"/>
    <w:rsid w:val="002838C4"/>
    <w:rsid w:val="002838E7"/>
    <w:rsid w:val="0028526D"/>
    <w:rsid w:val="002873D0"/>
    <w:rsid w:val="00287587"/>
    <w:rsid w:val="002876FD"/>
    <w:rsid w:val="002877C0"/>
    <w:rsid w:val="00287E73"/>
    <w:rsid w:val="002907F0"/>
    <w:rsid w:val="0029238B"/>
    <w:rsid w:val="00294DD4"/>
    <w:rsid w:val="00295075"/>
    <w:rsid w:val="0029558B"/>
    <w:rsid w:val="00296152"/>
    <w:rsid w:val="00296454"/>
    <w:rsid w:val="00296AD8"/>
    <w:rsid w:val="0029798F"/>
    <w:rsid w:val="002A026F"/>
    <w:rsid w:val="002A06CA"/>
    <w:rsid w:val="002A109D"/>
    <w:rsid w:val="002A1B83"/>
    <w:rsid w:val="002A333C"/>
    <w:rsid w:val="002A48FF"/>
    <w:rsid w:val="002A507B"/>
    <w:rsid w:val="002A5A72"/>
    <w:rsid w:val="002A5CFE"/>
    <w:rsid w:val="002A65D9"/>
    <w:rsid w:val="002A6761"/>
    <w:rsid w:val="002A6A3B"/>
    <w:rsid w:val="002A738E"/>
    <w:rsid w:val="002A7D5C"/>
    <w:rsid w:val="002A7FB6"/>
    <w:rsid w:val="002B0C88"/>
    <w:rsid w:val="002B12CB"/>
    <w:rsid w:val="002B1DCD"/>
    <w:rsid w:val="002B27F8"/>
    <w:rsid w:val="002B2978"/>
    <w:rsid w:val="002B2E25"/>
    <w:rsid w:val="002B493B"/>
    <w:rsid w:val="002B49F9"/>
    <w:rsid w:val="002B4DE6"/>
    <w:rsid w:val="002B5CE0"/>
    <w:rsid w:val="002B5EA7"/>
    <w:rsid w:val="002B602B"/>
    <w:rsid w:val="002B630C"/>
    <w:rsid w:val="002B6EB2"/>
    <w:rsid w:val="002B747F"/>
    <w:rsid w:val="002B78D7"/>
    <w:rsid w:val="002B791A"/>
    <w:rsid w:val="002B7D19"/>
    <w:rsid w:val="002B7FB1"/>
    <w:rsid w:val="002C09FD"/>
    <w:rsid w:val="002C14B5"/>
    <w:rsid w:val="002C2A92"/>
    <w:rsid w:val="002C3672"/>
    <w:rsid w:val="002C3BA5"/>
    <w:rsid w:val="002C414E"/>
    <w:rsid w:val="002C57CD"/>
    <w:rsid w:val="002C5E61"/>
    <w:rsid w:val="002C6278"/>
    <w:rsid w:val="002C6CB8"/>
    <w:rsid w:val="002C7736"/>
    <w:rsid w:val="002C7784"/>
    <w:rsid w:val="002D0243"/>
    <w:rsid w:val="002D046D"/>
    <w:rsid w:val="002D0AD8"/>
    <w:rsid w:val="002D2614"/>
    <w:rsid w:val="002D3626"/>
    <w:rsid w:val="002D3755"/>
    <w:rsid w:val="002D385F"/>
    <w:rsid w:val="002D3FE9"/>
    <w:rsid w:val="002D47BB"/>
    <w:rsid w:val="002D4C57"/>
    <w:rsid w:val="002D5A27"/>
    <w:rsid w:val="002D6FFB"/>
    <w:rsid w:val="002D71AD"/>
    <w:rsid w:val="002D7909"/>
    <w:rsid w:val="002D7EEA"/>
    <w:rsid w:val="002E03BD"/>
    <w:rsid w:val="002E0734"/>
    <w:rsid w:val="002E2014"/>
    <w:rsid w:val="002E20A5"/>
    <w:rsid w:val="002E290E"/>
    <w:rsid w:val="002E35C9"/>
    <w:rsid w:val="002E449D"/>
    <w:rsid w:val="002E4E21"/>
    <w:rsid w:val="002E4E92"/>
    <w:rsid w:val="002E56BB"/>
    <w:rsid w:val="002E5C93"/>
    <w:rsid w:val="002E5EB4"/>
    <w:rsid w:val="002E6872"/>
    <w:rsid w:val="002E6B25"/>
    <w:rsid w:val="002E72B8"/>
    <w:rsid w:val="002E7FEE"/>
    <w:rsid w:val="002F0C8E"/>
    <w:rsid w:val="002F0FEB"/>
    <w:rsid w:val="002F2823"/>
    <w:rsid w:val="002F3101"/>
    <w:rsid w:val="002F34AB"/>
    <w:rsid w:val="002F4E4E"/>
    <w:rsid w:val="002F5EED"/>
    <w:rsid w:val="002F62E7"/>
    <w:rsid w:val="002F668E"/>
    <w:rsid w:val="002F7C4A"/>
    <w:rsid w:val="003003B7"/>
    <w:rsid w:val="003013C8"/>
    <w:rsid w:val="00301A68"/>
    <w:rsid w:val="00301FD9"/>
    <w:rsid w:val="00303B7A"/>
    <w:rsid w:val="00304296"/>
    <w:rsid w:val="003045A6"/>
    <w:rsid w:val="003048EC"/>
    <w:rsid w:val="00304F8E"/>
    <w:rsid w:val="003064D4"/>
    <w:rsid w:val="00307442"/>
    <w:rsid w:val="00307967"/>
    <w:rsid w:val="00307F97"/>
    <w:rsid w:val="0031029E"/>
    <w:rsid w:val="0031064E"/>
    <w:rsid w:val="0031084C"/>
    <w:rsid w:val="00311141"/>
    <w:rsid w:val="00311B57"/>
    <w:rsid w:val="00311CDA"/>
    <w:rsid w:val="0031238B"/>
    <w:rsid w:val="00312EA5"/>
    <w:rsid w:val="0031429D"/>
    <w:rsid w:val="00314448"/>
    <w:rsid w:val="003147D4"/>
    <w:rsid w:val="00315264"/>
    <w:rsid w:val="003161E8"/>
    <w:rsid w:val="0031647F"/>
    <w:rsid w:val="00317118"/>
    <w:rsid w:val="00317444"/>
    <w:rsid w:val="00317CF0"/>
    <w:rsid w:val="0032046C"/>
    <w:rsid w:val="003208C0"/>
    <w:rsid w:val="00321F27"/>
    <w:rsid w:val="003231C7"/>
    <w:rsid w:val="00323A90"/>
    <w:rsid w:val="003240FD"/>
    <w:rsid w:val="00324424"/>
    <w:rsid w:val="00324457"/>
    <w:rsid w:val="003245AE"/>
    <w:rsid w:val="00324FE5"/>
    <w:rsid w:val="003250B8"/>
    <w:rsid w:val="003253D2"/>
    <w:rsid w:val="00325458"/>
    <w:rsid w:val="003263A9"/>
    <w:rsid w:val="0032685F"/>
    <w:rsid w:val="00326F43"/>
    <w:rsid w:val="00327D7F"/>
    <w:rsid w:val="00330EA3"/>
    <w:rsid w:val="00332357"/>
    <w:rsid w:val="003330B0"/>
    <w:rsid w:val="00333D72"/>
    <w:rsid w:val="00334A9E"/>
    <w:rsid w:val="00334D8E"/>
    <w:rsid w:val="0033621F"/>
    <w:rsid w:val="00336229"/>
    <w:rsid w:val="00336740"/>
    <w:rsid w:val="00336D41"/>
    <w:rsid w:val="00340299"/>
    <w:rsid w:val="003403EF"/>
    <w:rsid w:val="00341255"/>
    <w:rsid w:val="00341574"/>
    <w:rsid w:val="00341C27"/>
    <w:rsid w:val="003425F8"/>
    <w:rsid w:val="003426EA"/>
    <w:rsid w:val="00343AD1"/>
    <w:rsid w:val="00344288"/>
    <w:rsid w:val="003443A8"/>
    <w:rsid w:val="00344EDD"/>
    <w:rsid w:val="00344F80"/>
    <w:rsid w:val="00345018"/>
    <w:rsid w:val="0034538E"/>
    <w:rsid w:val="00345E55"/>
    <w:rsid w:val="0034637C"/>
    <w:rsid w:val="00346D8D"/>
    <w:rsid w:val="003474E6"/>
    <w:rsid w:val="00350076"/>
    <w:rsid w:val="003500B0"/>
    <w:rsid w:val="003503FA"/>
    <w:rsid w:val="0035171C"/>
    <w:rsid w:val="00352200"/>
    <w:rsid w:val="003535E2"/>
    <w:rsid w:val="00353A66"/>
    <w:rsid w:val="00353E10"/>
    <w:rsid w:val="0035402B"/>
    <w:rsid w:val="003548AC"/>
    <w:rsid w:val="00354DF9"/>
    <w:rsid w:val="00354FD0"/>
    <w:rsid w:val="0035538E"/>
    <w:rsid w:val="003554B7"/>
    <w:rsid w:val="00356DAE"/>
    <w:rsid w:val="003577A5"/>
    <w:rsid w:val="00360B42"/>
    <w:rsid w:val="00360D03"/>
    <w:rsid w:val="00360FEE"/>
    <w:rsid w:val="00361261"/>
    <w:rsid w:val="003612A2"/>
    <w:rsid w:val="0036182E"/>
    <w:rsid w:val="00361F28"/>
    <w:rsid w:val="003620EA"/>
    <w:rsid w:val="00362E49"/>
    <w:rsid w:val="00365219"/>
    <w:rsid w:val="00365320"/>
    <w:rsid w:val="003654DA"/>
    <w:rsid w:val="003658E0"/>
    <w:rsid w:val="00365B40"/>
    <w:rsid w:val="00366155"/>
    <w:rsid w:val="003670A9"/>
    <w:rsid w:val="00367889"/>
    <w:rsid w:val="00370A89"/>
    <w:rsid w:val="003710EE"/>
    <w:rsid w:val="00371242"/>
    <w:rsid w:val="0037215A"/>
    <w:rsid w:val="00372538"/>
    <w:rsid w:val="00373118"/>
    <w:rsid w:val="00373FE5"/>
    <w:rsid w:val="00374DA3"/>
    <w:rsid w:val="00375811"/>
    <w:rsid w:val="00375CAB"/>
    <w:rsid w:val="00376114"/>
    <w:rsid w:val="003765D1"/>
    <w:rsid w:val="00377B43"/>
    <w:rsid w:val="00377EF0"/>
    <w:rsid w:val="003803CE"/>
    <w:rsid w:val="00380647"/>
    <w:rsid w:val="00380B43"/>
    <w:rsid w:val="00380D9A"/>
    <w:rsid w:val="00380F42"/>
    <w:rsid w:val="0038156B"/>
    <w:rsid w:val="00382BA9"/>
    <w:rsid w:val="00382BEA"/>
    <w:rsid w:val="003830BE"/>
    <w:rsid w:val="00384BBB"/>
    <w:rsid w:val="003854AA"/>
    <w:rsid w:val="00385973"/>
    <w:rsid w:val="00385F67"/>
    <w:rsid w:val="00386539"/>
    <w:rsid w:val="003879B2"/>
    <w:rsid w:val="00390822"/>
    <w:rsid w:val="00390AB2"/>
    <w:rsid w:val="00391BE8"/>
    <w:rsid w:val="00392310"/>
    <w:rsid w:val="003925DD"/>
    <w:rsid w:val="00392827"/>
    <w:rsid w:val="00392875"/>
    <w:rsid w:val="00392EE9"/>
    <w:rsid w:val="003931DD"/>
    <w:rsid w:val="0039332B"/>
    <w:rsid w:val="0039337A"/>
    <w:rsid w:val="00393756"/>
    <w:rsid w:val="00394D1C"/>
    <w:rsid w:val="00395252"/>
    <w:rsid w:val="00395627"/>
    <w:rsid w:val="0039620C"/>
    <w:rsid w:val="0039693B"/>
    <w:rsid w:val="00396CC1"/>
    <w:rsid w:val="00396DE9"/>
    <w:rsid w:val="00397E68"/>
    <w:rsid w:val="00397E82"/>
    <w:rsid w:val="003A03EE"/>
    <w:rsid w:val="003A199C"/>
    <w:rsid w:val="003A247C"/>
    <w:rsid w:val="003A30BA"/>
    <w:rsid w:val="003A4298"/>
    <w:rsid w:val="003A4331"/>
    <w:rsid w:val="003A631B"/>
    <w:rsid w:val="003A74DB"/>
    <w:rsid w:val="003B00B9"/>
    <w:rsid w:val="003B01AF"/>
    <w:rsid w:val="003B0C51"/>
    <w:rsid w:val="003B0CCB"/>
    <w:rsid w:val="003B0DA6"/>
    <w:rsid w:val="003B1868"/>
    <w:rsid w:val="003B1D29"/>
    <w:rsid w:val="003B3301"/>
    <w:rsid w:val="003B3ABF"/>
    <w:rsid w:val="003B4461"/>
    <w:rsid w:val="003B5823"/>
    <w:rsid w:val="003B5A76"/>
    <w:rsid w:val="003B602A"/>
    <w:rsid w:val="003B62DA"/>
    <w:rsid w:val="003B7C90"/>
    <w:rsid w:val="003B7E77"/>
    <w:rsid w:val="003C040F"/>
    <w:rsid w:val="003C13AB"/>
    <w:rsid w:val="003C2318"/>
    <w:rsid w:val="003C2F63"/>
    <w:rsid w:val="003C301A"/>
    <w:rsid w:val="003C35F3"/>
    <w:rsid w:val="003C3769"/>
    <w:rsid w:val="003C4706"/>
    <w:rsid w:val="003C494E"/>
    <w:rsid w:val="003C4B49"/>
    <w:rsid w:val="003C5A9F"/>
    <w:rsid w:val="003C619E"/>
    <w:rsid w:val="003C795F"/>
    <w:rsid w:val="003D0FD5"/>
    <w:rsid w:val="003D103F"/>
    <w:rsid w:val="003D173E"/>
    <w:rsid w:val="003D2BA6"/>
    <w:rsid w:val="003D34C8"/>
    <w:rsid w:val="003D4B43"/>
    <w:rsid w:val="003D6075"/>
    <w:rsid w:val="003D6D6A"/>
    <w:rsid w:val="003D6DDB"/>
    <w:rsid w:val="003D732C"/>
    <w:rsid w:val="003D78A3"/>
    <w:rsid w:val="003E0BA6"/>
    <w:rsid w:val="003E13DB"/>
    <w:rsid w:val="003E1538"/>
    <w:rsid w:val="003E180F"/>
    <w:rsid w:val="003E1A68"/>
    <w:rsid w:val="003E2914"/>
    <w:rsid w:val="003E3048"/>
    <w:rsid w:val="003E3364"/>
    <w:rsid w:val="003E3815"/>
    <w:rsid w:val="003E6628"/>
    <w:rsid w:val="003E6B05"/>
    <w:rsid w:val="003E7E4C"/>
    <w:rsid w:val="003E7F93"/>
    <w:rsid w:val="003F0100"/>
    <w:rsid w:val="003F07A1"/>
    <w:rsid w:val="003F3452"/>
    <w:rsid w:val="003F358D"/>
    <w:rsid w:val="003F3DA8"/>
    <w:rsid w:val="003F3E27"/>
    <w:rsid w:val="003F474F"/>
    <w:rsid w:val="003F4B6A"/>
    <w:rsid w:val="003F67A5"/>
    <w:rsid w:val="003F6DBB"/>
    <w:rsid w:val="003F6E5D"/>
    <w:rsid w:val="003F7CFD"/>
    <w:rsid w:val="004000EA"/>
    <w:rsid w:val="0040235D"/>
    <w:rsid w:val="004026F7"/>
    <w:rsid w:val="00403407"/>
    <w:rsid w:val="004053F8"/>
    <w:rsid w:val="00405700"/>
    <w:rsid w:val="004057ED"/>
    <w:rsid w:val="00405974"/>
    <w:rsid w:val="00406DF7"/>
    <w:rsid w:val="00406EED"/>
    <w:rsid w:val="00407218"/>
    <w:rsid w:val="0040726A"/>
    <w:rsid w:val="00407CD9"/>
    <w:rsid w:val="00410013"/>
    <w:rsid w:val="0041277D"/>
    <w:rsid w:val="00412DCA"/>
    <w:rsid w:val="004138D5"/>
    <w:rsid w:val="00413CC8"/>
    <w:rsid w:val="0041494E"/>
    <w:rsid w:val="00414F04"/>
    <w:rsid w:val="00415867"/>
    <w:rsid w:val="00415E23"/>
    <w:rsid w:val="0041644A"/>
    <w:rsid w:val="004207E7"/>
    <w:rsid w:val="004208AA"/>
    <w:rsid w:val="00420FE0"/>
    <w:rsid w:val="00421AEF"/>
    <w:rsid w:val="00421CB9"/>
    <w:rsid w:val="00422E82"/>
    <w:rsid w:val="00422EE9"/>
    <w:rsid w:val="004239C8"/>
    <w:rsid w:val="00423B17"/>
    <w:rsid w:val="004246AA"/>
    <w:rsid w:val="004249FA"/>
    <w:rsid w:val="004262B9"/>
    <w:rsid w:val="004272D4"/>
    <w:rsid w:val="00427376"/>
    <w:rsid w:val="00430A3D"/>
    <w:rsid w:val="00432BF8"/>
    <w:rsid w:val="004337B3"/>
    <w:rsid w:val="0043393F"/>
    <w:rsid w:val="00433E47"/>
    <w:rsid w:val="00434E8C"/>
    <w:rsid w:val="004357D6"/>
    <w:rsid w:val="00436C49"/>
    <w:rsid w:val="004375F7"/>
    <w:rsid w:val="00437749"/>
    <w:rsid w:val="00440726"/>
    <w:rsid w:val="004410D7"/>
    <w:rsid w:val="004418EC"/>
    <w:rsid w:val="00441F06"/>
    <w:rsid w:val="00442091"/>
    <w:rsid w:val="004427E3"/>
    <w:rsid w:val="00442A7A"/>
    <w:rsid w:val="0044328A"/>
    <w:rsid w:val="00443F19"/>
    <w:rsid w:val="0044448D"/>
    <w:rsid w:val="00444CF4"/>
    <w:rsid w:val="00444D66"/>
    <w:rsid w:val="0044517D"/>
    <w:rsid w:val="00445FC9"/>
    <w:rsid w:val="0044617E"/>
    <w:rsid w:val="0044637B"/>
    <w:rsid w:val="004464A1"/>
    <w:rsid w:val="0044693B"/>
    <w:rsid w:val="00446A2C"/>
    <w:rsid w:val="0044705C"/>
    <w:rsid w:val="00447509"/>
    <w:rsid w:val="0044789C"/>
    <w:rsid w:val="00447A5E"/>
    <w:rsid w:val="00450849"/>
    <w:rsid w:val="00450E9F"/>
    <w:rsid w:val="00451AD5"/>
    <w:rsid w:val="00451C8C"/>
    <w:rsid w:val="00451FF7"/>
    <w:rsid w:val="00452316"/>
    <w:rsid w:val="00452E14"/>
    <w:rsid w:val="004537DD"/>
    <w:rsid w:val="00453C20"/>
    <w:rsid w:val="00453CD2"/>
    <w:rsid w:val="00453CEF"/>
    <w:rsid w:val="00455477"/>
    <w:rsid w:val="00457494"/>
    <w:rsid w:val="004577B5"/>
    <w:rsid w:val="0046011A"/>
    <w:rsid w:val="00460515"/>
    <w:rsid w:val="00461254"/>
    <w:rsid w:val="004616D1"/>
    <w:rsid w:val="00461A80"/>
    <w:rsid w:val="00462338"/>
    <w:rsid w:val="004627AC"/>
    <w:rsid w:val="00463405"/>
    <w:rsid w:val="00463850"/>
    <w:rsid w:val="00463A6D"/>
    <w:rsid w:val="00464E00"/>
    <w:rsid w:val="00465C45"/>
    <w:rsid w:val="00465E58"/>
    <w:rsid w:val="00465EF1"/>
    <w:rsid w:val="00466373"/>
    <w:rsid w:val="00466487"/>
    <w:rsid w:val="00466801"/>
    <w:rsid w:val="00466C6D"/>
    <w:rsid w:val="00466E01"/>
    <w:rsid w:val="00466EF3"/>
    <w:rsid w:val="00467526"/>
    <w:rsid w:val="0046793F"/>
    <w:rsid w:val="004703B9"/>
    <w:rsid w:val="004704A7"/>
    <w:rsid w:val="004715AC"/>
    <w:rsid w:val="00472648"/>
    <w:rsid w:val="00472FFC"/>
    <w:rsid w:val="004733D2"/>
    <w:rsid w:val="004739B9"/>
    <w:rsid w:val="00473B4F"/>
    <w:rsid w:val="00473D96"/>
    <w:rsid w:val="00474B4A"/>
    <w:rsid w:val="00475066"/>
    <w:rsid w:val="0047520A"/>
    <w:rsid w:val="00475675"/>
    <w:rsid w:val="00475F2E"/>
    <w:rsid w:val="00476251"/>
    <w:rsid w:val="0047712D"/>
    <w:rsid w:val="00477302"/>
    <w:rsid w:val="00477925"/>
    <w:rsid w:val="00477F01"/>
    <w:rsid w:val="00480A2E"/>
    <w:rsid w:val="004810CC"/>
    <w:rsid w:val="00481150"/>
    <w:rsid w:val="00481758"/>
    <w:rsid w:val="004819F4"/>
    <w:rsid w:val="004819F7"/>
    <w:rsid w:val="00483826"/>
    <w:rsid w:val="0048383E"/>
    <w:rsid w:val="00483A58"/>
    <w:rsid w:val="00484355"/>
    <w:rsid w:val="004847E4"/>
    <w:rsid w:val="00484842"/>
    <w:rsid w:val="00484A70"/>
    <w:rsid w:val="0048532C"/>
    <w:rsid w:val="0048557C"/>
    <w:rsid w:val="0048615D"/>
    <w:rsid w:val="0048681F"/>
    <w:rsid w:val="0048723E"/>
    <w:rsid w:val="00487525"/>
    <w:rsid w:val="004901C9"/>
    <w:rsid w:val="00491661"/>
    <w:rsid w:val="00491E57"/>
    <w:rsid w:val="00491E85"/>
    <w:rsid w:val="00492898"/>
    <w:rsid w:val="00493F41"/>
    <w:rsid w:val="004946D3"/>
    <w:rsid w:val="004964F0"/>
    <w:rsid w:val="00496714"/>
    <w:rsid w:val="00496BF1"/>
    <w:rsid w:val="00496E85"/>
    <w:rsid w:val="004977BE"/>
    <w:rsid w:val="00497A59"/>
    <w:rsid w:val="00497FEC"/>
    <w:rsid w:val="004A00B5"/>
    <w:rsid w:val="004A1408"/>
    <w:rsid w:val="004A16CB"/>
    <w:rsid w:val="004A3492"/>
    <w:rsid w:val="004A3898"/>
    <w:rsid w:val="004A446B"/>
    <w:rsid w:val="004A46E1"/>
    <w:rsid w:val="004A522A"/>
    <w:rsid w:val="004A577A"/>
    <w:rsid w:val="004A5A86"/>
    <w:rsid w:val="004A651C"/>
    <w:rsid w:val="004A6E06"/>
    <w:rsid w:val="004B00A3"/>
    <w:rsid w:val="004B07F5"/>
    <w:rsid w:val="004B10E9"/>
    <w:rsid w:val="004B50A4"/>
    <w:rsid w:val="004B60C0"/>
    <w:rsid w:val="004B66FA"/>
    <w:rsid w:val="004B6DDD"/>
    <w:rsid w:val="004B6E95"/>
    <w:rsid w:val="004B7355"/>
    <w:rsid w:val="004B747B"/>
    <w:rsid w:val="004B75D5"/>
    <w:rsid w:val="004B7A6B"/>
    <w:rsid w:val="004C03D7"/>
    <w:rsid w:val="004C09D3"/>
    <w:rsid w:val="004C13A2"/>
    <w:rsid w:val="004C153C"/>
    <w:rsid w:val="004C1AB3"/>
    <w:rsid w:val="004C2527"/>
    <w:rsid w:val="004C314E"/>
    <w:rsid w:val="004C3BA3"/>
    <w:rsid w:val="004C3BC8"/>
    <w:rsid w:val="004C3E9E"/>
    <w:rsid w:val="004C4809"/>
    <w:rsid w:val="004C67D2"/>
    <w:rsid w:val="004C6C7C"/>
    <w:rsid w:val="004C6CC4"/>
    <w:rsid w:val="004C75D2"/>
    <w:rsid w:val="004D09BE"/>
    <w:rsid w:val="004D0E64"/>
    <w:rsid w:val="004D1D3C"/>
    <w:rsid w:val="004D38C3"/>
    <w:rsid w:val="004D3CDD"/>
    <w:rsid w:val="004D44C5"/>
    <w:rsid w:val="004D4AD4"/>
    <w:rsid w:val="004D4CF3"/>
    <w:rsid w:val="004D4D5D"/>
    <w:rsid w:val="004D553E"/>
    <w:rsid w:val="004D5B27"/>
    <w:rsid w:val="004D61B5"/>
    <w:rsid w:val="004D63E5"/>
    <w:rsid w:val="004D6CA6"/>
    <w:rsid w:val="004D6E19"/>
    <w:rsid w:val="004E050E"/>
    <w:rsid w:val="004E063A"/>
    <w:rsid w:val="004E17B7"/>
    <w:rsid w:val="004E22E0"/>
    <w:rsid w:val="004E23CF"/>
    <w:rsid w:val="004E2EAA"/>
    <w:rsid w:val="004E33B1"/>
    <w:rsid w:val="004E3483"/>
    <w:rsid w:val="004E3C17"/>
    <w:rsid w:val="004E4206"/>
    <w:rsid w:val="004E424C"/>
    <w:rsid w:val="004E450E"/>
    <w:rsid w:val="004E458F"/>
    <w:rsid w:val="004E4BDC"/>
    <w:rsid w:val="004E5F2D"/>
    <w:rsid w:val="004E6298"/>
    <w:rsid w:val="004E6E5C"/>
    <w:rsid w:val="004E7A3E"/>
    <w:rsid w:val="004E7CF3"/>
    <w:rsid w:val="004E7D92"/>
    <w:rsid w:val="004F03E1"/>
    <w:rsid w:val="004F0A34"/>
    <w:rsid w:val="004F15B5"/>
    <w:rsid w:val="004F2857"/>
    <w:rsid w:val="004F2909"/>
    <w:rsid w:val="004F2A23"/>
    <w:rsid w:val="004F36E2"/>
    <w:rsid w:val="004F38E2"/>
    <w:rsid w:val="004F4456"/>
    <w:rsid w:val="004F469D"/>
    <w:rsid w:val="004F47FB"/>
    <w:rsid w:val="004F52EA"/>
    <w:rsid w:val="004F5956"/>
    <w:rsid w:val="004F5E63"/>
    <w:rsid w:val="004F6490"/>
    <w:rsid w:val="004F67C8"/>
    <w:rsid w:val="004F6F9B"/>
    <w:rsid w:val="004F71D4"/>
    <w:rsid w:val="004F7792"/>
    <w:rsid w:val="004F7DB7"/>
    <w:rsid w:val="00500B75"/>
    <w:rsid w:val="00501075"/>
    <w:rsid w:val="00501292"/>
    <w:rsid w:val="00502CEE"/>
    <w:rsid w:val="00503B73"/>
    <w:rsid w:val="00504C52"/>
    <w:rsid w:val="00505B0E"/>
    <w:rsid w:val="00506405"/>
    <w:rsid w:val="00506965"/>
    <w:rsid w:val="0050797C"/>
    <w:rsid w:val="00507F5E"/>
    <w:rsid w:val="00510283"/>
    <w:rsid w:val="00510313"/>
    <w:rsid w:val="0051054A"/>
    <w:rsid w:val="00510AA8"/>
    <w:rsid w:val="005119D5"/>
    <w:rsid w:val="00511D10"/>
    <w:rsid w:val="005123D2"/>
    <w:rsid w:val="005127C4"/>
    <w:rsid w:val="005129CD"/>
    <w:rsid w:val="005138AD"/>
    <w:rsid w:val="00513F5F"/>
    <w:rsid w:val="0051402D"/>
    <w:rsid w:val="005141E6"/>
    <w:rsid w:val="00514897"/>
    <w:rsid w:val="00514929"/>
    <w:rsid w:val="00514BF7"/>
    <w:rsid w:val="00514D11"/>
    <w:rsid w:val="0051529B"/>
    <w:rsid w:val="005161BA"/>
    <w:rsid w:val="0051644C"/>
    <w:rsid w:val="005166A8"/>
    <w:rsid w:val="00516915"/>
    <w:rsid w:val="005173EE"/>
    <w:rsid w:val="005229E3"/>
    <w:rsid w:val="00523678"/>
    <w:rsid w:val="00523F8E"/>
    <w:rsid w:val="00524906"/>
    <w:rsid w:val="0052582B"/>
    <w:rsid w:val="00525E5A"/>
    <w:rsid w:val="00526435"/>
    <w:rsid w:val="00526D8E"/>
    <w:rsid w:val="00526F5A"/>
    <w:rsid w:val="005275A1"/>
    <w:rsid w:val="00530642"/>
    <w:rsid w:val="00530A62"/>
    <w:rsid w:val="00532B89"/>
    <w:rsid w:val="00532BCA"/>
    <w:rsid w:val="00532F00"/>
    <w:rsid w:val="005336F8"/>
    <w:rsid w:val="00533962"/>
    <w:rsid w:val="00534743"/>
    <w:rsid w:val="005351D2"/>
    <w:rsid w:val="00535C65"/>
    <w:rsid w:val="0053615A"/>
    <w:rsid w:val="00536695"/>
    <w:rsid w:val="00536E5D"/>
    <w:rsid w:val="00537354"/>
    <w:rsid w:val="0053735B"/>
    <w:rsid w:val="00540A18"/>
    <w:rsid w:val="00541777"/>
    <w:rsid w:val="00542CB8"/>
    <w:rsid w:val="00542E1F"/>
    <w:rsid w:val="00543D13"/>
    <w:rsid w:val="00545230"/>
    <w:rsid w:val="00545346"/>
    <w:rsid w:val="0054549D"/>
    <w:rsid w:val="00545857"/>
    <w:rsid w:val="00546966"/>
    <w:rsid w:val="00546F43"/>
    <w:rsid w:val="005475E8"/>
    <w:rsid w:val="0055042E"/>
    <w:rsid w:val="005504AE"/>
    <w:rsid w:val="005504B8"/>
    <w:rsid w:val="005508E8"/>
    <w:rsid w:val="0055113A"/>
    <w:rsid w:val="005514DB"/>
    <w:rsid w:val="00551AB6"/>
    <w:rsid w:val="00551E88"/>
    <w:rsid w:val="00552209"/>
    <w:rsid w:val="00552299"/>
    <w:rsid w:val="00552873"/>
    <w:rsid w:val="00552BDB"/>
    <w:rsid w:val="00552FE9"/>
    <w:rsid w:val="005533F6"/>
    <w:rsid w:val="00553808"/>
    <w:rsid w:val="00553915"/>
    <w:rsid w:val="00555198"/>
    <w:rsid w:val="00555363"/>
    <w:rsid w:val="005554FE"/>
    <w:rsid w:val="0055590E"/>
    <w:rsid w:val="00555D30"/>
    <w:rsid w:val="00556328"/>
    <w:rsid w:val="005568E4"/>
    <w:rsid w:val="00557BA2"/>
    <w:rsid w:val="00557F01"/>
    <w:rsid w:val="00560583"/>
    <w:rsid w:val="00561D00"/>
    <w:rsid w:val="00562BCB"/>
    <w:rsid w:val="005634E8"/>
    <w:rsid w:val="00563D1C"/>
    <w:rsid w:val="00564433"/>
    <w:rsid w:val="00564B99"/>
    <w:rsid w:val="00564BA7"/>
    <w:rsid w:val="00564ECB"/>
    <w:rsid w:val="005662B6"/>
    <w:rsid w:val="00566365"/>
    <w:rsid w:val="00566524"/>
    <w:rsid w:val="00566A78"/>
    <w:rsid w:val="005678D8"/>
    <w:rsid w:val="00570B75"/>
    <w:rsid w:val="005718FB"/>
    <w:rsid w:val="00571DB0"/>
    <w:rsid w:val="005728CA"/>
    <w:rsid w:val="00573222"/>
    <w:rsid w:val="00573BA7"/>
    <w:rsid w:val="005765D8"/>
    <w:rsid w:val="00577202"/>
    <w:rsid w:val="005773B7"/>
    <w:rsid w:val="00577AFA"/>
    <w:rsid w:val="00577D35"/>
    <w:rsid w:val="00580E0E"/>
    <w:rsid w:val="00581103"/>
    <w:rsid w:val="00581644"/>
    <w:rsid w:val="005823CF"/>
    <w:rsid w:val="00582AE6"/>
    <w:rsid w:val="00584395"/>
    <w:rsid w:val="005843B4"/>
    <w:rsid w:val="005848BE"/>
    <w:rsid w:val="00585969"/>
    <w:rsid w:val="005876F9"/>
    <w:rsid w:val="0058776B"/>
    <w:rsid w:val="00590487"/>
    <w:rsid w:val="00590954"/>
    <w:rsid w:val="00590DC5"/>
    <w:rsid w:val="0059112F"/>
    <w:rsid w:val="0059123F"/>
    <w:rsid w:val="0059162E"/>
    <w:rsid w:val="00591C11"/>
    <w:rsid w:val="00592622"/>
    <w:rsid w:val="00592951"/>
    <w:rsid w:val="00593744"/>
    <w:rsid w:val="00593F71"/>
    <w:rsid w:val="00594BC7"/>
    <w:rsid w:val="00595253"/>
    <w:rsid w:val="005959F8"/>
    <w:rsid w:val="005960F1"/>
    <w:rsid w:val="00596EFA"/>
    <w:rsid w:val="005972C5"/>
    <w:rsid w:val="0059772C"/>
    <w:rsid w:val="005A01D3"/>
    <w:rsid w:val="005A1274"/>
    <w:rsid w:val="005A1519"/>
    <w:rsid w:val="005A1BEE"/>
    <w:rsid w:val="005A1C61"/>
    <w:rsid w:val="005A2A56"/>
    <w:rsid w:val="005A34E4"/>
    <w:rsid w:val="005A3755"/>
    <w:rsid w:val="005A3C98"/>
    <w:rsid w:val="005A3E1A"/>
    <w:rsid w:val="005A4229"/>
    <w:rsid w:val="005A43AE"/>
    <w:rsid w:val="005A45BF"/>
    <w:rsid w:val="005A46D0"/>
    <w:rsid w:val="005A4716"/>
    <w:rsid w:val="005A51C9"/>
    <w:rsid w:val="005A6535"/>
    <w:rsid w:val="005B1139"/>
    <w:rsid w:val="005B1323"/>
    <w:rsid w:val="005B18C3"/>
    <w:rsid w:val="005B1FA9"/>
    <w:rsid w:val="005B39A4"/>
    <w:rsid w:val="005B4441"/>
    <w:rsid w:val="005B4F03"/>
    <w:rsid w:val="005B5781"/>
    <w:rsid w:val="005B5E05"/>
    <w:rsid w:val="005B6743"/>
    <w:rsid w:val="005B6850"/>
    <w:rsid w:val="005B7364"/>
    <w:rsid w:val="005B7556"/>
    <w:rsid w:val="005B7D54"/>
    <w:rsid w:val="005B7D6F"/>
    <w:rsid w:val="005C1377"/>
    <w:rsid w:val="005C1C3C"/>
    <w:rsid w:val="005C1C6D"/>
    <w:rsid w:val="005C2640"/>
    <w:rsid w:val="005C2C51"/>
    <w:rsid w:val="005C3013"/>
    <w:rsid w:val="005C38F9"/>
    <w:rsid w:val="005C393A"/>
    <w:rsid w:val="005C4874"/>
    <w:rsid w:val="005C53A1"/>
    <w:rsid w:val="005C54A4"/>
    <w:rsid w:val="005C7265"/>
    <w:rsid w:val="005C7351"/>
    <w:rsid w:val="005D044E"/>
    <w:rsid w:val="005D0FA8"/>
    <w:rsid w:val="005D2725"/>
    <w:rsid w:val="005D2AF7"/>
    <w:rsid w:val="005D3DCF"/>
    <w:rsid w:val="005D43CD"/>
    <w:rsid w:val="005D482F"/>
    <w:rsid w:val="005D498F"/>
    <w:rsid w:val="005D4B07"/>
    <w:rsid w:val="005D4B3E"/>
    <w:rsid w:val="005D4B8D"/>
    <w:rsid w:val="005D4E28"/>
    <w:rsid w:val="005D522B"/>
    <w:rsid w:val="005D52F8"/>
    <w:rsid w:val="005D5B49"/>
    <w:rsid w:val="005D648B"/>
    <w:rsid w:val="005D65F7"/>
    <w:rsid w:val="005D6C0B"/>
    <w:rsid w:val="005D6FD9"/>
    <w:rsid w:val="005D71B6"/>
    <w:rsid w:val="005D7219"/>
    <w:rsid w:val="005D7261"/>
    <w:rsid w:val="005D740E"/>
    <w:rsid w:val="005D7EF6"/>
    <w:rsid w:val="005E00A6"/>
    <w:rsid w:val="005E09F7"/>
    <w:rsid w:val="005E0CF7"/>
    <w:rsid w:val="005E0DB5"/>
    <w:rsid w:val="005E15FF"/>
    <w:rsid w:val="005E20B6"/>
    <w:rsid w:val="005E2AD8"/>
    <w:rsid w:val="005E372B"/>
    <w:rsid w:val="005E458B"/>
    <w:rsid w:val="005E5FE0"/>
    <w:rsid w:val="005E7780"/>
    <w:rsid w:val="005F0225"/>
    <w:rsid w:val="005F033F"/>
    <w:rsid w:val="005F05B4"/>
    <w:rsid w:val="005F106A"/>
    <w:rsid w:val="005F1301"/>
    <w:rsid w:val="005F15DA"/>
    <w:rsid w:val="005F1C49"/>
    <w:rsid w:val="005F28AE"/>
    <w:rsid w:val="005F339C"/>
    <w:rsid w:val="005F35D6"/>
    <w:rsid w:val="005F3755"/>
    <w:rsid w:val="005F3A72"/>
    <w:rsid w:val="005F3E12"/>
    <w:rsid w:val="005F416D"/>
    <w:rsid w:val="005F50CA"/>
    <w:rsid w:val="005F604A"/>
    <w:rsid w:val="005F738C"/>
    <w:rsid w:val="006001ED"/>
    <w:rsid w:val="0060089B"/>
    <w:rsid w:val="00600E10"/>
    <w:rsid w:val="00600E36"/>
    <w:rsid w:val="0060175B"/>
    <w:rsid w:val="00601E79"/>
    <w:rsid w:val="00602197"/>
    <w:rsid w:val="00602A53"/>
    <w:rsid w:val="00602ED5"/>
    <w:rsid w:val="00603A86"/>
    <w:rsid w:val="00603DF5"/>
    <w:rsid w:val="0060424B"/>
    <w:rsid w:val="0060459B"/>
    <w:rsid w:val="00604CB5"/>
    <w:rsid w:val="006050A4"/>
    <w:rsid w:val="00605961"/>
    <w:rsid w:val="00605AAE"/>
    <w:rsid w:val="00606CE6"/>
    <w:rsid w:val="00607A1D"/>
    <w:rsid w:val="00607D22"/>
    <w:rsid w:val="00607DDB"/>
    <w:rsid w:val="006103FB"/>
    <w:rsid w:val="00610413"/>
    <w:rsid w:val="00610AF0"/>
    <w:rsid w:val="006111D0"/>
    <w:rsid w:val="00611988"/>
    <w:rsid w:val="00612ACB"/>
    <w:rsid w:val="006135F9"/>
    <w:rsid w:val="00613CE0"/>
    <w:rsid w:val="00613ED8"/>
    <w:rsid w:val="00613F93"/>
    <w:rsid w:val="00614D63"/>
    <w:rsid w:val="0061585D"/>
    <w:rsid w:val="006162E1"/>
    <w:rsid w:val="0061642A"/>
    <w:rsid w:val="00616D36"/>
    <w:rsid w:val="006172EA"/>
    <w:rsid w:val="00620234"/>
    <w:rsid w:val="0062065B"/>
    <w:rsid w:val="006213FD"/>
    <w:rsid w:val="006214EE"/>
    <w:rsid w:val="006229FF"/>
    <w:rsid w:val="00622AC8"/>
    <w:rsid w:val="006233B5"/>
    <w:rsid w:val="00623F33"/>
    <w:rsid w:val="0062434A"/>
    <w:rsid w:val="00624590"/>
    <w:rsid w:val="00624BFA"/>
    <w:rsid w:val="00625782"/>
    <w:rsid w:val="00625A61"/>
    <w:rsid w:val="00626190"/>
    <w:rsid w:val="00626496"/>
    <w:rsid w:val="006265D3"/>
    <w:rsid w:val="00626B60"/>
    <w:rsid w:val="006308CE"/>
    <w:rsid w:val="00630B10"/>
    <w:rsid w:val="00631172"/>
    <w:rsid w:val="00631C7B"/>
    <w:rsid w:val="00633811"/>
    <w:rsid w:val="00633E9B"/>
    <w:rsid w:val="00634415"/>
    <w:rsid w:val="006344FD"/>
    <w:rsid w:val="00636601"/>
    <w:rsid w:val="00636B91"/>
    <w:rsid w:val="006370C6"/>
    <w:rsid w:val="00637B80"/>
    <w:rsid w:val="00637C87"/>
    <w:rsid w:val="0064031F"/>
    <w:rsid w:val="00640A0F"/>
    <w:rsid w:val="00640BF7"/>
    <w:rsid w:val="00640FAB"/>
    <w:rsid w:val="0064102C"/>
    <w:rsid w:val="00641365"/>
    <w:rsid w:val="00641BC7"/>
    <w:rsid w:val="00642EF6"/>
    <w:rsid w:val="006432D5"/>
    <w:rsid w:val="006438F6"/>
    <w:rsid w:val="00645250"/>
    <w:rsid w:val="00645CE9"/>
    <w:rsid w:val="006462EA"/>
    <w:rsid w:val="00646825"/>
    <w:rsid w:val="00647232"/>
    <w:rsid w:val="006478D7"/>
    <w:rsid w:val="00650438"/>
    <w:rsid w:val="00651515"/>
    <w:rsid w:val="0065226E"/>
    <w:rsid w:val="006527A1"/>
    <w:rsid w:val="00652BAA"/>
    <w:rsid w:val="00652EAB"/>
    <w:rsid w:val="00653376"/>
    <w:rsid w:val="00653DB5"/>
    <w:rsid w:val="006548D7"/>
    <w:rsid w:val="00654915"/>
    <w:rsid w:val="00655260"/>
    <w:rsid w:val="006559B4"/>
    <w:rsid w:val="00656DBC"/>
    <w:rsid w:val="00661D87"/>
    <w:rsid w:val="00662022"/>
    <w:rsid w:val="00662817"/>
    <w:rsid w:val="00663380"/>
    <w:rsid w:val="00663C89"/>
    <w:rsid w:val="006642C5"/>
    <w:rsid w:val="006646B6"/>
    <w:rsid w:val="006647F3"/>
    <w:rsid w:val="0066505B"/>
    <w:rsid w:val="006651E8"/>
    <w:rsid w:val="00665939"/>
    <w:rsid w:val="0066600F"/>
    <w:rsid w:val="00666270"/>
    <w:rsid w:val="006666F0"/>
    <w:rsid w:val="00666786"/>
    <w:rsid w:val="006670DD"/>
    <w:rsid w:val="006672CB"/>
    <w:rsid w:val="00667790"/>
    <w:rsid w:val="006705B7"/>
    <w:rsid w:val="00670883"/>
    <w:rsid w:val="006730D9"/>
    <w:rsid w:val="00673ED6"/>
    <w:rsid w:val="00674662"/>
    <w:rsid w:val="0067483A"/>
    <w:rsid w:val="00675287"/>
    <w:rsid w:val="00675718"/>
    <w:rsid w:val="00675F73"/>
    <w:rsid w:val="006765AC"/>
    <w:rsid w:val="00676B1F"/>
    <w:rsid w:val="00676D41"/>
    <w:rsid w:val="006777B0"/>
    <w:rsid w:val="00677938"/>
    <w:rsid w:val="00677ADB"/>
    <w:rsid w:val="00680147"/>
    <w:rsid w:val="0068066C"/>
    <w:rsid w:val="006807B5"/>
    <w:rsid w:val="0068081C"/>
    <w:rsid w:val="00680BE1"/>
    <w:rsid w:val="0068135F"/>
    <w:rsid w:val="006816D2"/>
    <w:rsid w:val="0068230F"/>
    <w:rsid w:val="00682EE4"/>
    <w:rsid w:val="00683554"/>
    <w:rsid w:val="00685118"/>
    <w:rsid w:val="00685122"/>
    <w:rsid w:val="0068553D"/>
    <w:rsid w:val="006855CD"/>
    <w:rsid w:val="00685B7D"/>
    <w:rsid w:val="006862CA"/>
    <w:rsid w:val="006866D6"/>
    <w:rsid w:val="00686BEC"/>
    <w:rsid w:val="00686C5F"/>
    <w:rsid w:val="006875A9"/>
    <w:rsid w:val="00690348"/>
    <w:rsid w:val="006906C5"/>
    <w:rsid w:val="006906F8"/>
    <w:rsid w:val="00690E0C"/>
    <w:rsid w:val="006914A5"/>
    <w:rsid w:val="006915CA"/>
    <w:rsid w:val="00691A3F"/>
    <w:rsid w:val="0069299E"/>
    <w:rsid w:val="00692A65"/>
    <w:rsid w:val="006935B5"/>
    <w:rsid w:val="006954F9"/>
    <w:rsid w:val="00695B14"/>
    <w:rsid w:val="00695C77"/>
    <w:rsid w:val="006962F4"/>
    <w:rsid w:val="00696882"/>
    <w:rsid w:val="0069757B"/>
    <w:rsid w:val="0069766C"/>
    <w:rsid w:val="00697977"/>
    <w:rsid w:val="006A084E"/>
    <w:rsid w:val="006A1333"/>
    <w:rsid w:val="006A230C"/>
    <w:rsid w:val="006A2444"/>
    <w:rsid w:val="006A2FE9"/>
    <w:rsid w:val="006A3178"/>
    <w:rsid w:val="006A490E"/>
    <w:rsid w:val="006A51EA"/>
    <w:rsid w:val="006A62EB"/>
    <w:rsid w:val="006A67EA"/>
    <w:rsid w:val="006A6A11"/>
    <w:rsid w:val="006A723B"/>
    <w:rsid w:val="006A78AF"/>
    <w:rsid w:val="006B0978"/>
    <w:rsid w:val="006B2A2E"/>
    <w:rsid w:val="006B3DC6"/>
    <w:rsid w:val="006B452D"/>
    <w:rsid w:val="006B4DA5"/>
    <w:rsid w:val="006B5345"/>
    <w:rsid w:val="006B5FB4"/>
    <w:rsid w:val="006B63D1"/>
    <w:rsid w:val="006B6CAF"/>
    <w:rsid w:val="006B7908"/>
    <w:rsid w:val="006C0C8E"/>
    <w:rsid w:val="006C0FA1"/>
    <w:rsid w:val="006C13AA"/>
    <w:rsid w:val="006C2087"/>
    <w:rsid w:val="006C22C2"/>
    <w:rsid w:val="006C23DC"/>
    <w:rsid w:val="006C3148"/>
    <w:rsid w:val="006C543B"/>
    <w:rsid w:val="006C5559"/>
    <w:rsid w:val="006C6356"/>
    <w:rsid w:val="006C6D43"/>
    <w:rsid w:val="006C6E8A"/>
    <w:rsid w:val="006C70F2"/>
    <w:rsid w:val="006C7A99"/>
    <w:rsid w:val="006D0266"/>
    <w:rsid w:val="006D0A87"/>
    <w:rsid w:val="006D12EE"/>
    <w:rsid w:val="006D154C"/>
    <w:rsid w:val="006D1F2E"/>
    <w:rsid w:val="006D2BEC"/>
    <w:rsid w:val="006D468A"/>
    <w:rsid w:val="006D5630"/>
    <w:rsid w:val="006D63AE"/>
    <w:rsid w:val="006D7525"/>
    <w:rsid w:val="006D7D28"/>
    <w:rsid w:val="006E0036"/>
    <w:rsid w:val="006E0C9C"/>
    <w:rsid w:val="006E0E3D"/>
    <w:rsid w:val="006E1320"/>
    <w:rsid w:val="006E28E8"/>
    <w:rsid w:val="006E2B7B"/>
    <w:rsid w:val="006E2D1A"/>
    <w:rsid w:val="006E2F92"/>
    <w:rsid w:val="006E3BF7"/>
    <w:rsid w:val="006E4416"/>
    <w:rsid w:val="006E4C46"/>
    <w:rsid w:val="006E527A"/>
    <w:rsid w:val="006E6805"/>
    <w:rsid w:val="006E69EA"/>
    <w:rsid w:val="006E7B84"/>
    <w:rsid w:val="006F0B59"/>
    <w:rsid w:val="006F17D2"/>
    <w:rsid w:val="006F1881"/>
    <w:rsid w:val="006F18BA"/>
    <w:rsid w:val="006F20BF"/>
    <w:rsid w:val="006F32CA"/>
    <w:rsid w:val="006F3633"/>
    <w:rsid w:val="006F3EF5"/>
    <w:rsid w:val="006F4472"/>
    <w:rsid w:val="006F4A1E"/>
    <w:rsid w:val="006F4BCF"/>
    <w:rsid w:val="006F55AE"/>
    <w:rsid w:val="006F5887"/>
    <w:rsid w:val="006F5C16"/>
    <w:rsid w:val="006F5D3E"/>
    <w:rsid w:val="006F6111"/>
    <w:rsid w:val="006F67AC"/>
    <w:rsid w:val="006F6933"/>
    <w:rsid w:val="006F6B15"/>
    <w:rsid w:val="006F70D3"/>
    <w:rsid w:val="006F787D"/>
    <w:rsid w:val="007000E9"/>
    <w:rsid w:val="0070016F"/>
    <w:rsid w:val="007008C3"/>
    <w:rsid w:val="0070091F"/>
    <w:rsid w:val="00702A6A"/>
    <w:rsid w:val="00702C72"/>
    <w:rsid w:val="00702DE6"/>
    <w:rsid w:val="00703971"/>
    <w:rsid w:val="00703A94"/>
    <w:rsid w:val="00703AC1"/>
    <w:rsid w:val="00704345"/>
    <w:rsid w:val="0070468E"/>
    <w:rsid w:val="00704868"/>
    <w:rsid w:val="00704ADF"/>
    <w:rsid w:val="00705120"/>
    <w:rsid w:val="0070572B"/>
    <w:rsid w:val="00705FB3"/>
    <w:rsid w:val="00706899"/>
    <w:rsid w:val="007077C6"/>
    <w:rsid w:val="00707EA0"/>
    <w:rsid w:val="00710297"/>
    <w:rsid w:val="0071061D"/>
    <w:rsid w:val="00710885"/>
    <w:rsid w:val="00711AE5"/>
    <w:rsid w:val="00711C1B"/>
    <w:rsid w:val="00711C3D"/>
    <w:rsid w:val="007121AD"/>
    <w:rsid w:val="00712886"/>
    <w:rsid w:val="00712963"/>
    <w:rsid w:val="00713A4D"/>
    <w:rsid w:val="00713C3A"/>
    <w:rsid w:val="0071401D"/>
    <w:rsid w:val="00714582"/>
    <w:rsid w:val="0071499A"/>
    <w:rsid w:val="00716BB6"/>
    <w:rsid w:val="00716EAF"/>
    <w:rsid w:val="00716FB6"/>
    <w:rsid w:val="0072034A"/>
    <w:rsid w:val="00720598"/>
    <w:rsid w:val="00720B8C"/>
    <w:rsid w:val="00721E86"/>
    <w:rsid w:val="007222E6"/>
    <w:rsid w:val="007223DB"/>
    <w:rsid w:val="00722710"/>
    <w:rsid w:val="00722FBD"/>
    <w:rsid w:val="0072372D"/>
    <w:rsid w:val="0072376B"/>
    <w:rsid w:val="007256FE"/>
    <w:rsid w:val="007257EB"/>
    <w:rsid w:val="00725A46"/>
    <w:rsid w:val="007261EB"/>
    <w:rsid w:val="007271BF"/>
    <w:rsid w:val="007275AC"/>
    <w:rsid w:val="0072789C"/>
    <w:rsid w:val="00727B18"/>
    <w:rsid w:val="00727D6B"/>
    <w:rsid w:val="00730381"/>
    <w:rsid w:val="00730B58"/>
    <w:rsid w:val="0073100A"/>
    <w:rsid w:val="00732546"/>
    <w:rsid w:val="00732793"/>
    <w:rsid w:val="00733837"/>
    <w:rsid w:val="00733CEF"/>
    <w:rsid w:val="00733F08"/>
    <w:rsid w:val="00734017"/>
    <w:rsid w:val="007341A9"/>
    <w:rsid w:val="00734677"/>
    <w:rsid w:val="007347CB"/>
    <w:rsid w:val="00735359"/>
    <w:rsid w:val="00735365"/>
    <w:rsid w:val="007353F4"/>
    <w:rsid w:val="00736099"/>
    <w:rsid w:val="00736AFD"/>
    <w:rsid w:val="007411D7"/>
    <w:rsid w:val="007413C2"/>
    <w:rsid w:val="00741B0A"/>
    <w:rsid w:val="00741EC4"/>
    <w:rsid w:val="00742F9B"/>
    <w:rsid w:val="007441FB"/>
    <w:rsid w:val="00744410"/>
    <w:rsid w:val="00744ADC"/>
    <w:rsid w:val="00745630"/>
    <w:rsid w:val="007459EF"/>
    <w:rsid w:val="00745C31"/>
    <w:rsid w:val="0074614E"/>
    <w:rsid w:val="0074794D"/>
    <w:rsid w:val="00747F6B"/>
    <w:rsid w:val="007500D3"/>
    <w:rsid w:val="007505D8"/>
    <w:rsid w:val="00751B24"/>
    <w:rsid w:val="007526B9"/>
    <w:rsid w:val="00752852"/>
    <w:rsid w:val="00752DB2"/>
    <w:rsid w:val="00752DB8"/>
    <w:rsid w:val="00753A81"/>
    <w:rsid w:val="0075417C"/>
    <w:rsid w:val="007556EC"/>
    <w:rsid w:val="007566F5"/>
    <w:rsid w:val="00756880"/>
    <w:rsid w:val="00757528"/>
    <w:rsid w:val="00757DE0"/>
    <w:rsid w:val="00757F3B"/>
    <w:rsid w:val="007604B1"/>
    <w:rsid w:val="0076205A"/>
    <w:rsid w:val="007621B7"/>
    <w:rsid w:val="007628EF"/>
    <w:rsid w:val="0076397B"/>
    <w:rsid w:val="00763AA1"/>
    <w:rsid w:val="00764FAA"/>
    <w:rsid w:val="0076593C"/>
    <w:rsid w:val="00765E4E"/>
    <w:rsid w:val="00766CF3"/>
    <w:rsid w:val="00766FA0"/>
    <w:rsid w:val="00771315"/>
    <w:rsid w:val="00771BAD"/>
    <w:rsid w:val="00771D98"/>
    <w:rsid w:val="007734A8"/>
    <w:rsid w:val="00773ACF"/>
    <w:rsid w:val="00774032"/>
    <w:rsid w:val="00774CF2"/>
    <w:rsid w:val="00774F89"/>
    <w:rsid w:val="007757B2"/>
    <w:rsid w:val="0077585B"/>
    <w:rsid w:val="00775897"/>
    <w:rsid w:val="00775C44"/>
    <w:rsid w:val="00775D71"/>
    <w:rsid w:val="00775FD3"/>
    <w:rsid w:val="00776765"/>
    <w:rsid w:val="00776A13"/>
    <w:rsid w:val="00777F46"/>
    <w:rsid w:val="00777F9F"/>
    <w:rsid w:val="007801DC"/>
    <w:rsid w:val="0078058C"/>
    <w:rsid w:val="00780CBD"/>
    <w:rsid w:val="00781B5B"/>
    <w:rsid w:val="00781E4D"/>
    <w:rsid w:val="00782290"/>
    <w:rsid w:val="00782506"/>
    <w:rsid w:val="007836E4"/>
    <w:rsid w:val="00783CC6"/>
    <w:rsid w:val="00784300"/>
    <w:rsid w:val="007843FE"/>
    <w:rsid w:val="00784531"/>
    <w:rsid w:val="00784BF5"/>
    <w:rsid w:val="007851F1"/>
    <w:rsid w:val="00785909"/>
    <w:rsid w:val="00785ADE"/>
    <w:rsid w:val="00786192"/>
    <w:rsid w:val="00786D58"/>
    <w:rsid w:val="00787179"/>
    <w:rsid w:val="00790AA6"/>
    <w:rsid w:val="00791085"/>
    <w:rsid w:val="00791147"/>
    <w:rsid w:val="00791BF2"/>
    <w:rsid w:val="00792158"/>
    <w:rsid w:val="0079404D"/>
    <w:rsid w:val="00794EBF"/>
    <w:rsid w:val="00795A3E"/>
    <w:rsid w:val="00795B1A"/>
    <w:rsid w:val="00795B1C"/>
    <w:rsid w:val="0079627E"/>
    <w:rsid w:val="00796873"/>
    <w:rsid w:val="00796A17"/>
    <w:rsid w:val="00796E3D"/>
    <w:rsid w:val="00796E55"/>
    <w:rsid w:val="00797CC9"/>
    <w:rsid w:val="007A08C3"/>
    <w:rsid w:val="007A15FB"/>
    <w:rsid w:val="007A1B5F"/>
    <w:rsid w:val="007A20FA"/>
    <w:rsid w:val="007A2D5E"/>
    <w:rsid w:val="007A44A5"/>
    <w:rsid w:val="007A4738"/>
    <w:rsid w:val="007A4774"/>
    <w:rsid w:val="007A53D5"/>
    <w:rsid w:val="007A612B"/>
    <w:rsid w:val="007A6178"/>
    <w:rsid w:val="007A6CBD"/>
    <w:rsid w:val="007A754D"/>
    <w:rsid w:val="007A7674"/>
    <w:rsid w:val="007A7D94"/>
    <w:rsid w:val="007B00D8"/>
    <w:rsid w:val="007B1C4C"/>
    <w:rsid w:val="007B1CD6"/>
    <w:rsid w:val="007B1F51"/>
    <w:rsid w:val="007B2622"/>
    <w:rsid w:val="007B2D31"/>
    <w:rsid w:val="007B3FDF"/>
    <w:rsid w:val="007B454A"/>
    <w:rsid w:val="007B4A70"/>
    <w:rsid w:val="007B5AD3"/>
    <w:rsid w:val="007B600C"/>
    <w:rsid w:val="007B67C6"/>
    <w:rsid w:val="007B77F4"/>
    <w:rsid w:val="007B7845"/>
    <w:rsid w:val="007C12AA"/>
    <w:rsid w:val="007C1C8C"/>
    <w:rsid w:val="007C1D29"/>
    <w:rsid w:val="007C3933"/>
    <w:rsid w:val="007C4265"/>
    <w:rsid w:val="007C4AC8"/>
    <w:rsid w:val="007C4BF8"/>
    <w:rsid w:val="007C50E4"/>
    <w:rsid w:val="007C5664"/>
    <w:rsid w:val="007C5B79"/>
    <w:rsid w:val="007C5B97"/>
    <w:rsid w:val="007C5B98"/>
    <w:rsid w:val="007C5E59"/>
    <w:rsid w:val="007C6544"/>
    <w:rsid w:val="007C7ED6"/>
    <w:rsid w:val="007D08BB"/>
    <w:rsid w:val="007D164B"/>
    <w:rsid w:val="007D1AB2"/>
    <w:rsid w:val="007D1BEE"/>
    <w:rsid w:val="007D2638"/>
    <w:rsid w:val="007D2D0E"/>
    <w:rsid w:val="007D31C4"/>
    <w:rsid w:val="007D44F6"/>
    <w:rsid w:val="007D670E"/>
    <w:rsid w:val="007D7572"/>
    <w:rsid w:val="007D7BE9"/>
    <w:rsid w:val="007D7F67"/>
    <w:rsid w:val="007E0DA1"/>
    <w:rsid w:val="007E0E04"/>
    <w:rsid w:val="007E26F6"/>
    <w:rsid w:val="007E27AB"/>
    <w:rsid w:val="007E29AA"/>
    <w:rsid w:val="007E2AD2"/>
    <w:rsid w:val="007E32D7"/>
    <w:rsid w:val="007E348B"/>
    <w:rsid w:val="007E48DF"/>
    <w:rsid w:val="007E4BB3"/>
    <w:rsid w:val="007E5C50"/>
    <w:rsid w:val="007E7C01"/>
    <w:rsid w:val="007E7CA0"/>
    <w:rsid w:val="007E7D02"/>
    <w:rsid w:val="007E7DBE"/>
    <w:rsid w:val="007F03D9"/>
    <w:rsid w:val="007F1131"/>
    <w:rsid w:val="007F197F"/>
    <w:rsid w:val="007F1B9E"/>
    <w:rsid w:val="007F1F90"/>
    <w:rsid w:val="007F20D2"/>
    <w:rsid w:val="007F2D40"/>
    <w:rsid w:val="007F2D4B"/>
    <w:rsid w:val="007F2FD5"/>
    <w:rsid w:val="007F34C0"/>
    <w:rsid w:val="007F3797"/>
    <w:rsid w:val="007F4BB1"/>
    <w:rsid w:val="007F615B"/>
    <w:rsid w:val="007F667F"/>
    <w:rsid w:val="007F72B3"/>
    <w:rsid w:val="007F743B"/>
    <w:rsid w:val="007F7519"/>
    <w:rsid w:val="007F76B0"/>
    <w:rsid w:val="007F7741"/>
    <w:rsid w:val="007F7828"/>
    <w:rsid w:val="00801463"/>
    <w:rsid w:val="00801EF3"/>
    <w:rsid w:val="00801F9E"/>
    <w:rsid w:val="00802A05"/>
    <w:rsid w:val="008030D6"/>
    <w:rsid w:val="00803569"/>
    <w:rsid w:val="00803752"/>
    <w:rsid w:val="0080398B"/>
    <w:rsid w:val="00803DD8"/>
    <w:rsid w:val="008051D2"/>
    <w:rsid w:val="008055FF"/>
    <w:rsid w:val="00805ED8"/>
    <w:rsid w:val="00805F76"/>
    <w:rsid w:val="0080629A"/>
    <w:rsid w:val="00807ED7"/>
    <w:rsid w:val="00810BF1"/>
    <w:rsid w:val="00811C3F"/>
    <w:rsid w:val="00811DBB"/>
    <w:rsid w:val="00812419"/>
    <w:rsid w:val="00813239"/>
    <w:rsid w:val="00813FCF"/>
    <w:rsid w:val="00814972"/>
    <w:rsid w:val="00814D4A"/>
    <w:rsid w:val="008153F6"/>
    <w:rsid w:val="00815825"/>
    <w:rsid w:val="00815B87"/>
    <w:rsid w:val="008161B7"/>
    <w:rsid w:val="00816428"/>
    <w:rsid w:val="00816716"/>
    <w:rsid w:val="008167F6"/>
    <w:rsid w:val="00820970"/>
    <w:rsid w:val="00821B27"/>
    <w:rsid w:val="00822053"/>
    <w:rsid w:val="008230A2"/>
    <w:rsid w:val="00823EDE"/>
    <w:rsid w:val="00824E00"/>
    <w:rsid w:val="0082537E"/>
    <w:rsid w:val="00825A7E"/>
    <w:rsid w:val="0082689A"/>
    <w:rsid w:val="00826973"/>
    <w:rsid w:val="00827A79"/>
    <w:rsid w:val="0083038C"/>
    <w:rsid w:val="00830E3F"/>
    <w:rsid w:val="00830F14"/>
    <w:rsid w:val="00831440"/>
    <w:rsid w:val="00832297"/>
    <w:rsid w:val="00832825"/>
    <w:rsid w:val="00832942"/>
    <w:rsid w:val="00832BE4"/>
    <w:rsid w:val="0083355E"/>
    <w:rsid w:val="0083498C"/>
    <w:rsid w:val="00835133"/>
    <w:rsid w:val="008356F3"/>
    <w:rsid w:val="00835EB6"/>
    <w:rsid w:val="00836172"/>
    <w:rsid w:val="00836485"/>
    <w:rsid w:val="00836661"/>
    <w:rsid w:val="008370D1"/>
    <w:rsid w:val="0083785B"/>
    <w:rsid w:val="00837B7B"/>
    <w:rsid w:val="00837F2C"/>
    <w:rsid w:val="0084032B"/>
    <w:rsid w:val="00840D6C"/>
    <w:rsid w:val="0084163D"/>
    <w:rsid w:val="00841708"/>
    <w:rsid w:val="008418DD"/>
    <w:rsid w:val="00842145"/>
    <w:rsid w:val="008423B0"/>
    <w:rsid w:val="008428A0"/>
    <w:rsid w:val="00842B26"/>
    <w:rsid w:val="00842E45"/>
    <w:rsid w:val="0084419E"/>
    <w:rsid w:val="00844414"/>
    <w:rsid w:val="00844534"/>
    <w:rsid w:val="00844872"/>
    <w:rsid w:val="00844DE6"/>
    <w:rsid w:val="00845A06"/>
    <w:rsid w:val="00845D11"/>
    <w:rsid w:val="00846401"/>
    <w:rsid w:val="00846758"/>
    <w:rsid w:val="00846DA1"/>
    <w:rsid w:val="008500B5"/>
    <w:rsid w:val="00850BD8"/>
    <w:rsid w:val="00850C65"/>
    <w:rsid w:val="00851713"/>
    <w:rsid w:val="00852C76"/>
    <w:rsid w:val="00852D60"/>
    <w:rsid w:val="00853126"/>
    <w:rsid w:val="00853E7F"/>
    <w:rsid w:val="00854FA4"/>
    <w:rsid w:val="00855526"/>
    <w:rsid w:val="008558AB"/>
    <w:rsid w:val="008561ED"/>
    <w:rsid w:val="00857561"/>
    <w:rsid w:val="00857EBA"/>
    <w:rsid w:val="00860059"/>
    <w:rsid w:val="00861CCD"/>
    <w:rsid w:val="008624F9"/>
    <w:rsid w:val="008641C7"/>
    <w:rsid w:val="00864429"/>
    <w:rsid w:val="008647CB"/>
    <w:rsid w:val="00864BE1"/>
    <w:rsid w:val="0086622A"/>
    <w:rsid w:val="008669FA"/>
    <w:rsid w:val="00867ABD"/>
    <w:rsid w:val="00870191"/>
    <w:rsid w:val="008701C4"/>
    <w:rsid w:val="008704F5"/>
    <w:rsid w:val="00871198"/>
    <w:rsid w:val="008720E2"/>
    <w:rsid w:val="008721B5"/>
    <w:rsid w:val="0087306D"/>
    <w:rsid w:val="0087352B"/>
    <w:rsid w:val="008737A3"/>
    <w:rsid w:val="0087388F"/>
    <w:rsid w:val="00873B6F"/>
    <w:rsid w:val="00873D13"/>
    <w:rsid w:val="00873E71"/>
    <w:rsid w:val="00873EF6"/>
    <w:rsid w:val="008741E9"/>
    <w:rsid w:val="008757B2"/>
    <w:rsid w:val="0087595D"/>
    <w:rsid w:val="00875DAD"/>
    <w:rsid w:val="00876701"/>
    <w:rsid w:val="00877A38"/>
    <w:rsid w:val="00877B19"/>
    <w:rsid w:val="00877E21"/>
    <w:rsid w:val="00880B4C"/>
    <w:rsid w:val="0088150D"/>
    <w:rsid w:val="0088152F"/>
    <w:rsid w:val="0088212E"/>
    <w:rsid w:val="0088251F"/>
    <w:rsid w:val="00882AD9"/>
    <w:rsid w:val="0088313B"/>
    <w:rsid w:val="00883C78"/>
    <w:rsid w:val="008847C0"/>
    <w:rsid w:val="00885944"/>
    <w:rsid w:val="00885D7B"/>
    <w:rsid w:val="00887570"/>
    <w:rsid w:val="0088767C"/>
    <w:rsid w:val="00890602"/>
    <w:rsid w:val="00890637"/>
    <w:rsid w:val="00890D12"/>
    <w:rsid w:val="00891051"/>
    <w:rsid w:val="00891A10"/>
    <w:rsid w:val="0089300D"/>
    <w:rsid w:val="00893731"/>
    <w:rsid w:val="00893900"/>
    <w:rsid w:val="008940AF"/>
    <w:rsid w:val="00894342"/>
    <w:rsid w:val="00894F6D"/>
    <w:rsid w:val="008953FC"/>
    <w:rsid w:val="00895612"/>
    <w:rsid w:val="00896BCB"/>
    <w:rsid w:val="0089723B"/>
    <w:rsid w:val="00897ED1"/>
    <w:rsid w:val="00897FF0"/>
    <w:rsid w:val="008A09AF"/>
    <w:rsid w:val="008A211B"/>
    <w:rsid w:val="008A2352"/>
    <w:rsid w:val="008A30CD"/>
    <w:rsid w:val="008A329D"/>
    <w:rsid w:val="008A417C"/>
    <w:rsid w:val="008A4399"/>
    <w:rsid w:val="008A60A4"/>
    <w:rsid w:val="008A6563"/>
    <w:rsid w:val="008A6F6B"/>
    <w:rsid w:val="008A70A3"/>
    <w:rsid w:val="008A7C72"/>
    <w:rsid w:val="008A7E8B"/>
    <w:rsid w:val="008B0865"/>
    <w:rsid w:val="008B08AF"/>
    <w:rsid w:val="008B0B0E"/>
    <w:rsid w:val="008B0E18"/>
    <w:rsid w:val="008B106E"/>
    <w:rsid w:val="008B1182"/>
    <w:rsid w:val="008B11D4"/>
    <w:rsid w:val="008B14F8"/>
    <w:rsid w:val="008B16AC"/>
    <w:rsid w:val="008B1863"/>
    <w:rsid w:val="008B1D33"/>
    <w:rsid w:val="008B295B"/>
    <w:rsid w:val="008B2AF1"/>
    <w:rsid w:val="008B391F"/>
    <w:rsid w:val="008B4C9D"/>
    <w:rsid w:val="008B4CDE"/>
    <w:rsid w:val="008B4D80"/>
    <w:rsid w:val="008B50B2"/>
    <w:rsid w:val="008B52AD"/>
    <w:rsid w:val="008B57BD"/>
    <w:rsid w:val="008B5A86"/>
    <w:rsid w:val="008B685F"/>
    <w:rsid w:val="008B6DC8"/>
    <w:rsid w:val="008B7313"/>
    <w:rsid w:val="008B7C04"/>
    <w:rsid w:val="008C06BD"/>
    <w:rsid w:val="008C17B2"/>
    <w:rsid w:val="008C23B9"/>
    <w:rsid w:val="008C2727"/>
    <w:rsid w:val="008C3DC8"/>
    <w:rsid w:val="008C5590"/>
    <w:rsid w:val="008C576F"/>
    <w:rsid w:val="008C637F"/>
    <w:rsid w:val="008C66BF"/>
    <w:rsid w:val="008C72C8"/>
    <w:rsid w:val="008C767B"/>
    <w:rsid w:val="008C7688"/>
    <w:rsid w:val="008C77E5"/>
    <w:rsid w:val="008C7B63"/>
    <w:rsid w:val="008D00D8"/>
    <w:rsid w:val="008D09A9"/>
    <w:rsid w:val="008D0E76"/>
    <w:rsid w:val="008D11C7"/>
    <w:rsid w:val="008D1C31"/>
    <w:rsid w:val="008D1C5E"/>
    <w:rsid w:val="008D1E40"/>
    <w:rsid w:val="008D216E"/>
    <w:rsid w:val="008D2254"/>
    <w:rsid w:val="008D2DC7"/>
    <w:rsid w:val="008D3F26"/>
    <w:rsid w:val="008D4ABB"/>
    <w:rsid w:val="008D6040"/>
    <w:rsid w:val="008D633F"/>
    <w:rsid w:val="008D6653"/>
    <w:rsid w:val="008D6D1E"/>
    <w:rsid w:val="008D7C90"/>
    <w:rsid w:val="008E0A03"/>
    <w:rsid w:val="008E0BD9"/>
    <w:rsid w:val="008E1457"/>
    <w:rsid w:val="008E17DD"/>
    <w:rsid w:val="008E2509"/>
    <w:rsid w:val="008E260A"/>
    <w:rsid w:val="008E290E"/>
    <w:rsid w:val="008E2D48"/>
    <w:rsid w:val="008E2F2B"/>
    <w:rsid w:val="008E3410"/>
    <w:rsid w:val="008E34FB"/>
    <w:rsid w:val="008E39AF"/>
    <w:rsid w:val="008E3B8D"/>
    <w:rsid w:val="008E3CED"/>
    <w:rsid w:val="008E4377"/>
    <w:rsid w:val="008E4D9A"/>
    <w:rsid w:val="008E4F6D"/>
    <w:rsid w:val="008E4FCF"/>
    <w:rsid w:val="008E50E8"/>
    <w:rsid w:val="008E61E5"/>
    <w:rsid w:val="008E74ED"/>
    <w:rsid w:val="008E7B92"/>
    <w:rsid w:val="008E7D46"/>
    <w:rsid w:val="008E7DC3"/>
    <w:rsid w:val="008E7E7C"/>
    <w:rsid w:val="008E7ED0"/>
    <w:rsid w:val="008F03A2"/>
    <w:rsid w:val="008F0B7A"/>
    <w:rsid w:val="008F0C27"/>
    <w:rsid w:val="008F0C7B"/>
    <w:rsid w:val="008F0FEB"/>
    <w:rsid w:val="008F19AE"/>
    <w:rsid w:val="008F2C77"/>
    <w:rsid w:val="008F2CBF"/>
    <w:rsid w:val="008F3744"/>
    <w:rsid w:val="008F39E1"/>
    <w:rsid w:val="008F3E2B"/>
    <w:rsid w:val="008F40F0"/>
    <w:rsid w:val="008F46B5"/>
    <w:rsid w:val="008F4DDA"/>
    <w:rsid w:val="008F4FEE"/>
    <w:rsid w:val="008F52FF"/>
    <w:rsid w:val="008F68C3"/>
    <w:rsid w:val="008F6980"/>
    <w:rsid w:val="008F6C61"/>
    <w:rsid w:val="008F71E1"/>
    <w:rsid w:val="008F77FC"/>
    <w:rsid w:val="008F7954"/>
    <w:rsid w:val="0090087E"/>
    <w:rsid w:val="009008A7"/>
    <w:rsid w:val="00901376"/>
    <w:rsid w:val="00901E09"/>
    <w:rsid w:val="00902624"/>
    <w:rsid w:val="00902694"/>
    <w:rsid w:val="009030CA"/>
    <w:rsid w:val="00903FED"/>
    <w:rsid w:val="009042ED"/>
    <w:rsid w:val="00905683"/>
    <w:rsid w:val="00905EC3"/>
    <w:rsid w:val="00906AD5"/>
    <w:rsid w:val="00907F7C"/>
    <w:rsid w:val="00910611"/>
    <w:rsid w:val="00910698"/>
    <w:rsid w:val="00910EB0"/>
    <w:rsid w:val="009113D0"/>
    <w:rsid w:val="009114AB"/>
    <w:rsid w:val="0091206C"/>
    <w:rsid w:val="00912A64"/>
    <w:rsid w:val="00912D9A"/>
    <w:rsid w:val="00913229"/>
    <w:rsid w:val="00913A8F"/>
    <w:rsid w:val="00914120"/>
    <w:rsid w:val="00914DD0"/>
    <w:rsid w:val="0091698F"/>
    <w:rsid w:val="00916AEE"/>
    <w:rsid w:val="0091730D"/>
    <w:rsid w:val="009204AA"/>
    <w:rsid w:val="00920EFF"/>
    <w:rsid w:val="00920FE8"/>
    <w:rsid w:val="009211D2"/>
    <w:rsid w:val="009215AB"/>
    <w:rsid w:val="009215C6"/>
    <w:rsid w:val="00921C2E"/>
    <w:rsid w:val="00921CC5"/>
    <w:rsid w:val="00922688"/>
    <w:rsid w:val="00923A87"/>
    <w:rsid w:val="009247D3"/>
    <w:rsid w:val="009252FF"/>
    <w:rsid w:val="009255FF"/>
    <w:rsid w:val="00925860"/>
    <w:rsid w:val="0092588A"/>
    <w:rsid w:val="00925CEF"/>
    <w:rsid w:val="00925E2A"/>
    <w:rsid w:val="009260D3"/>
    <w:rsid w:val="009262F3"/>
    <w:rsid w:val="009264D3"/>
    <w:rsid w:val="00926FB5"/>
    <w:rsid w:val="00927445"/>
    <w:rsid w:val="0093073F"/>
    <w:rsid w:val="0093239F"/>
    <w:rsid w:val="009326FA"/>
    <w:rsid w:val="009331AB"/>
    <w:rsid w:val="00933350"/>
    <w:rsid w:val="0093434D"/>
    <w:rsid w:val="00934562"/>
    <w:rsid w:val="00934E04"/>
    <w:rsid w:val="0093536E"/>
    <w:rsid w:val="009365D2"/>
    <w:rsid w:val="009369AA"/>
    <w:rsid w:val="00936C87"/>
    <w:rsid w:val="00936F0C"/>
    <w:rsid w:val="00941442"/>
    <w:rsid w:val="0094192E"/>
    <w:rsid w:val="009427A7"/>
    <w:rsid w:val="00943DBA"/>
    <w:rsid w:val="00943EA7"/>
    <w:rsid w:val="00945293"/>
    <w:rsid w:val="0094556A"/>
    <w:rsid w:val="009455EE"/>
    <w:rsid w:val="009458F1"/>
    <w:rsid w:val="00945E0B"/>
    <w:rsid w:val="00947FD4"/>
    <w:rsid w:val="009503F3"/>
    <w:rsid w:val="00950587"/>
    <w:rsid w:val="00951043"/>
    <w:rsid w:val="00951567"/>
    <w:rsid w:val="0095285B"/>
    <w:rsid w:val="00952AD5"/>
    <w:rsid w:val="00952CDF"/>
    <w:rsid w:val="00953988"/>
    <w:rsid w:val="00953C9F"/>
    <w:rsid w:val="00954440"/>
    <w:rsid w:val="00955964"/>
    <w:rsid w:val="00957236"/>
    <w:rsid w:val="00957505"/>
    <w:rsid w:val="009577F1"/>
    <w:rsid w:val="00957F19"/>
    <w:rsid w:val="00960F8A"/>
    <w:rsid w:val="009610F7"/>
    <w:rsid w:val="00961231"/>
    <w:rsid w:val="009619C5"/>
    <w:rsid w:val="00962334"/>
    <w:rsid w:val="00963546"/>
    <w:rsid w:val="00964301"/>
    <w:rsid w:val="00964604"/>
    <w:rsid w:val="00964965"/>
    <w:rsid w:val="00965126"/>
    <w:rsid w:val="00965730"/>
    <w:rsid w:val="009657AD"/>
    <w:rsid w:val="00965C36"/>
    <w:rsid w:val="00965CBB"/>
    <w:rsid w:val="00965EBC"/>
    <w:rsid w:val="00966561"/>
    <w:rsid w:val="00966684"/>
    <w:rsid w:val="00966B5C"/>
    <w:rsid w:val="00966C6A"/>
    <w:rsid w:val="009702BA"/>
    <w:rsid w:val="0097126E"/>
    <w:rsid w:val="00971E71"/>
    <w:rsid w:val="00972306"/>
    <w:rsid w:val="00972E8D"/>
    <w:rsid w:val="0097385C"/>
    <w:rsid w:val="00974328"/>
    <w:rsid w:val="00974F02"/>
    <w:rsid w:val="009750F4"/>
    <w:rsid w:val="00975507"/>
    <w:rsid w:val="0097551E"/>
    <w:rsid w:val="009761E7"/>
    <w:rsid w:val="00976411"/>
    <w:rsid w:val="009767B3"/>
    <w:rsid w:val="00976DA4"/>
    <w:rsid w:val="00976FDB"/>
    <w:rsid w:val="00977073"/>
    <w:rsid w:val="00977958"/>
    <w:rsid w:val="00977A68"/>
    <w:rsid w:val="00977FF7"/>
    <w:rsid w:val="00980BBC"/>
    <w:rsid w:val="00980D3E"/>
    <w:rsid w:val="009824BE"/>
    <w:rsid w:val="00982DED"/>
    <w:rsid w:val="00983BF9"/>
    <w:rsid w:val="00983CE7"/>
    <w:rsid w:val="00984AC0"/>
    <w:rsid w:val="00985909"/>
    <w:rsid w:val="009865DD"/>
    <w:rsid w:val="00986699"/>
    <w:rsid w:val="00986A30"/>
    <w:rsid w:val="00987BA5"/>
    <w:rsid w:val="00987CB3"/>
    <w:rsid w:val="009917CC"/>
    <w:rsid w:val="009918AA"/>
    <w:rsid w:val="00992036"/>
    <w:rsid w:val="009923C4"/>
    <w:rsid w:val="00992E6B"/>
    <w:rsid w:val="0099474F"/>
    <w:rsid w:val="00995553"/>
    <w:rsid w:val="0099559F"/>
    <w:rsid w:val="00995C4E"/>
    <w:rsid w:val="00995DC1"/>
    <w:rsid w:val="009965C3"/>
    <w:rsid w:val="00996777"/>
    <w:rsid w:val="00996892"/>
    <w:rsid w:val="00997171"/>
    <w:rsid w:val="009972CC"/>
    <w:rsid w:val="009976C9"/>
    <w:rsid w:val="009979BE"/>
    <w:rsid w:val="009979EC"/>
    <w:rsid w:val="009A0F4A"/>
    <w:rsid w:val="009A24DF"/>
    <w:rsid w:val="009A262E"/>
    <w:rsid w:val="009A2C8A"/>
    <w:rsid w:val="009A362C"/>
    <w:rsid w:val="009A3831"/>
    <w:rsid w:val="009A5315"/>
    <w:rsid w:val="009A532C"/>
    <w:rsid w:val="009A59C5"/>
    <w:rsid w:val="009A5B18"/>
    <w:rsid w:val="009A5FE8"/>
    <w:rsid w:val="009A6247"/>
    <w:rsid w:val="009A7047"/>
    <w:rsid w:val="009A7107"/>
    <w:rsid w:val="009A714D"/>
    <w:rsid w:val="009A7320"/>
    <w:rsid w:val="009B013D"/>
    <w:rsid w:val="009B0425"/>
    <w:rsid w:val="009B13AE"/>
    <w:rsid w:val="009B21C4"/>
    <w:rsid w:val="009B22BB"/>
    <w:rsid w:val="009B2306"/>
    <w:rsid w:val="009B338C"/>
    <w:rsid w:val="009B3CFE"/>
    <w:rsid w:val="009B4B23"/>
    <w:rsid w:val="009B5A0E"/>
    <w:rsid w:val="009B6ED1"/>
    <w:rsid w:val="009B70FF"/>
    <w:rsid w:val="009B758C"/>
    <w:rsid w:val="009B7A6C"/>
    <w:rsid w:val="009C0E5A"/>
    <w:rsid w:val="009C1140"/>
    <w:rsid w:val="009C1204"/>
    <w:rsid w:val="009C237E"/>
    <w:rsid w:val="009C267E"/>
    <w:rsid w:val="009C280C"/>
    <w:rsid w:val="009C40A2"/>
    <w:rsid w:val="009C4901"/>
    <w:rsid w:val="009C4D95"/>
    <w:rsid w:val="009C5446"/>
    <w:rsid w:val="009C552A"/>
    <w:rsid w:val="009C5917"/>
    <w:rsid w:val="009C59FD"/>
    <w:rsid w:val="009C5A23"/>
    <w:rsid w:val="009C5F78"/>
    <w:rsid w:val="009C6081"/>
    <w:rsid w:val="009C6512"/>
    <w:rsid w:val="009C6C0A"/>
    <w:rsid w:val="009C6CFE"/>
    <w:rsid w:val="009C77C7"/>
    <w:rsid w:val="009D0A51"/>
    <w:rsid w:val="009D0BEE"/>
    <w:rsid w:val="009D1AF5"/>
    <w:rsid w:val="009D1D67"/>
    <w:rsid w:val="009D31FA"/>
    <w:rsid w:val="009D36F1"/>
    <w:rsid w:val="009D410F"/>
    <w:rsid w:val="009D47BE"/>
    <w:rsid w:val="009D494A"/>
    <w:rsid w:val="009D4F62"/>
    <w:rsid w:val="009D4F94"/>
    <w:rsid w:val="009D5256"/>
    <w:rsid w:val="009D5616"/>
    <w:rsid w:val="009D57B2"/>
    <w:rsid w:val="009D5A4B"/>
    <w:rsid w:val="009D5EC1"/>
    <w:rsid w:val="009D6BD1"/>
    <w:rsid w:val="009D6CFE"/>
    <w:rsid w:val="009D6D5A"/>
    <w:rsid w:val="009D6E15"/>
    <w:rsid w:val="009D765C"/>
    <w:rsid w:val="009D767F"/>
    <w:rsid w:val="009D7AC4"/>
    <w:rsid w:val="009E05BA"/>
    <w:rsid w:val="009E0BD1"/>
    <w:rsid w:val="009E0BE4"/>
    <w:rsid w:val="009E0D17"/>
    <w:rsid w:val="009E0D41"/>
    <w:rsid w:val="009E0F3A"/>
    <w:rsid w:val="009E10A4"/>
    <w:rsid w:val="009E1F48"/>
    <w:rsid w:val="009E22F4"/>
    <w:rsid w:val="009E23A5"/>
    <w:rsid w:val="009E25F2"/>
    <w:rsid w:val="009E3597"/>
    <w:rsid w:val="009E35BB"/>
    <w:rsid w:val="009E4399"/>
    <w:rsid w:val="009E444A"/>
    <w:rsid w:val="009E4D36"/>
    <w:rsid w:val="009E51DE"/>
    <w:rsid w:val="009E56DD"/>
    <w:rsid w:val="009E60B7"/>
    <w:rsid w:val="009E6570"/>
    <w:rsid w:val="009E6844"/>
    <w:rsid w:val="009E685A"/>
    <w:rsid w:val="009E7007"/>
    <w:rsid w:val="009E7CA5"/>
    <w:rsid w:val="009E7F4E"/>
    <w:rsid w:val="009F0488"/>
    <w:rsid w:val="009F0ECF"/>
    <w:rsid w:val="009F1302"/>
    <w:rsid w:val="009F1797"/>
    <w:rsid w:val="009F17DA"/>
    <w:rsid w:val="009F18ED"/>
    <w:rsid w:val="009F2123"/>
    <w:rsid w:val="009F2C30"/>
    <w:rsid w:val="009F3638"/>
    <w:rsid w:val="009F3E1F"/>
    <w:rsid w:val="009F4D70"/>
    <w:rsid w:val="009F536A"/>
    <w:rsid w:val="009F5D31"/>
    <w:rsid w:val="009F6AEC"/>
    <w:rsid w:val="00A00914"/>
    <w:rsid w:val="00A0182B"/>
    <w:rsid w:val="00A02035"/>
    <w:rsid w:val="00A0260F"/>
    <w:rsid w:val="00A02A65"/>
    <w:rsid w:val="00A040F6"/>
    <w:rsid w:val="00A041F8"/>
    <w:rsid w:val="00A04A03"/>
    <w:rsid w:val="00A0519F"/>
    <w:rsid w:val="00A05CE9"/>
    <w:rsid w:val="00A06095"/>
    <w:rsid w:val="00A0676D"/>
    <w:rsid w:val="00A067B1"/>
    <w:rsid w:val="00A06DA2"/>
    <w:rsid w:val="00A07BBD"/>
    <w:rsid w:val="00A101FB"/>
    <w:rsid w:val="00A12909"/>
    <w:rsid w:val="00A131DA"/>
    <w:rsid w:val="00A1386F"/>
    <w:rsid w:val="00A13E91"/>
    <w:rsid w:val="00A14B64"/>
    <w:rsid w:val="00A14E3D"/>
    <w:rsid w:val="00A158AF"/>
    <w:rsid w:val="00A15DFB"/>
    <w:rsid w:val="00A168E3"/>
    <w:rsid w:val="00A16ABB"/>
    <w:rsid w:val="00A178A6"/>
    <w:rsid w:val="00A17943"/>
    <w:rsid w:val="00A17B33"/>
    <w:rsid w:val="00A20033"/>
    <w:rsid w:val="00A20141"/>
    <w:rsid w:val="00A2022F"/>
    <w:rsid w:val="00A20551"/>
    <w:rsid w:val="00A2076F"/>
    <w:rsid w:val="00A209D7"/>
    <w:rsid w:val="00A20EBC"/>
    <w:rsid w:val="00A21676"/>
    <w:rsid w:val="00A227E0"/>
    <w:rsid w:val="00A2343F"/>
    <w:rsid w:val="00A23858"/>
    <w:rsid w:val="00A25629"/>
    <w:rsid w:val="00A25E06"/>
    <w:rsid w:val="00A265D2"/>
    <w:rsid w:val="00A26E39"/>
    <w:rsid w:val="00A274D2"/>
    <w:rsid w:val="00A2795A"/>
    <w:rsid w:val="00A279E1"/>
    <w:rsid w:val="00A30300"/>
    <w:rsid w:val="00A30771"/>
    <w:rsid w:val="00A309B7"/>
    <w:rsid w:val="00A3134B"/>
    <w:rsid w:val="00A31CCE"/>
    <w:rsid w:val="00A31E90"/>
    <w:rsid w:val="00A3218F"/>
    <w:rsid w:val="00A34971"/>
    <w:rsid w:val="00A34B81"/>
    <w:rsid w:val="00A34F0D"/>
    <w:rsid w:val="00A36CEB"/>
    <w:rsid w:val="00A3730E"/>
    <w:rsid w:val="00A3779A"/>
    <w:rsid w:val="00A377C3"/>
    <w:rsid w:val="00A37B50"/>
    <w:rsid w:val="00A402D3"/>
    <w:rsid w:val="00A40382"/>
    <w:rsid w:val="00A40A95"/>
    <w:rsid w:val="00A40F2F"/>
    <w:rsid w:val="00A41620"/>
    <w:rsid w:val="00A424C8"/>
    <w:rsid w:val="00A42600"/>
    <w:rsid w:val="00A42D68"/>
    <w:rsid w:val="00A42E35"/>
    <w:rsid w:val="00A431CB"/>
    <w:rsid w:val="00A438D6"/>
    <w:rsid w:val="00A43E45"/>
    <w:rsid w:val="00A4418B"/>
    <w:rsid w:val="00A44AE3"/>
    <w:rsid w:val="00A454DD"/>
    <w:rsid w:val="00A4550E"/>
    <w:rsid w:val="00A50294"/>
    <w:rsid w:val="00A50370"/>
    <w:rsid w:val="00A510E6"/>
    <w:rsid w:val="00A51AD1"/>
    <w:rsid w:val="00A51FC8"/>
    <w:rsid w:val="00A526CC"/>
    <w:rsid w:val="00A529BB"/>
    <w:rsid w:val="00A532C5"/>
    <w:rsid w:val="00A5341D"/>
    <w:rsid w:val="00A5359C"/>
    <w:rsid w:val="00A536B2"/>
    <w:rsid w:val="00A53909"/>
    <w:rsid w:val="00A53E4A"/>
    <w:rsid w:val="00A541A6"/>
    <w:rsid w:val="00A56320"/>
    <w:rsid w:val="00A56EB4"/>
    <w:rsid w:val="00A57387"/>
    <w:rsid w:val="00A57392"/>
    <w:rsid w:val="00A574B1"/>
    <w:rsid w:val="00A575C6"/>
    <w:rsid w:val="00A60F4E"/>
    <w:rsid w:val="00A6163B"/>
    <w:rsid w:val="00A61BA2"/>
    <w:rsid w:val="00A6298C"/>
    <w:rsid w:val="00A6308A"/>
    <w:rsid w:val="00A631B8"/>
    <w:rsid w:val="00A63246"/>
    <w:rsid w:val="00A633AB"/>
    <w:rsid w:val="00A6369E"/>
    <w:rsid w:val="00A63F48"/>
    <w:rsid w:val="00A64FA5"/>
    <w:rsid w:val="00A66725"/>
    <w:rsid w:val="00A677F8"/>
    <w:rsid w:val="00A67941"/>
    <w:rsid w:val="00A67C68"/>
    <w:rsid w:val="00A70B0F"/>
    <w:rsid w:val="00A70BF1"/>
    <w:rsid w:val="00A70E2C"/>
    <w:rsid w:val="00A72A0C"/>
    <w:rsid w:val="00A72BD2"/>
    <w:rsid w:val="00A746F1"/>
    <w:rsid w:val="00A74952"/>
    <w:rsid w:val="00A74A78"/>
    <w:rsid w:val="00A75016"/>
    <w:rsid w:val="00A75559"/>
    <w:rsid w:val="00A7557E"/>
    <w:rsid w:val="00A75850"/>
    <w:rsid w:val="00A75863"/>
    <w:rsid w:val="00A75CD2"/>
    <w:rsid w:val="00A766D0"/>
    <w:rsid w:val="00A76D30"/>
    <w:rsid w:val="00A775C1"/>
    <w:rsid w:val="00A77778"/>
    <w:rsid w:val="00A7789F"/>
    <w:rsid w:val="00A77AE7"/>
    <w:rsid w:val="00A806DF"/>
    <w:rsid w:val="00A80AE2"/>
    <w:rsid w:val="00A821FC"/>
    <w:rsid w:val="00A8301F"/>
    <w:rsid w:val="00A83707"/>
    <w:rsid w:val="00A83DA4"/>
    <w:rsid w:val="00A84B54"/>
    <w:rsid w:val="00A8516E"/>
    <w:rsid w:val="00A856B3"/>
    <w:rsid w:val="00A90095"/>
    <w:rsid w:val="00A90E7F"/>
    <w:rsid w:val="00A90F6E"/>
    <w:rsid w:val="00A92440"/>
    <w:rsid w:val="00A92569"/>
    <w:rsid w:val="00A927AC"/>
    <w:rsid w:val="00A9305A"/>
    <w:rsid w:val="00A93E8B"/>
    <w:rsid w:val="00A95391"/>
    <w:rsid w:val="00A9540A"/>
    <w:rsid w:val="00A97229"/>
    <w:rsid w:val="00A97D3C"/>
    <w:rsid w:val="00AA0520"/>
    <w:rsid w:val="00AA17F9"/>
    <w:rsid w:val="00AA19CF"/>
    <w:rsid w:val="00AA1BF8"/>
    <w:rsid w:val="00AA28D6"/>
    <w:rsid w:val="00AA2A35"/>
    <w:rsid w:val="00AA2BA7"/>
    <w:rsid w:val="00AA2D2B"/>
    <w:rsid w:val="00AA3B99"/>
    <w:rsid w:val="00AA4AEC"/>
    <w:rsid w:val="00AA4FCD"/>
    <w:rsid w:val="00AA5416"/>
    <w:rsid w:val="00AA6795"/>
    <w:rsid w:val="00AA69C4"/>
    <w:rsid w:val="00AA7541"/>
    <w:rsid w:val="00AB21B6"/>
    <w:rsid w:val="00AB284E"/>
    <w:rsid w:val="00AB28CD"/>
    <w:rsid w:val="00AB2B07"/>
    <w:rsid w:val="00AB3C18"/>
    <w:rsid w:val="00AB3C43"/>
    <w:rsid w:val="00AB456E"/>
    <w:rsid w:val="00AB5210"/>
    <w:rsid w:val="00AB5D18"/>
    <w:rsid w:val="00AB616A"/>
    <w:rsid w:val="00AB63A1"/>
    <w:rsid w:val="00AB65C1"/>
    <w:rsid w:val="00AB672C"/>
    <w:rsid w:val="00AB6DEC"/>
    <w:rsid w:val="00AB6E27"/>
    <w:rsid w:val="00AC0E08"/>
    <w:rsid w:val="00AC20B3"/>
    <w:rsid w:val="00AC2CC9"/>
    <w:rsid w:val="00AC2FEE"/>
    <w:rsid w:val="00AC41EA"/>
    <w:rsid w:val="00AC4A2B"/>
    <w:rsid w:val="00AC4D29"/>
    <w:rsid w:val="00AC4E71"/>
    <w:rsid w:val="00AC691C"/>
    <w:rsid w:val="00AC6FFC"/>
    <w:rsid w:val="00AC7417"/>
    <w:rsid w:val="00AD0296"/>
    <w:rsid w:val="00AD0B3E"/>
    <w:rsid w:val="00AD0C16"/>
    <w:rsid w:val="00AD13D8"/>
    <w:rsid w:val="00AD17DA"/>
    <w:rsid w:val="00AD19AC"/>
    <w:rsid w:val="00AD1B7C"/>
    <w:rsid w:val="00AD1BFC"/>
    <w:rsid w:val="00AD2FBE"/>
    <w:rsid w:val="00AD38BF"/>
    <w:rsid w:val="00AD3DD0"/>
    <w:rsid w:val="00AD4D93"/>
    <w:rsid w:val="00AD4E64"/>
    <w:rsid w:val="00AD5241"/>
    <w:rsid w:val="00AD5266"/>
    <w:rsid w:val="00AD54E2"/>
    <w:rsid w:val="00AD584F"/>
    <w:rsid w:val="00AD59ED"/>
    <w:rsid w:val="00AD638C"/>
    <w:rsid w:val="00AD68D1"/>
    <w:rsid w:val="00AD6FD0"/>
    <w:rsid w:val="00AD7375"/>
    <w:rsid w:val="00AD7797"/>
    <w:rsid w:val="00AD7BE5"/>
    <w:rsid w:val="00AD7C70"/>
    <w:rsid w:val="00AE0A95"/>
    <w:rsid w:val="00AE1087"/>
    <w:rsid w:val="00AE147D"/>
    <w:rsid w:val="00AE18AB"/>
    <w:rsid w:val="00AE1A88"/>
    <w:rsid w:val="00AE1EB0"/>
    <w:rsid w:val="00AE21D0"/>
    <w:rsid w:val="00AE4629"/>
    <w:rsid w:val="00AE47AC"/>
    <w:rsid w:val="00AE48B6"/>
    <w:rsid w:val="00AE500A"/>
    <w:rsid w:val="00AE50AF"/>
    <w:rsid w:val="00AE5641"/>
    <w:rsid w:val="00AE566F"/>
    <w:rsid w:val="00AE5FCD"/>
    <w:rsid w:val="00AE6799"/>
    <w:rsid w:val="00AE67CA"/>
    <w:rsid w:val="00AE7558"/>
    <w:rsid w:val="00AE776F"/>
    <w:rsid w:val="00AE7D90"/>
    <w:rsid w:val="00AF0B52"/>
    <w:rsid w:val="00AF108B"/>
    <w:rsid w:val="00AF2345"/>
    <w:rsid w:val="00AF42AF"/>
    <w:rsid w:val="00AF474F"/>
    <w:rsid w:val="00AF4893"/>
    <w:rsid w:val="00AF50EC"/>
    <w:rsid w:val="00AF5772"/>
    <w:rsid w:val="00AF725F"/>
    <w:rsid w:val="00AF7D50"/>
    <w:rsid w:val="00B003C7"/>
    <w:rsid w:val="00B006EC"/>
    <w:rsid w:val="00B010CA"/>
    <w:rsid w:val="00B01655"/>
    <w:rsid w:val="00B016E2"/>
    <w:rsid w:val="00B01A1D"/>
    <w:rsid w:val="00B01C7E"/>
    <w:rsid w:val="00B039C0"/>
    <w:rsid w:val="00B04FD1"/>
    <w:rsid w:val="00B064A3"/>
    <w:rsid w:val="00B0675D"/>
    <w:rsid w:val="00B10C01"/>
    <w:rsid w:val="00B1150C"/>
    <w:rsid w:val="00B115D3"/>
    <w:rsid w:val="00B118E7"/>
    <w:rsid w:val="00B11925"/>
    <w:rsid w:val="00B11F10"/>
    <w:rsid w:val="00B13419"/>
    <w:rsid w:val="00B134C9"/>
    <w:rsid w:val="00B137DA"/>
    <w:rsid w:val="00B13AF2"/>
    <w:rsid w:val="00B13BE6"/>
    <w:rsid w:val="00B13F12"/>
    <w:rsid w:val="00B1453F"/>
    <w:rsid w:val="00B14C88"/>
    <w:rsid w:val="00B1627E"/>
    <w:rsid w:val="00B17631"/>
    <w:rsid w:val="00B17F8B"/>
    <w:rsid w:val="00B2083D"/>
    <w:rsid w:val="00B20A3B"/>
    <w:rsid w:val="00B20CFB"/>
    <w:rsid w:val="00B20E22"/>
    <w:rsid w:val="00B21D8F"/>
    <w:rsid w:val="00B22060"/>
    <w:rsid w:val="00B22848"/>
    <w:rsid w:val="00B22D1F"/>
    <w:rsid w:val="00B2352F"/>
    <w:rsid w:val="00B2353D"/>
    <w:rsid w:val="00B23A62"/>
    <w:rsid w:val="00B2480C"/>
    <w:rsid w:val="00B2509C"/>
    <w:rsid w:val="00B25A80"/>
    <w:rsid w:val="00B25BDA"/>
    <w:rsid w:val="00B2636D"/>
    <w:rsid w:val="00B27A60"/>
    <w:rsid w:val="00B27AFF"/>
    <w:rsid w:val="00B27DAE"/>
    <w:rsid w:val="00B27F6C"/>
    <w:rsid w:val="00B30539"/>
    <w:rsid w:val="00B30F81"/>
    <w:rsid w:val="00B312A2"/>
    <w:rsid w:val="00B314F1"/>
    <w:rsid w:val="00B3177A"/>
    <w:rsid w:val="00B31F9E"/>
    <w:rsid w:val="00B32051"/>
    <w:rsid w:val="00B33D95"/>
    <w:rsid w:val="00B3471E"/>
    <w:rsid w:val="00B34C59"/>
    <w:rsid w:val="00B36A6E"/>
    <w:rsid w:val="00B36C94"/>
    <w:rsid w:val="00B37B82"/>
    <w:rsid w:val="00B412CE"/>
    <w:rsid w:val="00B41DA4"/>
    <w:rsid w:val="00B41DE2"/>
    <w:rsid w:val="00B41EFC"/>
    <w:rsid w:val="00B42735"/>
    <w:rsid w:val="00B42805"/>
    <w:rsid w:val="00B43170"/>
    <w:rsid w:val="00B43BB0"/>
    <w:rsid w:val="00B445C7"/>
    <w:rsid w:val="00B45742"/>
    <w:rsid w:val="00B46345"/>
    <w:rsid w:val="00B467C3"/>
    <w:rsid w:val="00B46BEF"/>
    <w:rsid w:val="00B4714E"/>
    <w:rsid w:val="00B47D05"/>
    <w:rsid w:val="00B50104"/>
    <w:rsid w:val="00B502FB"/>
    <w:rsid w:val="00B51B14"/>
    <w:rsid w:val="00B51CA0"/>
    <w:rsid w:val="00B52766"/>
    <w:rsid w:val="00B52E3D"/>
    <w:rsid w:val="00B5322E"/>
    <w:rsid w:val="00B5356A"/>
    <w:rsid w:val="00B55947"/>
    <w:rsid w:val="00B55B34"/>
    <w:rsid w:val="00B5616C"/>
    <w:rsid w:val="00B56285"/>
    <w:rsid w:val="00B56D30"/>
    <w:rsid w:val="00B576AD"/>
    <w:rsid w:val="00B57ABB"/>
    <w:rsid w:val="00B57B45"/>
    <w:rsid w:val="00B600ED"/>
    <w:rsid w:val="00B60530"/>
    <w:rsid w:val="00B61484"/>
    <w:rsid w:val="00B6161D"/>
    <w:rsid w:val="00B63C9D"/>
    <w:rsid w:val="00B63CD5"/>
    <w:rsid w:val="00B642F7"/>
    <w:rsid w:val="00B64F90"/>
    <w:rsid w:val="00B65251"/>
    <w:rsid w:val="00B6549D"/>
    <w:rsid w:val="00B66B9F"/>
    <w:rsid w:val="00B7041B"/>
    <w:rsid w:val="00B7286C"/>
    <w:rsid w:val="00B72C5D"/>
    <w:rsid w:val="00B7300B"/>
    <w:rsid w:val="00B73288"/>
    <w:rsid w:val="00B73399"/>
    <w:rsid w:val="00B73855"/>
    <w:rsid w:val="00B74169"/>
    <w:rsid w:val="00B7471C"/>
    <w:rsid w:val="00B7658F"/>
    <w:rsid w:val="00B76AD3"/>
    <w:rsid w:val="00B77FAE"/>
    <w:rsid w:val="00B801CA"/>
    <w:rsid w:val="00B80D0C"/>
    <w:rsid w:val="00B80E21"/>
    <w:rsid w:val="00B8131F"/>
    <w:rsid w:val="00B8136B"/>
    <w:rsid w:val="00B813AC"/>
    <w:rsid w:val="00B81EFB"/>
    <w:rsid w:val="00B837D1"/>
    <w:rsid w:val="00B843DA"/>
    <w:rsid w:val="00B84AC0"/>
    <w:rsid w:val="00B8518D"/>
    <w:rsid w:val="00B8563D"/>
    <w:rsid w:val="00B86D42"/>
    <w:rsid w:val="00B8719A"/>
    <w:rsid w:val="00B87D24"/>
    <w:rsid w:val="00B900D6"/>
    <w:rsid w:val="00B902C6"/>
    <w:rsid w:val="00B91171"/>
    <w:rsid w:val="00B91EB7"/>
    <w:rsid w:val="00B92EA6"/>
    <w:rsid w:val="00B93F9A"/>
    <w:rsid w:val="00B94BA9"/>
    <w:rsid w:val="00B953FF"/>
    <w:rsid w:val="00B958D2"/>
    <w:rsid w:val="00B95D24"/>
    <w:rsid w:val="00B9626D"/>
    <w:rsid w:val="00B96912"/>
    <w:rsid w:val="00B96ACD"/>
    <w:rsid w:val="00B96CC8"/>
    <w:rsid w:val="00B96DD9"/>
    <w:rsid w:val="00B96E97"/>
    <w:rsid w:val="00B973F7"/>
    <w:rsid w:val="00B9755B"/>
    <w:rsid w:val="00B979F6"/>
    <w:rsid w:val="00BA03BB"/>
    <w:rsid w:val="00BA096F"/>
    <w:rsid w:val="00BA0EE9"/>
    <w:rsid w:val="00BA1098"/>
    <w:rsid w:val="00BA1306"/>
    <w:rsid w:val="00BA1BD6"/>
    <w:rsid w:val="00BA1FD6"/>
    <w:rsid w:val="00BA3844"/>
    <w:rsid w:val="00BA49AE"/>
    <w:rsid w:val="00BA531D"/>
    <w:rsid w:val="00BB02C6"/>
    <w:rsid w:val="00BB0FE7"/>
    <w:rsid w:val="00BB140B"/>
    <w:rsid w:val="00BB1723"/>
    <w:rsid w:val="00BB1BB0"/>
    <w:rsid w:val="00BB20F9"/>
    <w:rsid w:val="00BB2437"/>
    <w:rsid w:val="00BB2679"/>
    <w:rsid w:val="00BB2AA8"/>
    <w:rsid w:val="00BB2B1F"/>
    <w:rsid w:val="00BB3606"/>
    <w:rsid w:val="00BB418F"/>
    <w:rsid w:val="00BB4203"/>
    <w:rsid w:val="00BB48BE"/>
    <w:rsid w:val="00BB5401"/>
    <w:rsid w:val="00BB5625"/>
    <w:rsid w:val="00BB6EE3"/>
    <w:rsid w:val="00BB7243"/>
    <w:rsid w:val="00BB74B6"/>
    <w:rsid w:val="00BC056E"/>
    <w:rsid w:val="00BC06A2"/>
    <w:rsid w:val="00BC12EC"/>
    <w:rsid w:val="00BC13C0"/>
    <w:rsid w:val="00BC1565"/>
    <w:rsid w:val="00BC1E1D"/>
    <w:rsid w:val="00BC21BD"/>
    <w:rsid w:val="00BC27B9"/>
    <w:rsid w:val="00BC2856"/>
    <w:rsid w:val="00BC2A83"/>
    <w:rsid w:val="00BC317D"/>
    <w:rsid w:val="00BC42BF"/>
    <w:rsid w:val="00BC42E1"/>
    <w:rsid w:val="00BC43FB"/>
    <w:rsid w:val="00BC4A39"/>
    <w:rsid w:val="00BC553D"/>
    <w:rsid w:val="00BC5841"/>
    <w:rsid w:val="00BC6368"/>
    <w:rsid w:val="00BC6DEB"/>
    <w:rsid w:val="00BC6FBF"/>
    <w:rsid w:val="00BC7A4B"/>
    <w:rsid w:val="00BD01D0"/>
    <w:rsid w:val="00BD10DA"/>
    <w:rsid w:val="00BD124E"/>
    <w:rsid w:val="00BD14A5"/>
    <w:rsid w:val="00BD1FA9"/>
    <w:rsid w:val="00BD29AC"/>
    <w:rsid w:val="00BD3600"/>
    <w:rsid w:val="00BD3707"/>
    <w:rsid w:val="00BD38C7"/>
    <w:rsid w:val="00BD515F"/>
    <w:rsid w:val="00BD5165"/>
    <w:rsid w:val="00BD5BD6"/>
    <w:rsid w:val="00BD64FE"/>
    <w:rsid w:val="00BD67DF"/>
    <w:rsid w:val="00BE0C39"/>
    <w:rsid w:val="00BE0F32"/>
    <w:rsid w:val="00BE1C48"/>
    <w:rsid w:val="00BE2213"/>
    <w:rsid w:val="00BE2D99"/>
    <w:rsid w:val="00BE3C33"/>
    <w:rsid w:val="00BE45DC"/>
    <w:rsid w:val="00BE4CF4"/>
    <w:rsid w:val="00BE5DE3"/>
    <w:rsid w:val="00BE6EC9"/>
    <w:rsid w:val="00BE7309"/>
    <w:rsid w:val="00BE7F83"/>
    <w:rsid w:val="00BF031E"/>
    <w:rsid w:val="00BF0DC1"/>
    <w:rsid w:val="00BF14CA"/>
    <w:rsid w:val="00BF18DB"/>
    <w:rsid w:val="00BF250B"/>
    <w:rsid w:val="00BF3163"/>
    <w:rsid w:val="00BF379C"/>
    <w:rsid w:val="00BF3AE2"/>
    <w:rsid w:val="00BF51EB"/>
    <w:rsid w:val="00BF60F4"/>
    <w:rsid w:val="00BF66DB"/>
    <w:rsid w:val="00BF6842"/>
    <w:rsid w:val="00BF68A6"/>
    <w:rsid w:val="00BF6F96"/>
    <w:rsid w:val="00BF7831"/>
    <w:rsid w:val="00BF7CBE"/>
    <w:rsid w:val="00BF7ECE"/>
    <w:rsid w:val="00C007A0"/>
    <w:rsid w:val="00C02429"/>
    <w:rsid w:val="00C02864"/>
    <w:rsid w:val="00C02E3C"/>
    <w:rsid w:val="00C0391A"/>
    <w:rsid w:val="00C03CC2"/>
    <w:rsid w:val="00C0437A"/>
    <w:rsid w:val="00C047FA"/>
    <w:rsid w:val="00C04DB2"/>
    <w:rsid w:val="00C04F9E"/>
    <w:rsid w:val="00C059D9"/>
    <w:rsid w:val="00C05E93"/>
    <w:rsid w:val="00C06841"/>
    <w:rsid w:val="00C07934"/>
    <w:rsid w:val="00C10421"/>
    <w:rsid w:val="00C10EBE"/>
    <w:rsid w:val="00C115E7"/>
    <w:rsid w:val="00C12833"/>
    <w:rsid w:val="00C14B81"/>
    <w:rsid w:val="00C14C57"/>
    <w:rsid w:val="00C153B3"/>
    <w:rsid w:val="00C15603"/>
    <w:rsid w:val="00C15B9D"/>
    <w:rsid w:val="00C1629F"/>
    <w:rsid w:val="00C16D87"/>
    <w:rsid w:val="00C17BA5"/>
    <w:rsid w:val="00C17E18"/>
    <w:rsid w:val="00C20874"/>
    <w:rsid w:val="00C20B04"/>
    <w:rsid w:val="00C220D9"/>
    <w:rsid w:val="00C22846"/>
    <w:rsid w:val="00C228B6"/>
    <w:rsid w:val="00C22B58"/>
    <w:rsid w:val="00C2340C"/>
    <w:rsid w:val="00C24577"/>
    <w:rsid w:val="00C25015"/>
    <w:rsid w:val="00C25074"/>
    <w:rsid w:val="00C257BB"/>
    <w:rsid w:val="00C260A2"/>
    <w:rsid w:val="00C26329"/>
    <w:rsid w:val="00C2635D"/>
    <w:rsid w:val="00C2737E"/>
    <w:rsid w:val="00C27B3D"/>
    <w:rsid w:val="00C302F1"/>
    <w:rsid w:val="00C3144E"/>
    <w:rsid w:val="00C3151C"/>
    <w:rsid w:val="00C3261F"/>
    <w:rsid w:val="00C32813"/>
    <w:rsid w:val="00C32880"/>
    <w:rsid w:val="00C33A9B"/>
    <w:rsid w:val="00C34264"/>
    <w:rsid w:val="00C342EB"/>
    <w:rsid w:val="00C34302"/>
    <w:rsid w:val="00C3475E"/>
    <w:rsid w:val="00C34C96"/>
    <w:rsid w:val="00C35499"/>
    <w:rsid w:val="00C35856"/>
    <w:rsid w:val="00C35E7B"/>
    <w:rsid w:val="00C36306"/>
    <w:rsid w:val="00C365CB"/>
    <w:rsid w:val="00C367AE"/>
    <w:rsid w:val="00C3692B"/>
    <w:rsid w:val="00C370F9"/>
    <w:rsid w:val="00C378E9"/>
    <w:rsid w:val="00C404A6"/>
    <w:rsid w:val="00C40E90"/>
    <w:rsid w:val="00C4102B"/>
    <w:rsid w:val="00C41150"/>
    <w:rsid w:val="00C41F77"/>
    <w:rsid w:val="00C4200E"/>
    <w:rsid w:val="00C423E5"/>
    <w:rsid w:val="00C43358"/>
    <w:rsid w:val="00C434FC"/>
    <w:rsid w:val="00C43CDE"/>
    <w:rsid w:val="00C43FC2"/>
    <w:rsid w:val="00C4486F"/>
    <w:rsid w:val="00C44A21"/>
    <w:rsid w:val="00C45839"/>
    <w:rsid w:val="00C46724"/>
    <w:rsid w:val="00C46A86"/>
    <w:rsid w:val="00C46E3E"/>
    <w:rsid w:val="00C500AB"/>
    <w:rsid w:val="00C50812"/>
    <w:rsid w:val="00C50A33"/>
    <w:rsid w:val="00C5124A"/>
    <w:rsid w:val="00C52AAD"/>
    <w:rsid w:val="00C544D8"/>
    <w:rsid w:val="00C5485A"/>
    <w:rsid w:val="00C54FAA"/>
    <w:rsid w:val="00C55608"/>
    <w:rsid w:val="00C55661"/>
    <w:rsid w:val="00C5586B"/>
    <w:rsid w:val="00C55FFA"/>
    <w:rsid w:val="00C56BFE"/>
    <w:rsid w:val="00C56D83"/>
    <w:rsid w:val="00C56EE8"/>
    <w:rsid w:val="00C56F20"/>
    <w:rsid w:val="00C57725"/>
    <w:rsid w:val="00C604FA"/>
    <w:rsid w:val="00C6057C"/>
    <w:rsid w:val="00C6171D"/>
    <w:rsid w:val="00C6193D"/>
    <w:rsid w:val="00C61B1A"/>
    <w:rsid w:val="00C61D35"/>
    <w:rsid w:val="00C61FAB"/>
    <w:rsid w:val="00C6224D"/>
    <w:rsid w:val="00C63D93"/>
    <w:rsid w:val="00C64407"/>
    <w:rsid w:val="00C6551C"/>
    <w:rsid w:val="00C65FCC"/>
    <w:rsid w:val="00C674FB"/>
    <w:rsid w:val="00C70BEE"/>
    <w:rsid w:val="00C712DC"/>
    <w:rsid w:val="00C71425"/>
    <w:rsid w:val="00C7174D"/>
    <w:rsid w:val="00C71B63"/>
    <w:rsid w:val="00C720B5"/>
    <w:rsid w:val="00C72E2B"/>
    <w:rsid w:val="00C7374C"/>
    <w:rsid w:val="00C74602"/>
    <w:rsid w:val="00C75123"/>
    <w:rsid w:val="00C763C0"/>
    <w:rsid w:val="00C7687B"/>
    <w:rsid w:val="00C76EA7"/>
    <w:rsid w:val="00C773DD"/>
    <w:rsid w:val="00C802E8"/>
    <w:rsid w:val="00C809C6"/>
    <w:rsid w:val="00C80DE9"/>
    <w:rsid w:val="00C8228E"/>
    <w:rsid w:val="00C8259A"/>
    <w:rsid w:val="00C82BBF"/>
    <w:rsid w:val="00C84A69"/>
    <w:rsid w:val="00C85973"/>
    <w:rsid w:val="00C859CB"/>
    <w:rsid w:val="00C85DA9"/>
    <w:rsid w:val="00C85F83"/>
    <w:rsid w:val="00C861E1"/>
    <w:rsid w:val="00C914C2"/>
    <w:rsid w:val="00C91AAD"/>
    <w:rsid w:val="00C91F13"/>
    <w:rsid w:val="00C9216E"/>
    <w:rsid w:val="00C92A80"/>
    <w:rsid w:val="00C92E2F"/>
    <w:rsid w:val="00C93357"/>
    <w:rsid w:val="00C939A3"/>
    <w:rsid w:val="00C948C7"/>
    <w:rsid w:val="00C94A31"/>
    <w:rsid w:val="00C94BEF"/>
    <w:rsid w:val="00C9556C"/>
    <w:rsid w:val="00C95C49"/>
    <w:rsid w:val="00C96780"/>
    <w:rsid w:val="00C9678F"/>
    <w:rsid w:val="00C967EA"/>
    <w:rsid w:val="00C96D1D"/>
    <w:rsid w:val="00C96E43"/>
    <w:rsid w:val="00C976E8"/>
    <w:rsid w:val="00CA02A5"/>
    <w:rsid w:val="00CA0E84"/>
    <w:rsid w:val="00CA0F4B"/>
    <w:rsid w:val="00CA2061"/>
    <w:rsid w:val="00CA2750"/>
    <w:rsid w:val="00CA2C13"/>
    <w:rsid w:val="00CA33DB"/>
    <w:rsid w:val="00CA52EC"/>
    <w:rsid w:val="00CA5821"/>
    <w:rsid w:val="00CA5B91"/>
    <w:rsid w:val="00CA6CD5"/>
    <w:rsid w:val="00CA7FED"/>
    <w:rsid w:val="00CB04EB"/>
    <w:rsid w:val="00CB085A"/>
    <w:rsid w:val="00CB0BA8"/>
    <w:rsid w:val="00CB10A1"/>
    <w:rsid w:val="00CB1541"/>
    <w:rsid w:val="00CB1F45"/>
    <w:rsid w:val="00CB1F86"/>
    <w:rsid w:val="00CB22BA"/>
    <w:rsid w:val="00CB24D8"/>
    <w:rsid w:val="00CB2CF9"/>
    <w:rsid w:val="00CB32F5"/>
    <w:rsid w:val="00CB43CB"/>
    <w:rsid w:val="00CB4F6F"/>
    <w:rsid w:val="00CB66CB"/>
    <w:rsid w:val="00CB6D89"/>
    <w:rsid w:val="00CB6DE6"/>
    <w:rsid w:val="00CB6EA3"/>
    <w:rsid w:val="00CC0989"/>
    <w:rsid w:val="00CC1496"/>
    <w:rsid w:val="00CC2574"/>
    <w:rsid w:val="00CC37CC"/>
    <w:rsid w:val="00CC3B3F"/>
    <w:rsid w:val="00CC3DA9"/>
    <w:rsid w:val="00CC4141"/>
    <w:rsid w:val="00CC41E9"/>
    <w:rsid w:val="00CC48B3"/>
    <w:rsid w:val="00CC4999"/>
    <w:rsid w:val="00CC49F5"/>
    <w:rsid w:val="00CC4C10"/>
    <w:rsid w:val="00CC5931"/>
    <w:rsid w:val="00CC636E"/>
    <w:rsid w:val="00CC63F3"/>
    <w:rsid w:val="00CC72D3"/>
    <w:rsid w:val="00CC7393"/>
    <w:rsid w:val="00CC75A6"/>
    <w:rsid w:val="00CC7DDD"/>
    <w:rsid w:val="00CC7DFB"/>
    <w:rsid w:val="00CD00EC"/>
    <w:rsid w:val="00CD0682"/>
    <w:rsid w:val="00CD07DA"/>
    <w:rsid w:val="00CD1105"/>
    <w:rsid w:val="00CD1246"/>
    <w:rsid w:val="00CD1536"/>
    <w:rsid w:val="00CD160C"/>
    <w:rsid w:val="00CD1A39"/>
    <w:rsid w:val="00CD235C"/>
    <w:rsid w:val="00CD2AC1"/>
    <w:rsid w:val="00CD2B3E"/>
    <w:rsid w:val="00CD2C93"/>
    <w:rsid w:val="00CD42D0"/>
    <w:rsid w:val="00CD4A1B"/>
    <w:rsid w:val="00CD4C56"/>
    <w:rsid w:val="00CD5440"/>
    <w:rsid w:val="00CD59C6"/>
    <w:rsid w:val="00CD5A96"/>
    <w:rsid w:val="00CD659D"/>
    <w:rsid w:val="00CD6B23"/>
    <w:rsid w:val="00CD7311"/>
    <w:rsid w:val="00CD76E4"/>
    <w:rsid w:val="00CE1340"/>
    <w:rsid w:val="00CE14FB"/>
    <w:rsid w:val="00CE16EF"/>
    <w:rsid w:val="00CE1B6F"/>
    <w:rsid w:val="00CE1C8A"/>
    <w:rsid w:val="00CE1C8C"/>
    <w:rsid w:val="00CE244B"/>
    <w:rsid w:val="00CE2AB1"/>
    <w:rsid w:val="00CE2BD7"/>
    <w:rsid w:val="00CE2C28"/>
    <w:rsid w:val="00CE2D20"/>
    <w:rsid w:val="00CE2D3A"/>
    <w:rsid w:val="00CE31F6"/>
    <w:rsid w:val="00CE42C8"/>
    <w:rsid w:val="00CE5E95"/>
    <w:rsid w:val="00CE6230"/>
    <w:rsid w:val="00CE68B8"/>
    <w:rsid w:val="00CE71FD"/>
    <w:rsid w:val="00CE72D0"/>
    <w:rsid w:val="00CF01E5"/>
    <w:rsid w:val="00CF1090"/>
    <w:rsid w:val="00CF1C6D"/>
    <w:rsid w:val="00CF215A"/>
    <w:rsid w:val="00CF22CC"/>
    <w:rsid w:val="00CF2373"/>
    <w:rsid w:val="00CF23C8"/>
    <w:rsid w:val="00CF3258"/>
    <w:rsid w:val="00CF34DA"/>
    <w:rsid w:val="00CF3557"/>
    <w:rsid w:val="00CF3D59"/>
    <w:rsid w:val="00CF3DB8"/>
    <w:rsid w:val="00CF4127"/>
    <w:rsid w:val="00CF4558"/>
    <w:rsid w:val="00CF45C7"/>
    <w:rsid w:val="00CF4B37"/>
    <w:rsid w:val="00CF55FD"/>
    <w:rsid w:val="00CF5CB9"/>
    <w:rsid w:val="00CF7706"/>
    <w:rsid w:val="00CF7909"/>
    <w:rsid w:val="00D025F1"/>
    <w:rsid w:val="00D03506"/>
    <w:rsid w:val="00D03551"/>
    <w:rsid w:val="00D05AF7"/>
    <w:rsid w:val="00D0613E"/>
    <w:rsid w:val="00D066A0"/>
    <w:rsid w:val="00D06E0C"/>
    <w:rsid w:val="00D070EE"/>
    <w:rsid w:val="00D1044F"/>
    <w:rsid w:val="00D115B4"/>
    <w:rsid w:val="00D11D91"/>
    <w:rsid w:val="00D11EC2"/>
    <w:rsid w:val="00D129C6"/>
    <w:rsid w:val="00D15854"/>
    <w:rsid w:val="00D17CA3"/>
    <w:rsid w:val="00D17D73"/>
    <w:rsid w:val="00D20B3B"/>
    <w:rsid w:val="00D20ED8"/>
    <w:rsid w:val="00D21A51"/>
    <w:rsid w:val="00D21EC3"/>
    <w:rsid w:val="00D220D1"/>
    <w:rsid w:val="00D22608"/>
    <w:rsid w:val="00D22EEB"/>
    <w:rsid w:val="00D23786"/>
    <w:rsid w:val="00D23E33"/>
    <w:rsid w:val="00D24153"/>
    <w:rsid w:val="00D245E8"/>
    <w:rsid w:val="00D24CFC"/>
    <w:rsid w:val="00D254A5"/>
    <w:rsid w:val="00D25BCA"/>
    <w:rsid w:val="00D26AFF"/>
    <w:rsid w:val="00D26C0F"/>
    <w:rsid w:val="00D26D3C"/>
    <w:rsid w:val="00D277B8"/>
    <w:rsid w:val="00D27AA4"/>
    <w:rsid w:val="00D30251"/>
    <w:rsid w:val="00D3030B"/>
    <w:rsid w:val="00D30539"/>
    <w:rsid w:val="00D30839"/>
    <w:rsid w:val="00D313C8"/>
    <w:rsid w:val="00D31AD2"/>
    <w:rsid w:val="00D31C5D"/>
    <w:rsid w:val="00D322C0"/>
    <w:rsid w:val="00D3236B"/>
    <w:rsid w:val="00D32CDA"/>
    <w:rsid w:val="00D33744"/>
    <w:rsid w:val="00D366F2"/>
    <w:rsid w:val="00D36986"/>
    <w:rsid w:val="00D37375"/>
    <w:rsid w:val="00D37E14"/>
    <w:rsid w:val="00D40531"/>
    <w:rsid w:val="00D407EC"/>
    <w:rsid w:val="00D40C43"/>
    <w:rsid w:val="00D41620"/>
    <w:rsid w:val="00D41B3E"/>
    <w:rsid w:val="00D42934"/>
    <w:rsid w:val="00D42AC4"/>
    <w:rsid w:val="00D43C81"/>
    <w:rsid w:val="00D440AC"/>
    <w:rsid w:val="00D442EE"/>
    <w:rsid w:val="00D4521D"/>
    <w:rsid w:val="00D455AB"/>
    <w:rsid w:val="00D4582B"/>
    <w:rsid w:val="00D45F9F"/>
    <w:rsid w:val="00D46B6F"/>
    <w:rsid w:val="00D46F45"/>
    <w:rsid w:val="00D47442"/>
    <w:rsid w:val="00D508F9"/>
    <w:rsid w:val="00D50B66"/>
    <w:rsid w:val="00D51504"/>
    <w:rsid w:val="00D51515"/>
    <w:rsid w:val="00D51998"/>
    <w:rsid w:val="00D51B76"/>
    <w:rsid w:val="00D51BA2"/>
    <w:rsid w:val="00D5202C"/>
    <w:rsid w:val="00D5208A"/>
    <w:rsid w:val="00D52114"/>
    <w:rsid w:val="00D52196"/>
    <w:rsid w:val="00D52705"/>
    <w:rsid w:val="00D52C0F"/>
    <w:rsid w:val="00D52E08"/>
    <w:rsid w:val="00D53A86"/>
    <w:rsid w:val="00D53D7F"/>
    <w:rsid w:val="00D54E23"/>
    <w:rsid w:val="00D55097"/>
    <w:rsid w:val="00D554A6"/>
    <w:rsid w:val="00D55E06"/>
    <w:rsid w:val="00D5688F"/>
    <w:rsid w:val="00D56EA7"/>
    <w:rsid w:val="00D5757B"/>
    <w:rsid w:val="00D577D7"/>
    <w:rsid w:val="00D6029E"/>
    <w:rsid w:val="00D60C3E"/>
    <w:rsid w:val="00D60F3C"/>
    <w:rsid w:val="00D61148"/>
    <w:rsid w:val="00D6130F"/>
    <w:rsid w:val="00D6367B"/>
    <w:rsid w:val="00D64718"/>
    <w:rsid w:val="00D6558B"/>
    <w:rsid w:val="00D656F7"/>
    <w:rsid w:val="00D65C5D"/>
    <w:rsid w:val="00D65C70"/>
    <w:rsid w:val="00D665B5"/>
    <w:rsid w:val="00D678E7"/>
    <w:rsid w:val="00D7007E"/>
    <w:rsid w:val="00D702AD"/>
    <w:rsid w:val="00D730C6"/>
    <w:rsid w:val="00D743C7"/>
    <w:rsid w:val="00D74A52"/>
    <w:rsid w:val="00D74C40"/>
    <w:rsid w:val="00D74F13"/>
    <w:rsid w:val="00D758EC"/>
    <w:rsid w:val="00D75DE1"/>
    <w:rsid w:val="00D75F32"/>
    <w:rsid w:val="00D76268"/>
    <w:rsid w:val="00D76C8E"/>
    <w:rsid w:val="00D803F8"/>
    <w:rsid w:val="00D804E8"/>
    <w:rsid w:val="00D8192B"/>
    <w:rsid w:val="00D81BF4"/>
    <w:rsid w:val="00D81F40"/>
    <w:rsid w:val="00D82740"/>
    <w:rsid w:val="00D82C51"/>
    <w:rsid w:val="00D83174"/>
    <w:rsid w:val="00D83670"/>
    <w:rsid w:val="00D83B74"/>
    <w:rsid w:val="00D83F8E"/>
    <w:rsid w:val="00D84EA7"/>
    <w:rsid w:val="00D862BF"/>
    <w:rsid w:val="00D879F7"/>
    <w:rsid w:val="00D87C70"/>
    <w:rsid w:val="00D9043F"/>
    <w:rsid w:val="00D9091D"/>
    <w:rsid w:val="00D90D39"/>
    <w:rsid w:val="00D90DD3"/>
    <w:rsid w:val="00D91584"/>
    <w:rsid w:val="00D9199B"/>
    <w:rsid w:val="00D91C62"/>
    <w:rsid w:val="00D92205"/>
    <w:rsid w:val="00D925EA"/>
    <w:rsid w:val="00D931D8"/>
    <w:rsid w:val="00D93357"/>
    <w:rsid w:val="00D93EA2"/>
    <w:rsid w:val="00D94041"/>
    <w:rsid w:val="00D94D51"/>
    <w:rsid w:val="00D95DAB"/>
    <w:rsid w:val="00D9799A"/>
    <w:rsid w:val="00DA0374"/>
    <w:rsid w:val="00DA1577"/>
    <w:rsid w:val="00DA1BC9"/>
    <w:rsid w:val="00DA3093"/>
    <w:rsid w:val="00DA326B"/>
    <w:rsid w:val="00DA3B1C"/>
    <w:rsid w:val="00DA3E4C"/>
    <w:rsid w:val="00DA5B82"/>
    <w:rsid w:val="00DA62CB"/>
    <w:rsid w:val="00DA6A95"/>
    <w:rsid w:val="00DA70B7"/>
    <w:rsid w:val="00DA77FB"/>
    <w:rsid w:val="00DB2166"/>
    <w:rsid w:val="00DB31E8"/>
    <w:rsid w:val="00DB3CA5"/>
    <w:rsid w:val="00DB4E80"/>
    <w:rsid w:val="00DB664E"/>
    <w:rsid w:val="00DB6E80"/>
    <w:rsid w:val="00DB7088"/>
    <w:rsid w:val="00DB7508"/>
    <w:rsid w:val="00DB774F"/>
    <w:rsid w:val="00DB7872"/>
    <w:rsid w:val="00DB7912"/>
    <w:rsid w:val="00DC0257"/>
    <w:rsid w:val="00DC1510"/>
    <w:rsid w:val="00DC19F1"/>
    <w:rsid w:val="00DC1FD8"/>
    <w:rsid w:val="00DC2DC3"/>
    <w:rsid w:val="00DC3BF9"/>
    <w:rsid w:val="00DC3C0D"/>
    <w:rsid w:val="00DC407A"/>
    <w:rsid w:val="00DC4D0F"/>
    <w:rsid w:val="00DC50FE"/>
    <w:rsid w:val="00DC557F"/>
    <w:rsid w:val="00DC5A6B"/>
    <w:rsid w:val="00DC6EAF"/>
    <w:rsid w:val="00DD084F"/>
    <w:rsid w:val="00DD0867"/>
    <w:rsid w:val="00DD1055"/>
    <w:rsid w:val="00DD17DD"/>
    <w:rsid w:val="00DD1A39"/>
    <w:rsid w:val="00DD2596"/>
    <w:rsid w:val="00DD2C1E"/>
    <w:rsid w:val="00DD3027"/>
    <w:rsid w:val="00DD3127"/>
    <w:rsid w:val="00DD4391"/>
    <w:rsid w:val="00DD43E8"/>
    <w:rsid w:val="00DD4BFB"/>
    <w:rsid w:val="00DD4C69"/>
    <w:rsid w:val="00DD59C8"/>
    <w:rsid w:val="00DD5BF8"/>
    <w:rsid w:val="00DD5FB7"/>
    <w:rsid w:val="00DD6B31"/>
    <w:rsid w:val="00DD6D36"/>
    <w:rsid w:val="00DD7DC2"/>
    <w:rsid w:val="00DE0708"/>
    <w:rsid w:val="00DE0A5A"/>
    <w:rsid w:val="00DE12C8"/>
    <w:rsid w:val="00DE19CA"/>
    <w:rsid w:val="00DE1EB7"/>
    <w:rsid w:val="00DE1F4A"/>
    <w:rsid w:val="00DE29D2"/>
    <w:rsid w:val="00DE31C1"/>
    <w:rsid w:val="00DE3AC4"/>
    <w:rsid w:val="00DE408D"/>
    <w:rsid w:val="00DE4E47"/>
    <w:rsid w:val="00DE5AA2"/>
    <w:rsid w:val="00DE607D"/>
    <w:rsid w:val="00DE68BC"/>
    <w:rsid w:val="00DE69AC"/>
    <w:rsid w:val="00DE6F66"/>
    <w:rsid w:val="00DE7590"/>
    <w:rsid w:val="00DF0809"/>
    <w:rsid w:val="00DF173D"/>
    <w:rsid w:val="00DF216D"/>
    <w:rsid w:val="00DF22BF"/>
    <w:rsid w:val="00DF27F9"/>
    <w:rsid w:val="00DF2D4E"/>
    <w:rsid w:val="00DF2F76"/>
    <w:rsid w:val="00DF533B"/>
    <w:rsid w:val="00DF54CD"/>
    <w:rsid w:val="00DF5684"/>
    <w:rsid w:val="00DF5F59"/>
    <w:rsid w:val="00DF6910"/>
    <w:rsid w:val="00DF74B3"/>
    <w:rsid w:val="00DF7A88"/>
    <w:rsid w:val="00DF7E54"/>
    <w:rsid w:val="00E00083"/>
    <w:rsid w:val="00E0124E"/>
    <w:rsid w:val="00E0165B"/>
    <w:rsid w:val="00E02473"/>
    <w:rsid w:val="00E027F1"/>
    <w:rsid w:val="00E029BD"/>
    <w:rsid w:val="00E033BC"/>
    <w:rsid w:val="00E0399B"/>
    <w:rsid w:val="00E03B0F"/>
    <w:rsid w:val="00E03C4E"/>
    <w:rsid w:val="00E03FB0"/>
    <w:rsid w:val="00E044F8"/>
    <w:rsid w:val="00E047CA"/>
    <w:rsid w:val="00E06D7C"/>
    <w:rsid w:val="00E06F88"/>
    <w:rsid w:val="00E079AD"/>
    <w:rsid w:val="00E07C70"/>
    <w:rsid w:val="00E1011B"/>
    <w:rsid w:val="00E101EF"/>
    <w:rsid w:val="00E111C2"/>
    <w:rsid w:val="00E11A95"/>
    <w:rsid w:val="00E11C8F"/>
    <w:rsid w:val="00E120C1"/>
    <w:rsid w:val="00E121B9"/>
    <w:rsid w:val="00E131EB"/>
    <w:rsid w:val="00E132EE"/>
    <w:rsid w:val="00E134AA"/>
    <w:rsid w:val="00E13960"/>
    <w:rsid w:val="00E148CF"/>
    <w:rsid w:val="00E150ED"/>
    <w:rsid w:val="00E1554C"/>
    <w:rsid w:val="00E15EE6"/>
    <w:rsid w:val="00E16296"/>
    <w:rsid w:val="00E16481"/>
    <w:rsid w:val="00E164A1"/>
    <w:rsid w:val="00E16FAA"/>
    <w:rsid w:val="00E171C4"/>
    <w:rsid w:val="00E17237"/>
    <w:rsid w:val="00E17862"/>
    <w:rsid w:val="00E215E4"/>
    <w:rsid w:val="00E22303"/>
    <w:rsid w:val="00E234BE"/>
    <w:rsid w:val="00E23901"/>
    <w:rsid w:val="00E23F7C"/>
    <w:rsid w:val="00E24164"/>
    <w:rsid w:val="00E244DC"/>
    <w:rsid w:val="00E250E2"/>
    <w:rsid w:val="00E262F6"/>
    <w:rsid w:val="00E26369"/>
    <w:rsid w:val="00E26AA9"/>
    <w:rsid w:val="00E305E2"/>
    <w:rsid w:val="00E31D25"/>
    <w:rsid w:val="00E33460"/>
    <w:rsid w:val="00E334A4"/>
    <w:rsid w:val="00E335E7"/>
    <w:rsid w:val="00E33C6E"/>
    <w:rsid w:val="00E347EC"/>
    <w:rsid w:val="00E34B25"/>
    <w:rsid w:val="00E34BBA"/>
    <w:rsid w:val="00E35103"/>
    <w:rsid w:val="00E35EB6"/>
    <w:rsid w:val="00E3697E"/>
    <w:rsid w:val="00E37A18"/>
    <w:rsid w:val="00E37E2B"/>
    <w:rsid w:val="00E37F26"/>
    <w:rsid w:val="00E40B6E"/>
    <w:rsid w:val="00E42304"/>
    <w:rsid w:val="00E42524"/>
    <w:rsid w:val="00E42A7F"/>
    <w:rsid w:val="00E437CC"/>
    <w:rsid w:val="00E43C03"/>
    <w:rsid w:val="00E43CF9"/>
    <w:rsid w:val="00E43F2C"/>
    <w:rsid w:val="00E44298"/>
    <w:rsid w:val="00E44AB3"/>
    <w:rsid w:val="00E45255"/>
    <w:rsid w:val="00E46743"/>
    <w:rsid w:val="00E468B9"/>
    <w:rsid w:val="00E46F36"/>
    <w:rsid w:val="00E47B0E"/>
    <w:rsid w:val="00E47E33"/>
    <w:rsid w:val="00E47E90"/>
    <w:rsid w:val="00E50A1E"/>
    <w:rsid w:val="00E510BC"/>
    <w:rsid w:val="00E51752"/>
    <w:rsid w:val="00E52352"/>
    <w:rsid w:val="00E5322D"/>
    <w:rsid w:val="00E53948"/>
    <w:rsid w:val="00E545B0"/>
    <w:rsid w:val="00E5544C"/>
    <w:rsid w:val="00E559AB"/>
    <w:rsid w:val="00E55FE2"/>
    <w:rsid w:val="00E56A4F"/>
    <w:rsid w:val="00E56A5C"/>
    <w:rsid w:val="00E5731E"/>
    <w:rsid w:val="00E57352"/>
    <w:rsid w:val="00E6078C"/>
    <w:rsid w:val="00E60CD5"/>
    <w:rsid w:val="00E60F31"/>
    <w:rsid w:val="00E6162B"/>
    <w:rsid w:val="00E6343F"/>
    <w:rsid w:val="00E64950"/>
    <w:rsid w:val="00E6533F"/>
    <w:rsid w:val="00E6566F"/>
    <w:rsid w:val="00E65683"/>
    <w:rsid w:val="00E66AEC"/>
    <w:rsid w:val="00E67C9B"/>
    <w:rsid w:val="00E67E03"/>
    <w:rsid w:val="00E71429"/>
    <w:rsid w:val="00E720EB"/>
    <w:rsid w:val="00E737B5"/>
    <w:rsid w:val="00E73A19"/>
    <w:rsid w:val="00E74133"/>
    <w:rsid w:val="00E742F7"/>
    <w:rsid w:val="00E745AC"/>
    <w:rsid w:val="00E748BD"/>
    <w:rsid w:val="00E74949"/>
    <w:rsid w:val="00E74974"/>
    <w:rsid w:val="00E74990"/>
    <w:rsid w:val="00E74D58"/>
    <w:rsid w:val="00E75A33"/>
    <w:rsid w:val="00E75D7F"/>
    <w:rsid w:val="00E75EF6"/>
    <w:rsid w:val="00E76040"/>
    <w:rsid w:val="00E77352"/>
    <w:rsid w:val="00E77EFB"/>
    <w:rsid w:val="00E80BC6"/>
    <w:rsid w:val="00E80BE5"/>
    <w:rsid w:val="00E81E9E"/>
    <w:rsid w:val="00E82FF2"/>
    <w:rsid w:val="00E83054"/>
    <w:rsid w:val="00E835BD"/>
    <w:rsid w:val="00E837D8"/>
    <w:rsid w:val="00E83895"/>
    <w:rsid w:val="00E84917"/>
    <w:rsid w:val="00E8491A"/>
    <w:rsid w:val="00E852B5"/>
    <w:rsid w:val="00E85BB7"/>
    <w:rsid w:val="00E86338"/>
    <w:rsid w:val="00E864D7"/>
    <w:rsid w:val="00E866DD"/>
    <w:rsid w:val="00E8705B"/>
    <w:rsid w:val="00E90746"/>
    <w:rsid w:val="00E90E95"/>
    <w:rsid w:val="00E90EC9"/>
    <w:rsid w:val="00E916F0"/>
    <w:rsid w:val="00E9255A"/>
    <w:rsid w:val="00E931F0"/>
    <w:rsid w:val="00E93858"/>
    <w:rsid w:val="00E96CA8"/>
    <w:rsid w:val="00E9740C"/>
    <w:rsid w:val="00E977EF"/>
    <w:rsid w:val="00E97AEF"/>
    <w:rsid w:val="00E97ECC"/>
    <w:rsid w:val="00EA0396"/>
    <w:rsid w:val="00EA098F"/>
    <w:rsid w:val="00EA0B96"/>
    <w:rsid w:val="00EA1451"/>
    <w:rsid w:val="00EA1E92"/>
    <w:rsid w:val="00EA2498"/>
    <w:rsid w:val="00EA24F7"/>
    <w:rsid w:val="00EA4572"/>
    <w:rsid w:val="00EA45D0"/>
    <w:rsid w:val="00EA4C1A"/>
    <w:rsid w:val="00EA6634"/>
    <w:rsid w:val="00EA7925"/>
    <w:rsid w:val="00EB0F3D"/>
    <w:rsid w:val="00EB2801"/>
    <w:rsid w:val="00EB2872"/>
    <w:rsid w:val="00EB2A78"/>
    <w:rsid w:val="00EB3BCC"/>
    <w:rsid w:val="00EB4E63"/>
    <w:rsid w:val="00EB5C59"/>
    <w:rsid w:val="00EB6423"/>
    <w:rsid w:val="00EB6891"/>
    <w:rsid w:val="00EB7AB3"/>
    <w:rsid w:val="00EB7C92"/>
    <w:rsid w:val="00EC0478"/>
    <w:rsid w:val="00EC0479"/>
    <w:rsid w:val="00EC0881"/>
    <w:rsid w:val="00EC09E6"/>
    <w:rsid w:val="00EC0D5B"/>
    <w:rsid w:val="00EC168C"/>
    <w:rsid w:val="00EC2948"/>
    <w:rsid w:val="00EC3408"/>
    <w:rsid w:val="00EC3570"/>
    <w:rsid w:val="00EC4F4F"/>
    <w:rsid w:val="00EC57BB"/>
    <w:rsid w:val="00EC57CB"/>
    <w:rsid w:val="00EC5BD5"/>
    <w:rsid w:val="00EC602D"/>
    <w:rsid w:val="00EC72B9"/>
    <w:rsid w:val="00EC7364"/>
    <w:rsid w:val="00EC74D8"/>
    <w:rsid w:val="00EC762E"/>
    <w:rsid w:val="00EC7E69"/>
    <w:rsid w:val="00ED06EF"/>
    <w:rsid w:val="00ED0729"/>
    <w:rsid w:val="00ED072D"/>
    <w:rsid w:val="00ED0C55"/>
    <w:rsid w:val="00ED240D"/>
    <w:rsid w:val="00ED24A1"/>
    <w:rsid w:val="00ED2E14"/>
    <w:rsid w:val="00ED2F80"/>
    <w:rsid w:val="00ED4AED"/>
    <w:rsid w:val="00ED513F"/>
    <w:rsid w:val="00ED6AF9"/>
    <w:rsid w:val="00ED79BB"/>
    <w:rsid w:val="00ED7B93"/>
    <w:rsid w:val="00EE0D16"/>
    <w:rsid w:val="00EE2144"/>
    <w:rsid w:val="00EE21BC"/>
    <w:rsid w:val="00EE3A99"/>
    <w:rsid w:val="00EE457C"/>
    <w:rsid w:val="00EE45C7"/>
    <w:rsid w:val="00EE4FC7"/>
    <w:rsid w:val="00EE5D06"/>
    <w:rsid w:val="00EE6A42"/>
    <w:rsid w:val="00EE6A6A"/>
    <w:rsid w:val="00EE6B33"/>
    <w:rsid w:val="00EE6C65"/>
    <w:rsid w:val="00EF11E5"/>
    <w:rsid w:val="00EF1F3B"/>
    <w:rsid w:val="00EF3F41"/>
    <w:rsid w:val="00EF48F9"/>
    <w:rsid w:val="00EF4E98"/>
    <w:rsid w:val="00EF5A9B"/>
    <w:rsid w:val="00EF619E"/>
    <w:rsid w:val="00EF7037"/>
    <w:rsid w:val="00F006BC"/>
    <w:rsid w:val="00F01232"/>
    <w:rsid w:val="00F0124E"/>
    <w:rsid w:val="00F01402"/>
    <w:rsid w:val="00F0181A"/>
    <w:rsid w:val="00F02434"/>
    <w:rsid w:val="00F031DA"/>
    <w:rsid w:val="00F0344C"/>
    <w:rsid w:val="00F03F45"/>
    <w:rsid w:val="00F04C0F"/>
    <w:rsid w:val="00F055B7"/>
    <w:rsid w:val="00F062B0"/>
    <w:rsid w:val="00F07536"/>
    <w:rsid w:val="00F078DB"/>
    <w:rsid w:val="00F102D2"/>
    <w:rsid w:val="00F1037F"/>
    <w:rsid w:val="00F1069E"/>
    <w:rsid w:val="00F1074B"/>
    <w:rsid w:val="00F1084C"/>
    <w:rsid w:val="00F10997"/>
    <w:rsid w:val="00F1138A"/>
    <w:rsid w:val="00F11F7A"/>
    <w:rsid w:val="00F123AF"/>
    <w:rsid w:val="00F1271D"/>
    <w:rsid w:val="00F12D82"/>
    <w:rsid w:val="00F12F06"/>
    <w:rsid w:val="00F131FF"/>
    <w:rsid w:val="00F1331F"/>
    <w:rsid w:val="00F13390"/>
    <w:rsid w:val="00F13F78"/>
    <w:rsid w:val="00F14179"/>
    <w:rsid w:val="00F14353"/>
    <w:rsid w:val="00F15441"/>
    <w:rsid w:val="00F16205"/>
    <w:rsid w:val="00F162CB"/>
    <w:rsid w:val="00F1630B"/>
    <w:rsid w:val="00F163E4"/>
    <w:rsid w:val="00F16430"/>
    <w:rsid w:val="00F16880"/>
    <w:rsid w:val="00F17FC7"/>
    <w:rsid w:val="00F20CCC"/>
    <w:rsid w:val="00F212C4"/>
    <w:rsid w:val="00F21F4D"/>
    <w:rsid w:val="00F23410"/>
    <w:rsid w:val="00F23CE1"/>
    <w:rsid w:val="00F23D46"/>
    <w:rsid w:val="00F246EB"/>
    <w:rsid w:val="00F24778"/>
    <w:rsid w:val="00F25B61"/>
    <w:rsid w:val="00F300CF"/>
    <w:rsid w:val="00F305D7"/>
    <w:rsid w:val="00F305EE"/>
    <w:rsid w:val="00F30620"/>
    <w:rsid w:val="00F328BE"/>
    <w:rsid w:val="00F328D8"/>
    <w:rsid w:val="00F32B72"/>
    <w:rsid w:val="00F32F78"/>
    <w:rsid w:val="00F33893"/>
    <w:rsid w:val="00F34297"/>
    <w:rsid w:val="00F360D7"/>
    <w:rsid w:val="00F3646D"/>
    <w:rsid w:val="00F36EB5"/>
    <w:rsid w:val="00F370BF"/>
    <w:rsid w:val="00F37185"/>
    <w:rsid w:val="00F37243"/>
    <w:rsid w:val="00F41843"/>
    <w:rsid w:val="00F41B89"/>
    <w:rsid w:val="00F420EE"/>
    <w:rsid w:val="00F42B3A"/>
    <w:rsid w:val="00F42E2D"/>
    <w:rsid w:val="00F43DF7"/>
    <w:rsid w:val="00F442A8"/>
    <w:rsid w:val="00F44CE3"/>
    <w:rsid w:val="00F44DEB"/>
    <w:rsid w:val="00F454E2"/>
    <w:rsid w:val="00F45CE5"/>
    <w:rsid w:val="00F45E40"/>
    <w:rsid w:val="00F4638D"/>
    <w:rsid w:val="00F4665C"/>
    <w:rsid w:val="00F46AFC"/>
    <w:rsid w:val="00F46EB5"/>
    <w:rsid w:val="00F4732C"/>
    <w:rsid w:val="00F50980"/>
    <w:rsid w:val="00F50BA2"/>
    <w:rsid w:val="00F52E88"/>
    <w:rsid w:val="00F53A27"/>
    <w:rsid w:val="00F53ABC"/>
    <w:rsid w:val="00F54196"/>
    <w:rsid w:val="00F54DEB"/>
    <w:rsid w:val="00F5512A"/>
    <w:rsid w:val="00F551E6"/>
    <w:rsid w:val="00F55D89"/>
    <w:rsid w:val="00F55FD3"/>
    <w:rsid w:val="00F56189"/>
    <w:rsid w:val="00F563FE"/>
    <w:rsid w:val="00F570A2"/>
    <w:rsid w:val="00F5760E"/>
    <w:rsid w:val="00F5771F"/>
    <w:rsid w:val="00F5776E"/>
    <w:rsid w:val="00F577D9"/>
    <w:rsid w:val="00F608BF"/>
    <w:rsid w:val="00F60E4A"/>
    <w:rsid w:val="00F61B98"/>
    <w:rsid w:val="00F61FB2"/>
    <w:rsid w:val="00F62F6B"/>
    <w:rsid w:val="00F62FB1"/>
    <w:rsid w:val="00F6472D"/>
    <w:rsid w:val="00F65E56"/>
    <w:rsid w:val="00F65EAD"/>
    <w:rsid w:val="00F664D5"/>
    <w:rsid w:val="00F66E3A"/>
    <w:rsid w:val="00F6711F"/>
    <w:rsid w:val="00F71B02"/>
    <w:rsid w:val="00F71EA9"/>
    <w:rsid w:val="00F72170"/>
    <w:rsid w:val="00F72574"/>
    <w:rsid w:val="00F732A9"/>
    <w:rsid w:val="00F73CA8"/>
    <w:rsid w:val="00F74143"/>
    <w:rsid w:val="00F742D8"/>
    <w:rsid w:val="00F7433C"/>
    <w:rsid w:val="00F74CCA"/>
    <w:rsid w:val="00F74D95"/>
    <w:rsid w:val="00F775A6"/>
    <w:rsid w:val="00F779EE"/>
    <w:rsid w:val="00F77EF9"/>
    <w:rsid w:val="00F77FC5"/>
    <w:rsid w:val="00F804F2"/>
    <w:rsid w:val="00F80E5D"/>
    <w:rsid w:val="00F816C9"/>
    <w:rsid w:val="00F81B45"/>
    <w:rsid w:val="00F825FB"/>
    <w:rsid w:val="00F82CA6"/>
    <w:rsid w:val="00F831DE"/>
    <w:rsid w:val="00F83846"/>
    <w:rsid w:val="00F83EBF"/>
    <w:rsid w:val="00F852E8"/>
    <w:rsid w:val="00F85576"/>
    <w:rsid w:val="00F8657C"/>
    <w:rsid w:val="00F86B9B"/>
    <w:rsid w:val="00F8700B"/>
    <w:rsid w:val="00F87E24"/>
    <w:rsid w:val="00F901CC"/>
    <w:rsid w:val="00F90638"/>
    <w:rsid w:val="00F90F47"/>
    <w:rsid w:val="00F919D8"/>
    <w:rsid w:val="00F932A4"/>
    <w:rsid w:val="00F9394F"/>
    <w:rsid w:val="00F9439C"/>
    <w:rsid w:val="00F94461"/>
    <w:rsid w:val="00F94744"/>
    <w:rsid w:val="00F94938"/>
    <w:rsid w:val="00F94E9F"/>
    <w:rsid w:val="00F95071"/>
    <w:rsid w:val="00F95197"/>
    <w:rsid w:val="00F953DF"/>
    <w:rsid w:val="00F960FB"/>
    <w:rsid w:val="00F965C6"/>
    <w:rsid w:val="00F96F78"/>
    <w:rsid w:val="00FA0E96"/>
    <w:rsid w:val="00FA1B52"/>
    <w:rsid w:val="00FA2B82"/>
    <w:rsid w:val="00FA3654"/>
    <w:rsid w:val="00FA3679"/>
    <w:rsid w:val="00FA3717"/>
    <w:rsid w:val="00FA3F28"/>
    <w:rsid w:val="00FA4157"/>
    <w:rsid w:val="00FA43DA"/>
    <w:rsid w:val="00FA4428"/>
    <w:rsid w:val="00FA4577"/>
    <w:rsid w:val="00FA48FE"/>
    <w:rsid w:val="00FA4D46"/>
    <w:rsid w:val="00FA6B58"/>
    <w:rsid w:val="00FA6BF6"/>
    <w:rsid w:val="00FA777F"/>
    <w:rsid w:val="00FB08F4"/>
    <w:rsid w:val="00FB1656"/>
    <w:rsid w:val="00FB1686"/>
    <w:rsid w:val="00FB373A"/>
    <w:rsid w:val="00FB3E0A"/>
    <w:rsid w:val="00FB4572"/>
    <w:rsid w:val="00FB51A4"/>
    <w:rsid w:val="00FB5437"/>
    <w:rsid w:val="00FB6D34"/>
    <w:rsid w:val="00FB7322"/>
    <w:rsid w:val="00FC035F"/>
    <w:rsid w:val="00FC1419"/>
    <w:rsid w:val="00FC2E0F"/>
    <w:rsid w:val="00FC3014"/>
    <w:rsid w:val="00FC4793"/>
    <w:rsid w:val="00FC4BB6"/>
    <w:rsid w:val="00FC4F43"/>
    <w:rsid w:val="00FC603F"/>
    <w:rsid w:val="00FC67E7"/>
    <w:rsid w:val="00FC6AEB"/>
    <w:rsid w:val="00FC71A3"/>
    <w:rsid w:val="00FC74CC"/>
    <w:rsid w:val="00FC775D"/>
    <w:rsid w:val="00FC7AB5"/>
    <w:rsid w:val="00FC7C97"/>
    <w:rsid w:val="00FD022D"/>
    <w:rsid w:val="00FD0356"/>
    <w:rsid w:val="00FD03FA"/>
    <w:rsid w:val="00FD07BC"/>
    <w:rsid w:val="00FD0E5A"/>
    <w:rsid w:val="00FD2238"/>
    <w:rsid w:val="00FD24E6"/>
    <w:rsid w:val="00FD28FB"/>
    <w:rsid w:val="00FD2C4D"/>
    <w:rsid w:val="00FD2D57"/>
    <w:rsid w:val="00FD3237"/>
    <w:rsid w:val="00FD3C39"/>
    <w:rsid w:val="00FD4A10"/>
    <w:rsid w:val="00FD5817"/>
    <w:rsid w:val="00FD59C2"/>
    <w:rsid w:val="00FD5C6F"/>
    <w:rsid w:val="00FE0AB8"/>
    <w:rsid w:val="00FE1D78"/>
    <w:rsid w:val="00FE222A"/>
    <w:rsid w:val="00FE22F0"/>
    <w:rsid w:val="00FE26FB"/>
    <w:rsid w:val="00FE2D9A"/>
    <w:rsid w:val="00FE2E76"/>
    <w:rsid w:val="00FE37F1"/>
    <w:rsid w:val="00FE3930"/>
    <w:rsid w:val="00FE4816"/>
    <w:rsid w:val="00FE4869"/>
    <w:rsid w:val="00FE4E0F"/>
    <w:rsid w:val="00FE52B6"/>
    <w:rsid w:val="00FE557B"/>
    <w:rsid w:val="00FE563A"/>
    <w:rsid w:val="00FE5D22"/>
    <w:rsid w:val="00FE6168"/>
    <w:rsid w:val="00FE6177"/>
    <w:rsid w:val="00FE6798"/>
    <w:rsid w:val="00FE6838"/>
    <w:rsid w:val="00FE6E59"/>
    <w:rsid w:val="00FE79D5"/>
    <w:rsid w:val="00FF022F"/>
    <w:rsid w:val="00FF0C30"/>
    <w:rsid w:val="00FF284E"/>
    <w:rsid w:val="00FF28CE"/>
    <w:rsid w:val="00FF2B1E"/>
    <w:rsid w:val="00FF2F0C"/>
    <w:rsid w:val="00FF399D"/>
    <w:rsid w:val="00FF3A90"/>
    <w:rsid w:val="00FF3C9D"/>
    <w:rsid w:val="00FF41BD"/>
    <w:rsid w:val="00FF4487"/>
    <w:rsid w:val="00FF474E"/>
    <w:rsid w:val="00FF4AD5"/>
    <w:rsid w:val="00FF4C5A"/>
    <w:rsid w:val="00FF4E5E"/>
    <w:rsid w:val="00FF5F76"/>
    <w:rsid w:val="00FF6AA7"/>
    <w:rsid w:val="00FF7079"/>
    <w:rsid w:val="00FF774B"/>
    <w:rsid w:val="00FF790B"/>
    <w:rsid w:val="00FF7DE8"/>
    <w:rsid w:val="01363AA6"/>
    <w:rsid w:val="016814B1"/>
    <w:rsid w:val="01A93FA3"/>
    <w:rsid w:val="01D62059"/>
    <w:rsid w:val="01DB6127"/>
    <w:rsid w:val="026116D0"/>
    <w:rsid w:val="037161C2"/>
    <w:rsid w:val="047F0FEB"/>
    <w:rsid w:val="04A01BEC"/>
    <w:rsid w:val="051C2AE0"/>
    <w:rsid w:val="056D6EB7"/>
    <w:rsid w:val="06133C33"/>
    <w:rsid w:val="062C3277"/>
    <w:rsid w:val="062C36D3"/>
    <w:rsid w:val="0692577C"/>
    <w:rsid w:val="06A765D7"/>
    <w:rsid w:val="07133C6D"/>
    <w:rsid w:val="079C4518"/>
    <w:rsid w:val="07C136C9"/>
    <w:rsid w:val="07DB28A2"/>
    <w:rsid w:val="080478A9"/>
    <w:rsid w:val="084038D7"/>
    <w:rsid w:val="084120E9"/>
    <w:rsid w:val="08557D0F"/>
    <w:rsid w:val="087B41C0"/>
    <w:rsid w:val="08CB596A"/>
    <w:rsid w:val="09161D81"/>
    <w:rsid w:val="091A5787"/>
    <w:rsid w:val="091E6C79"/>
    <w:rsid w:val="09573B14"/>
    <w:rsid w:val="0A0E04BF"/>
    <w:rsid w:val="0A205206"/>
    <w:rsid w:val="0A3D6FF9"/>
    <w:rsid w:val="0A9325EB"/>
    <w:rsid w:val="0AA65E3A"/>
    <w:rsid w:val="0ADD0EBF"/>
    <w:rsid w:val="0AFF4C34"/>
    <w:rsid w:val="0BDC5359"/>
    <w:rsid w:val="0C951D13"/>
    <w:rsid w:val="0D8A50A3"/>
    <w:rsid w:val="0DFE2488"/>
    <w:rsid w:val="0E585CFE"/>
    <w:rsid w:val="0E5E3360"/>
    <w:rsid w:val="0E611762"/>
    <w:rsid w:val="0E9F3870"/>
    <w:rsid w:val="0F1A55A9"/>
    <w:rsid w:val="0F2B4570"/>
    <w:rsid w:val="0F626F0B"/>
    <w:rsid w:val="0F797BA0"/>
    <w:rsid w:val="0FF705D0"/>
    <w:rsid w:val="0FFE370C"/>
    <w:rsid w:val="10134CDE"/>
    <w:rsid w:val="101C3B95"/>
    <w:rsid w:val="104C41DB"/>
    <w:rsid w:val="109A1385"/>
    <w:rsid w:val="10B154F6"/>
    <w:rsid w:val="10E96908"/>
    <w:rsid w:val="10EA5A3E"/>
    <w:rsid w:val="10F40C21"/>
    <w:rsid w:val="11190020"/>
    <w:rsid w:val="11310CA3"/>
    <w:rsid w:val="11611AC6"/>
    <w:rsid w:val="11FB4122"/>
    <w:rsid w:val="12552BA2"/>
    <w:rsid w:val="12A511E8"/>
    <w:rsid w:val="1353104E"/>
    <w:rsid w:val="135752EA"/>
    <w:rsid w:val="13855EF2"/>
    <w:rsid w:val="138C0E00"/>
    <w:rsid w:val="15E50ECA"/>
    <w:rsid w:val="16111CAB"/>
    <w:rsid w:val="16143C3C"/>
    <w:rsid w:val="162C7F72"/>
    <w:rsid w:val="1640039C"/>
    <w:rsid w:val="16582B51"/>
    <w:rsid w:val="16692350"/>
    <w:rsid w:val="16E11692"/>
    <w:rsid w:val="171C091C"/>
    <w:rsid w:val="17C0532F"/>
    <w:rsid w:val="17DD0E15"/>
    <w:rsid w:val="180440BD"/>
    <w:rsid w:val="185A2FF1"/>
    <w:rsid w:val="18C354F3"/>
    <w:rsid w:val="19090C5B"/>
    <w:rsid w:val="194B373A"/>
    <w:rsid w:val="197D2DDA"/>
    <w:rsid w:val="19DA16D1"/>
    <w:rsid w:val="1A442B13"/>
    <w:rsid w:val="1ACA6546"/>
    <w:rsid w:val="1AD47AA3"/>
    <w:rsid w:val="1BD023D9"/>
    <w:rsid w:val="1BDF6521"/>
    <w:rsid w:val="1CA869BC"/>
    <w:rsid w:val="1D187E24"/>
    <w:rsid w:val="1D8214FA"/>
    <w:rsid w:val="1E1D4EFD"/>
    <w:rsid w:val="1E566E09"/>
    <w:rsid w:val="1EA84E6C"/>
    <w:rsid w:val="1F1B1095"/>
    <w:rsid w:val="1F264A2D"/>
    <w:rsid w:val="1F3B41CE"/>
    <w:rsid w:val="1F56479C"/>
    <w:rsid w:val="1FCD3566"/>
    <w:rsid w:val="202A79F6"/>
    <w:rsid w:val="208C53F1"/>
    <w:rsid w:val="222608A0"/>
    <w:rsid w:val="22481BB1"/>
    <w:rsid w:val="22A55C69"/>
    <w:rsid w:val="22A569A5"/>
    <w:rsid w:val="22E776CC"/>
    <w:rsid w:val="231D2504"/>
    <w:rsid w:val="238B4882"/>
    <w:rsid w:val="24B86128"/>
    <w:rsid w:val="24BA56BE"/>
    <w:rsid w:val="24CE64CF"/>
    <w:rsid w:val="25331C52"/>
    <w:rsid w:val="25AC5561"/>
    <w:rsid w:val="25BA5ED0"/>
    <w:rsid w:val="25ED1E01"/>
    <w:rsid w:val="26467763"/>
    <w:rsid w:val="26D60AE7"/>
    <w:rsid w:val="26E162D0"/>
    <w:rsid w:val="271A0C1D"/>
    <w:rsid w:val="274521CF"/>
    <w:rsid w:val="27BF39AA"/>
    <w:rsid w:val="27FF6D1F"/>
    <w:rsid w:val="281014AE"/>
    <w:rsid w:val="28135564"/>
    <w:rsid w:val="28C46389"/>
    <w:rsid w:val="29330B86"/>
    <w:rsid w:val="29AF04CD"/>
    <w:rsid w:val="29E452C9"/>
    <w:rsid w:val="29F574D6"/>
    <w:rsid w:val="2A2A4C15"/>
    <w:rsid w:val="2A2B5EE8"/>
    <w:rsid w:val="2A9767DF"/>
    <w:rsid w:val="2AE125C7"/>
    <w:rsid w:val="2AF34F6D"/>
    <w:rsid w:val="2AF75775"/>
    <w:rsid w:val="2B0B1B03"/>
    <w:rsid w:val="2B1839FD"/>
    <w:rsid w:val="2B3E7BBE"/>
    <w:rsid w:val="2B9A339B"/>
    <w:rsid w:val="2BE30FD2"/>
    <w:rsid w:val="2C211CC7"/>
    <w:rsid w:val="2C2E6CCF"/>
    <w:rsid w:val="2C55425C"/>
    <w:rsid w:val="2C6F244C"/>
    <w:rsid w:val="2D9E64E4"/>
    <w:rsid w:val="2E803D38"/>
    <w:rsid w:val="2F1A5892"/>
    <w:rsid w:val="2FFD70E5"/>
    <w:rsid w:val="305D5DD5"/>
    <w:rsid w:val="308570DA"/>
    <w:rsid w:val="30E958BB"/>
    <w:rsid w:val="313034EA"/>
    <w:rsid w:val="326D7846"/>
    <w:rsid w:val="32C64902"/>
    <w:rsid w:val="33182487"/>
    <w:rsid w:val="336F4BB4"/>
    <w:rsid w:val="339B6F44"/>
    <w:rsid w:val="33D52C32"/>
    <w:rsid w:val="34474DD2"/>
    <w:rsid w:val="344C4C57"/>
    <w:rsid w:val="349072D0"/>
    <w:rsid w:val="350B5E00"/>
    <w:rsid w:val="354E03E2"/>
    <w:rsid w:val="35FD3634"/>
    <w:rsid w:val="363D4282"/>
    <w:rsid w:val="36736225"/>
    <w:rsid w:val="37137F18"/>
    <w:rsid w:val="377C1237"/>
    <w:rsid w:val="37CA4BDE"/>
    <w:rsid w:val="3872475D"/>
    <w:rsid w:val="38771F65"/>
    <w:rsid w:val="390C65EA"/>
    <w:rsid w:val="3B283F90"/>
    <w:rsid w:val="3BA0514A"/>
    <w:rsid w:val="3BA96372"/>
    <w:rsid w:val="3C137C90"/>
    <w:rsid w:val="3C9C1A33"/>
    <w:rsid w:val="3D464256"/>
    <w:rsid w:val="3D9A41C5"/>
    <w:rsid w:val="3DBD0226"/>
    <w:rsid w:val="3DFA4C63"/>
    <w:rsid w:val="3E3A0EB7"/>
    <w:rsid w:val="3E4E3201"/>
    <w:rsid w:val="3E74049C"/>
    <w:rsid w:val="3EA337DD"/>
    <w:rsid w:val="3F0D09C6"/>
    <w:rsid w:val="3F311B25"/>
    <w:rsid w:val="3F7F666B"/>
    <w:rsid w:val="40552CFF"/>
    <w:rsid w:val="41523008"/>
    <w:rsid w:val="41AF1B1F"/>
    <w:rsid w:val="421F6223"/>
    <w:rsid w:val="42646E38"/>
    <w:rsid w:val="43A87D2E"/>
    <w:rsid w:val="43B7341D"/>
    <w:rsid w:val="44064B7A"/>
    <w:rsid w:val="440C3942"/>
    <w:rsid w:val="44225ACC"/>
    <w:rsid w:val="44815349"/>
    <w:rsid w:val="45457CBE"/>
    <w:rsid w:val="454A4722"/>
    <w:rsid w:val="45626DCD"/>
    <w:rsid w:val="45CB2713"/>
    <w:rsid w:val="45FE72BB"/>
    <w:rsid w:val="46175897"/>
    <w:rsid w:val="46A70306"/>
    <w:rsid w:val="46C25D0A"/>
    <w:rsid w:val="48193C82"/>
    <w:rsid w:val="49323AB1"/>
    <w:rsid w:val="498D49B3"/>
    <w:rsid w:val="49D071C0"/>
    <w:rsid w:val="49FE2183"/>
    <w:rsid w:val="4A1325A4"/>
    <w:rsid w:val="4A3416AD"/>
    <w:rsid w:val="4A5B7615"/>
    <w:rsid w:val="4A6E2C9E"/>
    <w:rsid w:val="4A7E1F45"/>
    <w:rsid w:val="4A820975"/>
    <w:rsid w:val="4ADD0C43"/>
    <w:rsid w:val="4ADD72DE"/>
    <w:rsid w:val="4AF107FC"/>
    <w:rsid w:val="4B4A0CED"/>
    <w:rsid w:val="4B6B4447"/>
    <w:rsid w:val="4B8169C4"/>
    <w:rsid w:val="4BB65A24"/>
    <w:rsid w:val="4BBD05CA"/>
    <w:rsid w:val="4C3E46AF"/>
    <w:rsid w:val="4C7C045A"/>
    <w:rsid w:val="4CA264E8"/>
    <w:rsid w:val="4D106251"/>
    <w:rsid w:val="4D4C611D"/>
    <w:rsid w:val="4DB7383F"/>
    <w:rsid w:val="4E8E3E9C"/>
    <w:rsid w:val="4EC34DA1"/>
    <w:rsid w:val="4F686B17"/>
    <w:rsid w:val="4F986026"/>
    <w:rsid w:val="506D6B4D"/>
    <w:rsid w:val="507B7A10"/>
    <w:rsid w:val="50851FEA"/>
    <w:rsid w:val="50925430"/>
    <w:rsid w:val="50C21BC9"/>
    <w:rsid w:val="51084A80"/>
    <w:rsid w:val="51394EA9"/>
    <w:rsid w:val="513E24B2"/>
    <w:rsid w:val="51C54B6D"/>
    <w:rsid w:val="51CF63EE"/>
    <w:rsid w:val="520619D1"/>
    <w:rsid w:val="52312858"/>
    <w:rsid w:val="52461B27"/>
    <w:rsid w:val="524F15CA"/>
    <w:rsid w:val="526A5837"/>
    <w:rsid w:val="52713004"/>
    <w:rsid w:val="52F25E26"/>
    <w:rsid w:val="53057EDB"/>
    <w:rsid w:val="5316019B"/>
    <w:rsid w:val="53DD5011"/>
    <w:rsid w:val="53E151F8"/>
    <w:rsid w:val="53E278D0"/>
    <w:rsid w:val="54330B09"/>
    <w:rsid w:val="54CA241B"/>
    <w:rsid w:val="55A95724"/>
    <w:rsid w:val="56125BBD"/>
    <w:rsid w:val="5640506D"/>
    <w:rsid w:val="56440D1A"/>
    <w:rsid w:val="564676D1"/>
    <w:rsid w:val="571B7CCD"/>
    <w:rsid w:val="57284EE0"/>
    <w:rsid w:val="5854203E"/>
    <w:rsid w:val="585E533B"/>
    <w:rsid w:val="58626CBE"/>
    <w:rsid w:val="58767185"/>
    <w:rsid w:val="58C1672F"/>
    <w:rsid w:val="5987789B"/>
    <w:rsid w:val="59C23F5B"/>
    <w:rsid w:val="59C82070"/>
    <w:rsid w:val="5A2E5F69"/>
    <w:rsid w:val="5A6A3F7A"/>
    <w:rsid w:val="5AF25FAF"/>
    <w:rsid w:val="5B162139"/>
    <w:rsid w:val="5B5C4291"/>
    <w:rsid w:val="5B937FB0"/>
    <w:rsid w:val="5BEA30BA"/>
    <w:rsid w:val="5C4757D4"/>
    <w:rsid w:val="5CB62283"/>
    <w:rsid w:val="5CDF3A03"/>
    <w:rsid w:val="5D284F28"/>
    <w:rsid w:val="5D390455"/>
    <w:rsid w:val="5E53368F"/>
    <w:rsid w:val="5F26509F"/>
    <w:rsid w:val="5F3C6491"/>
    <w:rsid w:val="5F5C6959"/>
    <w:rsid w:val="60C57A73"/>
    <w:rsid w:val="611063C8"/>
    <w:rsid w:val="61324390"/>
    <w:rsid w:val="61A84853"/>
    <w:rsid w:val="61A84C0B"/>
    <w:rsid w:val="61B336CF"/>
    <w:rsid w:val="61E7339F"/>
    <w:rsid w:val="62EE45F6"/>
    <w:rsid w:val="63327AB7"/>
    <w:rsid w:val="63B96071"/>
    <w:rsid w:val="63D145E3"/>
    <w:rsid w:val="63F068E5"/>
    <w:rsid w:val="640F6E0B"/>
    <w:rsid w:val="644135A8"/>
    <w:rsid w:val="64CE13FE"/>
    <w:rsid w:val="656A07C1"/>
    <w:rsid w:val="657B6143"/>
    <w:rsid w:val="65A138C0"/>
    <w:rsid w:val="65BE6761"/>
    <w:rsid w:val="65CE3A05"/>
    <w:rsid w:val="6731715D"/>
    <w:rsid w:val="67605607"/>
    <w:rsid w:val="676A67F3"/>
    <w:rsid w:val="67944ED3"/>
    <w:rsid w:val="6799225F"/>
    <w:rsid w:val="6833299C"/>
    <w:rsid w:val="68384726"/>
    <w:rsid w:val="69340F06"/>
    <w:rsid w:val="698711F2"/>
    <w:rsid w:val="6A5D51F0"/>
    <w:rsid w:val="6AA50AF5"/>
    <w:rsid w:val="6ACB4504"/>
    <w:rsid w:val="6B2A4208"/>
    <w:rsid w:val="6B8D3CBB"/>
    <w:rsid w:val="6C7022CE"/>
    <w:rsid w:val="6CAD71C1"/>
    <w:rsid w:val="6D374CDD"/>
    <w:rsid w:val="6D567859"/>
    <w:rsid w:val="6D6D5EFC"/>
    <w:rsid w:val="6DC6202A"/>
    <w:rsid w:val="6EDA6AE9"/>
    <w:rsid w:val="6F3D09AC"/>
    <w:rsid w:val="70554913"/>
    <w:rsid w:val="7151780E"/>
    <w:rsid w:val="71614B3A"/>
    <w:rsid w:val="71A3215D"/>
    <w:rsid w:val="72706603"/>
    <w:rsid w:val="72D40CB6"/>
    <w:rsid w:val="73297775"/>
    <w:rsid w:val="73A43C8F"/>
    <w:rsid w:val="73BE63C9"/>
    <w:rsid w:val="747A3290"/>
    <w:rsid w:val="74A76BEC"/>
    <w:rsid w:val="7618109E"/>
    <w:rsid w:val="76F90CF5"/>
    <w:rsid w:val="7746449A"/>
    <w:rsid w:val="776B35FD"/>
    <w:rsid w:val="77731FB3"/>
    <w:rsid w:val="77775173"/>
    <w:rsid w:val="779C0F1E"/>
    <w:rsid w:val="77FA5285"/>
    <w:rsid w:val="78202F3D"/>
    <w:rsid w:val="79206045"/>
    <w:rsid w:val="798E5FF8"/>
    <w:rsid w:val="7A0447E1"/>
    <w:rsid w:val="7A8D259F"/>
    <w:rsid w:val="7AAB6D63"/>
    <w:rsid w:val="7AD54F95"/>
    <w:rsid w:val="7AD579F5"/>
    <w:rsid w:val="7B133561"/>
    <w:rsid w:val="7B4A49B3"/>
    <w:rsid w:val="7BE44282"/>
    <w:rsid w:val="7C376AA7"/>
    <w:rsid w:val="7CA637E4"/>
    <w:rsid w:val="7CC16371"/>
    <w:rsid w:val="7CE426F4"/>
    <w:rsid w:val="7D3B25C7"/>
    <w:rsid w:val="7DEE08D7"/>
    <w:rsid w:val="7E204ADF"/>
    <w:rsid w:val="7E810A10"/>
    <w:rsid w:val="7EA64A66"/>
    <w:rsid w:val="7EE7698E"/>
    <w:rsid w:val="7F272E03"/>
    <w:rsid w:val="7F5D4A77"/>
    <w:rsid w:val="7F623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宋体" w:eastAsia="仿宋_GB2312" w:cs="宋体"/>
      <w:b/>
      <w:bCs/>
      <w:color w:val="000000"/>
      <w:sz w:val="21"/>
      <w:szCs w:val="21"/>
      <w:lang w:val="en-US" w:eastAsia="zh-CN" w:bidi="ar-SA"/>
    </w:rPr>
  </w:style>
  <w:style w:type="paragraph" w:styleId="4">
    <w:name w:val="heading 1"/>
    <w:basedOn w:val="1"/>
    <w:next w:val="1"/>
    <w:autoRedefine/>
    <w:qFormat/>
    <w:uiPriority w:val="0"/>
    <w:pPr>
      <w:keepNext/>
      <w:keepLines/>
      <w:numPr>
        <w:ilvl w:val="0"/>
        <w:numId w:val="1"/>
      </w:numPr>
      <w:spacing w:before="340" w:after="50" w:afterLines="50" w:line="578" w:lineRule="auto"/>
      <w:outlineLvl w:val="0"/>
    </w:pPr>
    <w:rPr>
      <w:rFonts w:ascii="Arial" w:hAnsi="Arial" w:eastAsia="黑体"/>
      <w:b w:val="0"/>
      <w:bCs w:val="0"/>
      <w:spacing w:val="20"/>
      <w:kern w:val="44"/>
      <w:sz w:val="36"/>
      <w:szCs w:val="44"/>
    </w:rPr>
  </w:style>
  <w:style w:type="paragraph" w:styleId="5">
    <w:name w:val="heading 2"/>
    <w:basedOn w:val="1"/>
    <w:next w:val="6"/>
    <w:link w:val="51"/>
    <w:autoRedefine/>
    <w:qFormat/>
    <w:uiPriority w:val="0"/>
    <w:pPr>
      <w:keepNext/>
      <w:keepLines/>
      <w:numPr>
        <w:ilvl w:val="1"/>
        <w:numId w:val="1"/>
      </w:numPr>
      <w:spacing w:before="260" w:after="260" w:afterLines="50" w:line="416" w:lineRule="auto"/>
      <w:outlineLvl w:val="1"/>
    </w:pPr>
    <w:rPr>
      <w:rFonts w:ascii="Arial" w:hAnsi="Arial" w:eastAsia="黑体"/>
      <w:b w:val="0"/>
      <w:bCs w:val="0"/>
      <w:spacing w:val="20"/>
      <w:sz w:val="32"/>
      <w:szCs w:val="32"/>
    </w:rPr>
  </w:style>
  <w:style w:type="paragraph" w:styleId="7">
    <w:name w:val="heading 3"/>
    <w:basedOn w:val="1"/>
    <w:next w:val="1"/>
    <w:autoRedefine/>
    <w:qFormat/>
    <w:uiPriority w:val="0"/>
    <w:pPr>
      <w:keepNext/>
      <w:keepLines/>
      <w:numPr>
        <w:ilvl w:val="2"/>
        <w:numId w:val="1"/>
      </w:numPr>
      <w:spacing w:before="260" w:after="260" w:afterLines="50" w:line="416" w:lineRule="auto"/>
      <w:outlineLvl w:val="2"/>
    </w:pPr>
    <w:rPr>
      <w:rFonts w:ascii="Arial" w:hAnsi="Arial" w:eastAsia="黑体"/>
      <w:b w:val="0"/>
      <w:bCs w:val="0"/>
      <w:spacing w:val="20"/>
      <w:sz w:val="30"/>
      <w:szCs w:val="32"/>
    </w:rPr>
  </w:style>
  <w:style w:type="paragraph" w:styleId="8">
    <w:name w:val="heading 4"/>
    <w:basedOn w:val="1"/>
    <w:next w:val="1"/>
    <w:autoRedefine/>
    <w:qFormat/>
    <w:uiPriority w:val="0"/>
    <w:pPr>
      <w:keepNext/>
      <w:keepLines/>
      <w:numPr>
        <w:ilvl w:val="3"/>
        <w:numId w:val="1"/>
      </w:numPr>
      <w:tabs>
        <w:tab w:val="left" w:pos="1079"/>
        <w:tab w:val="clear" w:pos="1440"/>
      </w:tabs>
      <w:spacing w:before="280" w:after="50" w:afterLines="50" w:line="377" w:lineRule="auto"/>
      <w:ind w:left="1077" w:hanging="1077"/>
      <w:outlineLvl w:val="3"/>
    </w:pPr>
    <w:rPr>
      <w:rFonts w:ascii="Arial" w:hAnsi="Arial" w:eastAsia="黑体"/>
      <w:b w:val="0"/>
      <w:bCs w:val="0"/>
      <w:spacing w:val="10"/>
      <w:sz w:val="28"/>
      <w:szCs w:val="28"/>
    </w:rPr>
  </w:style>
  <w:style w:type="paragraph" w:styleId="9">
    <w:name w:val="heading 5"/>
    <w:basedOn w:val="1"/>
    <w:next w:val="1"/>
    <w:autoRedefine/>
    <w:qFormat/>
    <w:uiPriority w:val="0"/>
    <w:pPr>
      <w:keepNext/>
      <w:keepLines/>
      <w:numPr>
        <w:ilvl w:val="4"/>
        <w:numId w:val="1"/>
      </w:numPr>
      <w:tabs>
        <w:tab w:val="left" w:pos="1260"/>
        <w:tab w:val="clear" w:pos="1008"/>
      </w:tabs>
      <w:spacing w:before="280" w:after="50" w:afterLines="50" w:line="377" w:lineRule="auto"/>
      <w:ind w:left="1259" w:hanging="1259"/>
      <w:outlineLvl w:val="4"/>
    </w:pPr>
    <w:rPr>
      <w:rFonts w:ascii="Arial" w:hAnsi="Arial" w:eastAsia="黑体"/>
      <w:b w:val="0"/>
      <w:bCs w:val="0"/>
      <w:spacing w:val="10"/>
      <w:sz w:val="28"/>
      <w:szCs w:val="28"/>
    </w:rPr>
  </w:style>
  <w:style w:type="paragraph" w:styleId="10">
    <w:name w:val="heading 6"/>
    <w:basedOn w:val="1"/>
    <w:next w:val="1"/>
    <w:autoRedefine/>
    <w:qFormat/>
    <w:uiPriority w:val="0"/>
    <w:pPr>
      <w:keepNext/>
      <w:keepLines/>
      <w:numPr>
        <w:ilvl w:val="5"/>
        <w:numId w:val="1"/>
      </w:numPr>
      <w:tabs>
        <w:tab w:val="left" w:pos="1428"/>
        <w:tab w:val="clear" w:pos="1152"/>
      </w:tabs>
      <w:spacing w:before="240" w:after="50" w:afterLines="50" w:line="319" w:lineRule="auto"/>
      <w:ind w:left="550" w:hanging="550" w:hangingChars="550"/>
      <w:outlineLvl w:val="5"/>
    </w:pPr>
    <w:rPr>
      <w:rFonts w:ascii="Arial" w:hAnsi="Arial" w:eastAsia="黑体"/>
      <w:b w:val="0"/>
      <w:bCs w:val="0"/>
      <w:spacing w:val="10"/>
      <w:sz w:val="24"/>
    </w:rPr>
  </w:style>
  <w:style w:type="paragraph" w:styleId="11">
    <w:name w:val="heading 7"/>
    <w:basedOn w:val="1"/>
    <w:next w:val="6"/>
    <w:autoRedefine/>
    <w:qFormat/>
    <w:uiPriority w:val="0"/>
    <w:pPr>
      <w:keepNext/>
      <w:keepLines/>
      <w:numPr>
        <w:ilvl w:val="6"/>
        <w:numId w:val="1"/>
      </w:numPr>
      <w:tabs>
        <w:tab w:val="left" w:pos="1638"/>
        <w:tab w:val="clear" w:pos="1296"/>
      </w:tabs>
      <w:spacing w:before="240" w:after="50" w:afterLines="50" w:line="319" w:lineRule="auto"/>
      <w:ind w:left="1633" w:hanging="1633"/>
      <w:outlineLvl w:val="6"/>
    </w:pPr>
    <w:rPr>
      <w:rFonts w:ascii="Arial" w:hAnsi="Arial" w:eastAsia="黑体"/>
      <w:b w:val="0"/>
      <w:bCs w:val="0"/>
      <w:sz w:val="24"/>
    </w:rPr>
  </w:style>
  <w:style w:type="paragraph" w:styleId="12">
    <w:name w:val="heading 8"/>
    <w:basedOn w:val="1"/>
    <w:next w:val="6"/>
    <w:autoRedefine/>
    <w:qFormat/>
    <w:uiPriority w:val="0"/>
    <w:pPr>
      <w:keepNext/>
      <w:keepLines/>
      <w:numPr>
        <w:ilvl w:val="7"/>
        <w:numId w:val="1"/>
      </w:numPr>
      <w:tabs>
        <w:tab w:val="left" w:pos="1800"/>
        <w:tab w:val="clear" w:pos="1440"/>
      </w:tabs>
      <w:spacing w:before="240" w:after="50" w:afterLines="50" w:line="319" w:lineRule="auto"/>
      <w:ind w:left="1797" w:hanging="1797"/>
      <w:outlineLvl w:val="7"/>
    </w:pPr>
    <w:rPr>
      <w:rFonts w:ascii="Arial" w:hAnsi="Arial" w:eastAsia="黑体"/>
      <w:sz w:val="24"/>
    </w:rPr>
  </w:style>
  <w:style w:type="paragraph" w:styleId="13">
    <w:name w:val="heading 9"/>
    <w:basedOn w:val="1"/>
    <w:next w:val="6"/>
    <w:autoRedefine/>
    <w:qFormat/>
    <w:uiPriority w:val="0"/>
    <w:pPr>
      <w:keepNext/>
      <w:keepLines/>
      <w:numPr>
        <w:ilvl w:val="8"/>
        <w:numId w:val="1"/>
      </w:numPr>
      <w:tabs>
        <w:tab w:val="left" w:pos="1980"/>
        <w:tab w:val="clear" w:pos="1584"/>
      </w:tabs>
      <w:spacing w:before="240" w:after="50" w:afterLines="50" w:line="319" w:lineRule="auto"/>
      <w:ind w:left="1979" w:hanging="1979"/>
      <w:outlineLvl w:val="8"/>
    </w:pPr>
    <w:rPr>
      <w:rFonts w:ascii="Arial" w:hAnsi="Arial" w:eastAsia="黑体"/>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
    <w:name w:val="Normal Indent"/>
    <w:basedOn w:val="1"/>
    <w:next w:val="1"/>
    <w:link w:val="52"/>
    <w:autoRedefine/>
    <w:qFormat/>
    <w:uiPriority w:val="0"/>
    <w:pPr>
      <w:ind w:firstLine="420" w:firstLineChars="200"/>
    </w:pPr>
  </w:style>
  <w:style w:type="paragraph" w:styleId="14">
    <w:name w:val="caption"/>
    <w:basedOn w:val="1"/>
    <w:next w:val="1"/>
    <w:autoRedefine/>
    <w:qFormat/>
    <w:uiPriority w:val="0"/>
    <w:rPr>
      <w:rFonts w:ascii="Cambria" w:hAnsi="Cambria" w:eastAsia="黑体" w:cs="Times New Roman"/>
      <w:sz w:val="20"/>
      <w:szCs w:val="20"/>
    </w:rPr>
  </w:style>
  <w:style w:type="paragraph" w:styleId="15">
    <w:name w:val="List Bullet"/>
    <w:basedOn w:val="1"/>
    <w:autoRedefine/>
    <w:qFormat/>
    <w:uiPriority w:val="0"/>
    <w:pPr>
      <w:spacing w:line="360" w:lineRule="auto"/>
    </w:pPr>
    <w:rPr>
      <w:rFonts w:ascii="宋体" w:eastAsia="宋体" w:cs="Times New Roman"/>
      <w:b w:val="0"/>
      <w:bCs w:val="0"/>
      <w:color w:val="auto"/>
      <w:kern w:val="2"/>
      <w:sz w:val="20"/>
      <w:szCs w:val="20"/>
    </w:rPr>
  </w:style>
  <w:style w:type="paragraph" w:styleId="16">
    <w:name w:val="Document Map"/>
    <w:basedOn w:val="1"/>
    <w:autoRedefine/>
    <w:semiHidden/>
    <w:qFormat/>
    <w:uiPriority w:val="0"/>
    <w:pPr>
      <w:shd w:val="clear" w:color="auto" w:fill="000080"/>
    </w:pPr>
    <w:rPr>
      <w:rFonts w:ascii="Times New Roman" w:hAnsi="Times New Roman" w:eastAsia="宋体" w:cs="Times New Roman"/>
      <w:b w:val="0"/>
      <w:bCs w:val="0"/>
      <w:color w:val="auto"/>
      <w:kern w:val="2"/>
      <w:szCs w:val="24"/>
    </w:rPr>
  </w:style>
  <w:style w:type="paragraph" w:styleId="17">
    <w:name w:val="toa heading"/>
    <w:basedOn w:val="1"/>
    <w:next w:val="1"/>
    <w:autoRedefine/>
    <w:semiHidden/>
    <w:qFormat/>
    <w:uiPriority w:val="0"/>
    <w:pPr>
      <w:spacing w:before="120"/>
    </w:pPr>
    <w:rPr>
      <w:rFonts w:ascii="Arial" w:hAnsi="Arial" w:cs="Arial"/>
      <w:sz w:val="24"/>
    </w:rPr>
  </w:style>
  <w:style w:type="paragraph" w:styleId="18">
    <w:name w:val="annotation text"/>
    <w:basedOn w:val="1"/>
    <w:link w:val="53"/>
    <w:autoRedefine/>
    <w:semiHidden/>
    <w:qFormat/>
    <w:uiPriority w:val="0"/>
    <w:pPr>
      <w:jc w:val="left"/>
    </w:pPr>
    <w:rPr>
      <w:rFonts w:ascii="Times New Roman" w:hAnsi="Times New Roman" w:eastAsia="宋体" w:cs="Times New Roman"/>
      <w:b w:val="0"/>
      <w:bCs w:val="0"/>
      <w:color w:val="auto"/>
      <w:kern w:val="2"/>
      <w:szCs w:val="24"/>
    </w:rPr>
  </w:style>
  <w:style w:type="paragraph" w:styleId="19">
    <w:name w:val="Body Text"/>
    <w:basedOn w:val="1"/>
    <w:next w:val="20"/>
    <w:autoRedefine/>
    <w:qFormat/>
    <w:uiPriority w:val="0"/>
    <w:pPr>
      <w:spacing w:after="120"/>
    </w:pPr>
    <w:rPr>
      <w:rFonts w:ascii="Times New Roman" w:hAnsi="Times New Roman" w:eastAsia="宋体" w:cs="Times New Roman"/>
      <w:b w:val="0"/>
      <w:bCs w:val="0"/>
      <w:color w:val="auto"/>
      <w:kern w:val="2"/>
      <w:szCs w:val="24"/>
    </w:rPr>
  </w:style>
  <w:style w:type="paragraph" w:styleId="20">
    <w:name w:val="Body Text First Indent"/>
    <w:basedOn w:val="19"/>
    <w:next w:val="21"/>
    <w:autoRedefine/>
    <w:qFormat/>
    <w:uiPriority w:val="99"/>
    <w:pPr>
      <w:ind w:firstLine="420" w:firstLineChars="100"/>
    </w:pPr>
  </w:style>
  <w:style w:type="paragraph" w:styleId="21">
    <w:name w:val="toc 6"/>
    <w:basedOn w:val="1"/>
    <w:next w:val="1"/>
    <w:autoRedefine/>
    <w:qFormat/>
    <w:uiPriority w:val="39"/>
    <w:pPr>
      <w:ind w:left="1050"/>
      <w:jc w:val="left"/>
    </w:pPr>
    <w:rPr>
      <w:rFonts w:ascii="Century Gothic" w:hAnsi="Century Gothic"/>
      <w:sz w:val="18"/>
      <w:szCs w:val="18"/>
    </w:rPr>
  </w:style>
  <w:style w:type="paragraph" w:styleId="22">
    <w:name w:val="Body Text Indent"/>
    <w:basedOn w:val="1"/>
    <w:autoRedefine/>
    <w:qFormat/>
    <w:uiPriority w:val="0"/>
    <w:pPr>
      <w:spacing w:after="120"/>
      <w:ind w:left="420" w:leftChars="200"/>
    </w:pPr>
    <w:rPr>
      <w:rFonts w:ascii="Times New Roman" w:hAnsi="Times New Roman" w:eastAsia="宋体" w:cs="Times New Roman"/>
      <w:b w:val="0"/>
      <w:bCs w:val="0"/>
      <w:color w:val="auto"/>
      <w:kern w:val="2"/>
      <w:szCs w:val="24"/>
    </w:rPr>
  </w:style>
  <w:style w:type="paragraph" w:styleId="23">
    <w:name w:val="List Number 3"/>
    <w:basedOn w:val="1"/>
    <w:autoRedefine/>
    <w:qFormat/>
    <w:uiPriority w:val="0"/>
    <w:pPr>
      <w:widowControl/>
      <w:numPr>
        <w:ilvl w:val="0"/>
        <w:numId w:val="2"/>
      </w:numPr>
      <w:spacing w:after="50" w:afterLines="50"/>
      <w:jc w:val="left"/>
    </w:pPr>
    <w:rPr>
      <w:rFonts w:ascii="Times New Roman" w:hAnsi="Times New Roman" w:eastAsia="宋体" w:cs="Times New Roman"/>
      <w:b w:val="0"/>
      <w:bCs w:val="0"/>
      <w:color w:val="auto"/>
      <w:sz w:val="24"/>
      <w:szCs w:val="20"/>
    </w:rPr>
  </w:style>
  <w:style w:type="paragraph" w:styleId="24">
    <w:name w:val="toc 3"/>
    <w:basedOn w:val="1"/>
    <w:next w:val="1"/>
    <w:autoRedefine/>
    <w:semiHidden/>
    <w:qFormat/>
    <w:uiPriority w:val="0"/>
    <w:pPr>
      <w:tabs>
        <w:tab w:val="right" w:leader="dot" w:pos="8987"/>
      </w:tabs>
      <w:adjustRightInd w:val="0"/>
      <w:snapToGrid w:val="0"/>
      <w:spacing w:before="143" w:beforeLines="50" w:after="143" w:afterLines="50" w:line="400" w:lineRule="atLeast"/>
      <w:textAlignment w:val="baseline"/>
    </w:pPr>
    <w:rPr>
      <w:rFonts w:ascii="Times New Roman" w:hAnsi="Times New Roman" w:cs="Times New Roman"/>
      <w:bCs w:val="0"/>
      <w:sz w:val="28"/>
      <w:szCs w:val="28"/>
    </w:rPr>
  </w:style>
  <w:style w:type="paragraph" w:styleId="25">
    <w:name w:val="Plain Text"/>
    <w:basedOn w:val="1"/>
    <w:next w:val="1"/>
    <w:link w:val="50"/>
    <w:autoRedefine/>
    <w:qFormat/>
    <w:uiPriority w:val="0"/>
    <w:rPr>
      <w:rFonts w:ascii="宋体" w:hAnsi="Courier New" w:cs="Times New Roman"/>
      <w:szCs w:val="20"/>
    </w:rPr>
  </w:style>
  <w:style w:type="paragraph" w:styleId="26">
    <w:name w:val="Date"/>
    <w:basedOn w:val="1"/>
    <w:next w:val="1"/>
    <w:autoRedefine/>
    <w:qFormat/>
    <w:uiPriority w:val="0"/>
    <w:pPr>
      <w:ind w:left="100" w:leftChars="2500"/>
    </w:pPr>
    <w:rPr>
      <w:sz w:val="24"/>
    </w:rPr>
  </w:style>
  <w:style w:type="paragraph" w:styleId="27">
    <w:name w:val="Body Text Indent 2"/>
    <w:basedOn w:val="1"/>
    <w:autoRedefine/>
    <w:qFormat/>
    <w:uiPriority w:val="0"/>
    <w:pPr>
      <w:widowControl/>
      <w:spacing w:line="480" w:lineRule="atLeast"/>
      <w:ind w:firstLine="480"/>
    </w:pPr>
    <w:rPr>
      <w:rFonts w:ascii="宋体"/>
      <w:sz w:val="24"/>
      <w:szCs w:val="20"/>
    </w:rPr>
  </w:style>
  <w:style w:type="paragraph" w:styleId="28">
    <w:name w:val="Balloon Text"/>
    <w:basedOn w:val="1"/>
    <w:autoRedefine/>
    <w:semiHidden/>
    <w:qFormat/>
    <w:uiPriority w:val="0"/>
    <w:rPr>
      <w:sz w:val="18"/>
      <w:szCs w:val="18"/>
    </w:rPr>
  </w:style>
  <w:style w:type="paragraph" w:styleId="29">
    <w:name w:val="footer"/>
    <w:basedOn w:val="1"/>
    <w:link w:val="54"/>
    <w:autoRedefine/>
    <w:qFormat/>
    <w:uiPriority w:val="99"/>
    <w:pPr>
      <w:tabs>
        <w:tab w:val="center" w:pos="4153"/>
        <w:tab w:val="right" w:pos="8306"/>
      </w:tabs>
      <w:snapToGrid w:val="0"/>
      <w:jc w:val="left"/>
    </w:pPr>
    <w:rPr>
      <w:sz w:val="18"/>
      <w:szCs w:val="18"/>
    </w:rPr>
  </w:style>
  <w:style w:type="paragraph" w:styleId="30">
    <w:name w:val="header"/>
    <w:basedOn w:val="1"/>
    <w:link w:val="55"/>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semiHidden/>
    <w:qFormat/>
    <w:uiPriority w:val="0"/>
    <w:pPr>
      <w:jc w:val="center"/>
    </w:pPr>
    <w:rPr>
      <w:rFonts w:ascii="Times New Roman" w:hAnsi="Times New Roman" w:eastAsia="宋体" w:cs="Times New Roman"/>
      <w:b w:val="0"/>
      <w:bCs w:val="0"/>
      <w:color w:val="auto"/>
      <w:kern w:val="2"/>
      <w:szCs w:val="24"/>
    </w:rPr>
  </w:style>
  <w:style w:type="paragraph" w:styleId="32">
    <w:name w:val="footnote text"/>
    <w:basedOn w:val="1"/>
    <w:autoRedefine/>
    <w:qFormat/>
    <w:uiPriority w:val="0"/>
    <w:pPr>
      <w:snapToGrid w:val="0"/>
      <w:jc w:val="left"/>
    </w:pPr>
    <w:rPr>
      <w:sz w:val="18"/>
    </w:rPr>
  </w:style>
  <w:style w:type="paragraph" w:styleId="33">
    <w:name w:val="Body Text Indent 3"/>
    <w:basedOn w:val="1"/>
    <w:autoRedefine/>
    <w:qFormat/>
    <w:uiPriority w:val="0"/>
    <w:pPr>
      <w:spacing w:after="120"/>
      <w:ind w:left="420" w:leftChars="200"/>
    </w:pPr>
    <w:rPr>
      <w:sz w:val="16"/>
      <w:szCs w:val="16"/>
    </w:rPr>
  </w:style>
  <w:style w:type="paragraph" w:styleId="34">
    <w:name w:val="toc 2"/>
    <w:basedOn w:val="1"/>
    <w:next w:val="1"/>
    <w:autoRedefine/>
    <w:semiHidden/>
    <w:qFormat/>
    <w:uiPriority w:val="0"/>
    <w:pPr>
      <w:ind w:left="420" w:leftChars="200"/>
    </w:pPr>
    <w:rPr>
      <w:rFonts w:ascii="Times New Roman" w:hAnsi="Times New Roman" w:eastAsia="宋体" w:cs="Times New Roman"/>
      <w:b w:val="0"/>
      <w:bCs w:val="0"/>
      <w:color w:val="auto"/>
      <w:kern w:val="2"/>
      <w:szCs w:val="24"/>
    </w:rPr>
  </w:style>
  <w:style w:type="paragraph" w:styleId="35">
    <w:name w:val="Normal (Web)"/>
    <w:basedOn w:val="1"/>
    <w:autoRedefine/>
    <w:qFormat/>
    <w:uiPriority w:val="99"/>
    <w:pPr>
      <w:widowControl/>
      <w:spacing w:after="50" w:afterLines="50"/>
      <w:jc w:val="left"/>
    </w:pPr>
    <w:rPr>
      <w:rFonts w:ascii="Times New Roman" w:hAnsi="Times New Roman" w:eastAsia="宋体" w:cs="Times New Roman"/>
      <w:b w:val="0"/>
      <w:bCs w:val="0"/>
      <w:color w:val="auto"/>
      <w:sz w:val="24"/>
      <w:szCs w:val="24"/>
    </w:rPr>
  </w:style>
  <w:style w:type="paragraph" w:styleId="36">
    <w:name w:val="annotation subject"/>
    <w:basedOn w:val="18"/>
    <w:next w:val="18"/>
    <w:link w:val="56"/>
    <w:autoRedefine/>
    <w:qFormat/>
    <w:uiPriority w:val="0"/>
    <w:rPr>
      <w:rFonts w:ascii="仿宋_GB2312" w:hAnsi="宋体" w:eastAsia="仿宋_GB2312" w:cs="宋体"/>
      <w:b/>
      <w:bCs/>
      <w:color w:val="000000"/>
      <w:kern w:val="0"/>
      <w:szCs w:val="21"/>
    </w:rPr>
  </w:style>
  <w:style w:type="paragraph" w:styleId="37">
    <w:name w:val="Body Text First Indent 2"/>
    <w:basedOn w:val="22"/>
    <w:next w:val="1"/>
    <w:autoRedefine/>
    <w:unhideWhenUsed/>
    <w:qFormat/>
    <w:uiPriority w:val="99"/>
    <w:pPr>
      <w:tabs>
        <w:tab w:val="left" w:pos="0"/>
        <w:tab w:val="left" w:pos="993"/>
        <w:tab w:val="left" w:pos="1134"/>
      </w:tabs>
      <w:ind w:firstLine="420" w:firstLineChars="200"/>
    </w:p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autoRedefine/>
    <w:qFormat/>
    <w:uiPriority w:val="22"/>
    <w:rPr>
      <w:b/>
      <w:bCs/>
    </w:rPr>
  </w:style>
  <w:style w:type="character" w:styleId="42">
    <w:name w:val="page number"/>
    <w:basedOn w:val="40"/>
    <w:autoRedefine/>
    <w:qFormat/>
    <w:uiPriority w:val="0"/>
  </w:style>
  <w:style w:type="character" w:styleId="43">
    <w:name w:val="FollowedHyperlink"/>
    <w:basedOn w:val="40"/>
    <w:qFormat/>
    <w:uiPriority w:val="0"/>
    <w:rPr>
      <w:color w:val="333333"/>
      <w:u w:val="none"/>
    </w:rPr>
  </w:style>
  <w:style w:type="character" w:styleId="44">
    <w:name w:val="Hyperlink"/>
    <w:autoRedefine/>
    <w:qFormat/>
    <w:uiPriority w:val="0"/>
    <w:rPr>
      <w:color w:val="0000FF"/>
      <w:u w:val="single"/>
    </w:rPr>
  </w:style>
  <w:style w:type="character" w:styleId="45">
    <w:name w:val="annotation reference"/>
    <w:autoRedefine/>
    <w:qFormat/>
    <w:uiPriority w:val="0"/>
    <w:rPr>
      <w:sz w:val="21"/>
      <w:szCs w:val="21"/>
    </w:rPr>
  </w:style>
  <w:style w:type="paragraph" w:customStyle="1" w:styleId="46">
    <w:name w:val="Char Char1"/>
    <w:basedOn w:val="16"/>
    <w:autoRedefine/>
    <w:qFormat/>
    <w:uiPriority w:val="0"/>
    <w:rPr>
      <w:rFonts w:ascii="Tahoma" w:hAnsi="Tahoma"/>
      <w:sz w:val="24"/>
    </w:rPr>
  </w:style>
  <w:style w:type="paragraph" w:customStyle="1" w:styleId="47">
    <w:name w:val="表格文字"/>
    <w:basedOn w:val="25"/>
    <w:next w:val="19"/>
    <w:autoRedefine/>
    <w:qFormat/>
    <w:uiPriority w:val="0"/>
    <w:pPr>
      <w:adjustRightInd w:val="0"/>
      <w:spacing w:line="420" w:lineRule="atLeast"/>
      <w:jc w:val="left"/>
      <w:textAlignment w:val="baseline"/>
    </w:pPr>
  </w:style>
  <w:style w:type="paragraph" w:customStyle="1" w:styleId="48">
    <w:name w:val="Char1 Char Char Char"/>
    <w:basedOn w:val="1"/>
    <w:autoRedefine/>
    <w:qFormat/>
    <w:uiPriority w:val="0"/>
    <w:rPr>
      <w:rFonts w:hAnsi="Times New Roman" w:cs="Times New Roman"/>
      <w:bCs w:val="0"/>
      <w:color w:val="auto"/>
      <w:kern w:val="2"/>
      <w:sz w:val="32"/>
      <w:szCs w:val="32"/>
    </w:rPr>
  </w:style>
  <w:style w:type="paragraph" w:customStyle="1" w:styleId="49">
    <w:name w:val="默认段落字体 Para Char Char Char Char Char Char Char Char Char1 Char Char Char Char Char Char Char"/>
    <w:basedOn w:val="16"/>
    <w:autoRedefine/>
    <w:qFormat/>
    <w:uiPriority w:val="0"/>
    <w:rPr>
      <w:sz w:val="24"/>
    </w:rPr>
  </w:style>
  <w:style w:type="character" w:customStyle="1" w:styleId="50">
    <w:name w:val="纯文本 Char"/>
    <w:link w:val="25"/>
    <w:autoRedefine/>
    <w:qFormat/>
    <w:uiPriority w:val="0"/>
    <w:rPr>
      <w:rFonts w:ascii="宋体" w:hAnsi="Courier New" w:eastAsia="仿宋_GB2312" w:cs="宋体"/>
      <w:b/>
      <w:bCs/>
      <w:color w:val="000000"/>
      <w:sz w:val="21"/>
    </w:rPr>
  </w:style>
  <w:style w:type="character" w:customStyle="1" w:styleId="51">
    <w:name w:val="标题 2 Char"/>
    <w:link w:val="5"/>
    <w:autoRedefine/>
    <w:qFormat/>
    <w:uiPriority w:val="0"/>
    <w:rPr>
      <w:rFonts w:ascii="Arial" w:hAnsi="Arial" w:eastAsia="黑体" w:cs="宋体"/>
      <w:color w:val="000000"/>
      <w:spacing w:val="20"/>
      <w:sz w:val="32"/>
      <w:szCs w:val="32"/>
      <w:lang w:val="en-US" w:eastAsia="zh-CN" w:bidi="ar-SA"/>
    </w:rPr>
  </w:style>
  <w:style w:type="character" w:customStyle="1" w:styleId="52">
    <w:name w:val="正文缩进 Char"/>
    <w:link w:val="6"/>
    <w:autoRedefine/>
    <w:qFormat/>
    <w:uiPriority w:val="0"/>
    <w:rPr>
      <w:rFonts w:ascii="仿宋_GB2312" w:hAnsi="宋体" w:eastAsia="仿宋_GB2312" w:cs="宋体"/>
      <w:b/>
      <w:bCs/>
      <w:color w:val="000000"/>
      <w:sz w:val="21"/>
      <w:szCs w:val="21"/>
      <w:lang w:val="en-US" w:eastAsia="zh-CN" w:bidi="ar-SA"/>
    </w:rPr>
  </w:style>
  <w:style w:type="character" w:customStyle="1" w:styleId="53">
    <w:name w:val="批注文字 Char"/>
    <w:link w:val="18"/>
    <w:autoRedefine/>
    <w:semiHidden/>
    <w:qFormat/>
    <w:uiPriority w:val="0"/>
    <w:rPr>
      <w:kern w:val="2"/>
      <w:sz w:val="21"/>
      <w:szCs w:val="24"/>
    </w:rPr>
  </w:style>
  <w:style w:type="character" w:customStyle="1" w:styleId="54">
    <w:name w:val="页脚 Char"/>
    <w:link w:val="29"/>
    <w:autoRedefine/>
    <w:qFormat/>
    <w:uiPriority w:val="99"/>
    <w:rPr>
      <w:rFonts w:ascii="仿宋_GB2312" w:hAnsi="宋体" w:eastAsia="仿宋_GB2312" w:cs="宋体"/>
      <w:b/>
      <w:bCs/>
      <w:color w:val="000000"/>
      <w:sz w:val="18"/>
      <w:szCs w:val="18"/>
    </w:rPr>
  </w:style>
  <w:style w:type="character" w:customStyle="1" w:styleId="55">
    <w:name w:val="页眉 Char"/>
    <w:link w:val="30"/>
    <w:autoRedefine/>
    <w:qFormat/>
    <w:uiPriority w:val="0"/>
    <w:rPr>
      <w:rFonts w:ascii="仿宋_GB2312" w:hAnsi="宋体" w:eastAsia="仿宋_GB2312" w:cs="宋体"/>
      <w:b/>
      <w:bCs/>
      <w:color w:val="000000"/>
      <w:sz w:val="18"/>
      <w:szCs w:val="18"/>
      <w:lang w:val="en-US" w:eastAsia="zh-CN" w:bidi="ar-SA"/>
    </w:rPr>
  </w:style>
  <w:style w:type="character" w:customStyle="1" w:styleId="56">
    <w:name w:val="批注主题 Char"/>
    <w:link w:val="36"/>
    <w:autoRedefine/>
    <w:qFormat/>
    <w:uiPriority w:val="0"/>
    <w:rPr>
      <w:rFonts w:ascii="仿宋_GB2312" w:hAnsi="宋体" w:eastAsia="仿宋_GB2312" w:cs="宋体"/>
      <w:b/>
      <w:bCs/>
      <w:color w:val="000000"/>
      <w:kern w:val="2"/>
      <w:sz w:val="21"/>
      <w:szCs w:val="21"/>
    </w:rPr>
  </w:style>
  <w:style w:type="paragraph" w:customStyle="1" w:styleId="57">
    <w:name w:val="正文－恩普"/>
    <w:basedOn w:val="6"/>
    <w:autoRedefine/>
    <w:qFormat/>
    <w:uiPriority w:val="0"/>
    <w:pPr>
      <w:widowControl/>
      <w:spacing w:before="100" w:beforeAutospacing="1" w:after="100" w:afterLines="50" w:afterAutospacing="1" w:line="360" w:lineRule="auto"/>
      <w:ind w:firstLine="480"/>
      <w:jc w:val="left"/>
    </w:pPr>
    <w:rPr>
      <w:sz w:val="24"/>
      <w:szCs w:val="20"/>
    </w:rPr>
  </w:style>
  <w:style w:type="paragraph" w:customStyle="1" w:styleId="58">
    <w:name w:val="Char2"/>
    <w:basedOn w:val="1"/>
    <w:autoRedefine/>
    <w:qFormat/>
    <w:uiPriority w:val="0"/>
    <w:rPr>
      <w:b w:val="0"/>
      <w:sz w:val="32"/>
      <w:szCs w:val="32"/>
    </w:rPr>
  </w:style>
  <w:style w:type="paragraph" w:customStyle="1" w:styleId="59">
    <w:name w:val="正文段"/>
    <w:basedOn w:val="1"/>
    <w:autoRedefine/>
    <w:qFormat/>
    <w:uiPriority w:val="0"/>
    <w:pPr>
      <w:widowControl/>
      <w:snapToGrid w:val="0"/>
      <w:spacing w:after="50" w:afterLines="50"/>
      <w:ind w:firstLine="200" w:firstLineChars="200"/>
    </w:pPr>
    <w:rPr>
      <w:rFonts w:ascii="Times New Roman" w:hAnsi="Times New Roman" w:eastAsia="宋体" w:cs="Times New Roman"/>
      <w:b w:val="0"/>
      <w:bCs w:val="0"/>
      <w:color w:val="auto"/>
      <w:sz w:val="24"/>
      <w:szCs w:val="20"/>
    </w:rPr>
  </w:style>
  <w:style w:type="paragraph" w:customStyle="1" w:styleId="60">
    <w:name w:val="表格正文"/>
    <w:basedOn w:val="1"/>
    <w:autoRedefine/>
    <w:qFormat/>
    <w:uiPriority w:val="0"/>
    <w:pPr>
      <w:adjustRightInd w:val="0"/>
      <w:snapToGrid w:val="0"/>
      <w:spacing w:before="60" w:after="60"/>
      <w:jc w:val="center"/>
      <w:textAlignment w:val="baseline"/>
    </w:pPr>
    <w:rPr>
      <w:rFonts w:ascii="Times New Roman" w:hAnsi="Times New Roman" w:eastAsia="宋体" w:cs="Times New Roman"/>
      <w:b w:val="0"/>
      <w:bCs w:val="0"/>
      <w:color w:val="auto"/>
      <w:sz w:val="24"/>
      <w:szCs w:val="20"/>
    </w:rPr>
  </w:style>
  <w:style w:type="character" w:customStyle="1" w:styleId="61">
    <w:name w:val="unnamed51"/>
    <w:autoRedefine/>
    <w:qFormat/>
    <w:uiPriority w:val="0"/>
    <w:rPr>
      <w:sz w:val="22"/>
      <w:szCs w:val="22"/>
    </w:rPr>
  </w:style>
  <w:style w:type="paragraph" w:customStyle="1" w:styleId="62">
    <w:name w:val="Body Text(ch)"/>
    <w:basedOn w:val="1"/>
    <w:next w:val="19"/>
    <w:autoRedefine/>
    <w:qFormat/>
    <w:uiPriority w:val="0"/>
    <w:pPr>
      <w:spacing w:line="500" w:lineRule="exact"/>
      <w:jc w:val="center"/>
    </w:pPr>
    <w:rPr>
      <w:rFonts w:ascii="Times New Roman" w:hAnsi="Times New Roman" w:eastAsia="宋体" w:cs="Times New Roman"/>
      <w:b w:val="0"/>
      <w:bCs w:val="0"/>
      <w:color w:val="auto"/>
      <w:kern w:val="2"/>
      <w:szCs w:val="24"/>
    </w:rPr>
  </w:style>
  <w:style w:type="paragraph" w:customStyle="1" w:styleId="63">
    <w:name w:val="表内文字"/>
    <w:basedOn w:val="1"/>
    <w:autoRedefine/>
    <w:qFormat/>
    <w:uiPriority w:val="0"/>
    <w:pPr>
      <w:spacing w:line="500" w:lineRule="atLeast"/>
      <w:jc w:val="center"/>
    </w:pPr>
    <w:rPr>
      <w:rFonts w:ascii="Arial" w:hAnsi="Arial" w:eastAsia="楷体_GB2312" w:cs="Arial"/>
      <w:b w:val="0"/>
      <w:bCs w:val="0"/>
      <w:color w:val="auto"/>
      <w:kern w:val="2"/>
      <w:sz w:val="28"/>
      <w:szCs w:val="24"/>
    </w:rPr>
  </w:style>
  <w:style w:type="paragraph" w:customStyle="1" w:styleId="64">
    <w:name w:val="小点说明"/>
    <w:basedOn w:val="1"/>
    <w:autoRedefine/>
    <w:qFormat/>
    <w:uiPriority w:val="0"/>
    <w:pPr>
      <w:tabs>
        <w:tab w:val="left" w:pos="0"/>
      </w:tabs>
      <w:adjustRightInd w:val="0"/>
      <w:snapToGrid w:val="0"/>
      <w:spacing w:line="340" w:lineRule="atLeast"/>
    </w:pPr>
    <w:rPr>
      <w:rFonts w:ascii="宋体" w:eastAsia="宋体" w:cs="Times New Roman"/>
      <w:b w:val="0"/>
      <w:color w:val="auto"/>
      <w:szCs w:val="24"/>
      <w:lang w:val="eu-ES"/>
    </w:rPr>
  </w:style>
  <w:style w:type="paragraph" w:customStyle="1" w:styleId="65">
    <w:name w:val="Char"/>
    <w:basedOn w:val="1"/>
    <w:autoRedefine/>
    <w:qFormat/>
    <w:uiPriority w:val="0"/>
    <w:rPr>
      <w:rFonts w:hAnsi="Times New Roman" w:cs="Times New Roman"/>
      <w:bCs w:val="0"/>
      <w:color w:val="auto"/>
      <w:kern w:val="2"/>
      <w:sz w:val="32"/>
      <w:szCs w:val="32"/>
    </w:rPr>
  </w:style>
  <w:style w:type="paragraph" w:customStyle="1" w:styleId="66">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color w:val="auto"/>
      <w:sz w:val="28"/>
      <w:szCs w:val="28"/>
    </w:rPr>
  </w:style>
  <w:style w:type="paragraph" w:customStyle="1" w:styleId="67">
    <w:name w:val="Char1"/>
    <w:basedOn w:val="1"/>
    <w:autoRedefine/>
    <w:qFormat/>
    <w:uiPriority w:val="0"/>
    <w:rPr>
      <w:rFonts w:hAnsi="Times New Roman" w:cs="Times New Roman"/>
      <w:bCs w:val="0"/>
      <w:color w:val="auto"/>
      <w:kern w:val="2"/>
      <w:sz w:val="32"/>
      <w:szCs w:val="32"/>
    </w:rPr>
  </w:style>
  <w:style w:type="paragraph" w:customStyle="1" w:styleId="68">
    <w:name w:val="Char Char1 Char Char Char Char Char Char Char Char Char Char"/>
    <w:basedOn w:val="1"/>
    <w:autoRedefine/>
    <w:qFormat/>
    <w:uiPriority w:val="0"/>
    <w:rPr>
      <w:rFonts w:ascii="Tahoma" w:hAnsi="Tahoma" w:eastAsia="宋体" w:cs="Times New Roman"/>
      <w:b w:val="0"/>
      <w:bCs w:val="0"/>
      <w:color w:val="auto"/>
      <w:kern w:val="2"/>
      <w:sz w:val="24"/>
      <w:szCs w:val="20"/>
    </w:rPr>
  </w:style>
  <w:style w:type="paragraph" w:customStyle="1" w:styleId="69">
    <w:name w:val="Char Char Char Char Char"/>
    <w:basedOn w:val="1"/>
    <w:autoRedefine/>
    <w:qFormat/>
    <w:uiPriority w:val="0"/>
    <w:pPr>
      <w:widowControl/>
      <w:spacing w:after="160" w:line="240" w:lineRule="exact"/>
      <w:jc w:val="left"/>
    </w:pPr>
    <w:rPr>
      <w:rFonts w:ascii="Verdana" w:hAnsi="Verdana" w:eastAsia="宋体" w:cs="Times New Roman"/>
      <w:b w:val="0"/>
      <w:bCs w:val="0"/>
      <w:color w:val="auto"/>
      <w:szCs w:val="20"/>
      <w:lang w:eastAsia="en-US"/>
    </w:rPr>
  </w:style>
  <w:style w:type="paragraph" w:customStyle="1" w:styleId="70">
    <w:name w:val="年"/>
    <w:basedOn w:val="1"/>
    <w:autoRedefine/>
    <w:qFormat/>
    <w:uiPriority w:val="0"/>
    <w:pPr>
      <w:numPr>
        <w:ilvl w:val="0"/>
        <w:numId w:val="3"/>
      </w:numPr>
      <w:tabs>
        <w:tab w:val="left" w:pos="420"/>
        <w:tab w:val="clear" w:pos="1000"/>
      </w:tabs>
      <w:adjustRightInd w:val="0"/>
      <w:snapToGrid w:val="0"/>
      <w:spacing w:line="360" w:lineRule="auto"/>
      <w:ind w:left="420"/>
    </w:pPr>
    <w:rPr>
      <w:rFonts w:ascii="宋体" w:eastAsia="宋体" w:cs="Times New Roman"/>
      <w:b w:val="0"/>
      <w:color w:val="auto"/>
      <w:kern w:val="2"/>
      <w:sz w:val="24"/>
      <w:szCs w:val="20"/>
    </w:rPr>
  </w:style>
  <w:style w:type="character" w:customStyle="1" w:styleId="71">
    <w:name w:val="强调1"/>
    <w:autoRedefine/>
    <w:qFormat/>
    <w:uiPriority w:val="0"/>
    <w:rPr>
      <w:caps/>
      <w:sz w:val="18"/>
    </w:rPr>
  </w:style>
  <w:style w:type="paragraph" w:customStyle="1" w:styleId="72">
    <w:name w:val="Char11"/>
    <w:basedOn w:val="1"/>
    <w:autoRedefine/>
    <w:qFormat/>
    <w:uiPriority w:val="0"/>
    <w:pPr>
      <w:tabs>
        <w:tab w:val="left" w:pos="840"/>
      </w:tabs>
      <w:ind w:left="840" w:hanging="420"/>
    </w:pPr>
    <w:rPr>
      <w:rFonts w:ascii="Times New Roman" w:hAnsi="Times New Roman" w:eastAsia="宋体" w:cs="Times New Roman"/>
      <w:b w:val="0"/>
      <w:bCs w:val="0"/>
      <w:color w:val="auto"/>
      <w:kern w:val="2"/>
      <w:sz w:val="24"/>
      <w:szCs w:val="24"/>
    </w:rPr>
  </w:style>
  <w:style w:type="paragraph" w:customStyle="1" w:styleId="73">
    <w:name w:val="正文缩进小五"/>
    <w:basedOn w:val="1"/>
    <w:autoRedefine/>
    <w:qFormat/>
    <w:uiPriority w:val="0"/>
    <w:pPr>
      <w:widowControl/>
      <w:spacing w:before="120" w:after="120"/>
      <w:ind w:firstLine="360" w:firstLineChars="200"/>
    </w:pPr>
    <w:rPr>
      <w:rFonts w:ascii="Arial" w:hAnsi="Arial" w:eastAsia="宋体" w:cs="Times New Roman"/>
      <w:b w:val="0"/>
      <w:bCs w:val="0"/>
      <w:color w:val="auto"/>
      <w:sz w:val="18"/>
      <w:szCs w:val="18"/>
    </w:rPr>
  </w:style>
  <w:style w:type="paragraph" w:customStyle="1" w:styleId="74">
    <w:name w:val="样式3"/>
    <w:basedOn w:val="1"/>
    <w:autoRedefine/>
    <w:qFormat/>
    <w:uiPriority w:val="0"/>
    <w:pPr>
      <w:numPr>
        <w:ilvl w:val="0"/>
        <w:numId w:val="4"/>
      </w:numPr>
    </w:pPr>
    <w:rPr>
      <w:rFonts w:ascii="Times New Roman" w:hAnsi="Times New Roman" w:eastAsia="宋体" w:cs="Times New Roman"/>
      <w:b w:val="0"/>
      <w:bCs w:val="0"/>
      <w:color w:val="auto"/>
      <w:kern w:val="2"/>
      <w:szCs w:val="24"/>
    </w:rPr>
  </w:style>
  <w:style w:type="paragraph" w:customStyle="1" w:styleId="75">
    <w:name w:val="默认段落字体 Para Char Char Char Char"/>
    <w:basedOn w:val="1"/>
    <w:autoRedefine/>
    <w:qFormat/>
    <w:uiPriority w:val="0"/>
    <w:pPr>
      <w:adjustRightInd w:val="0"/>
      <w:spacing w:line="360" w:lineRule="auto"/>
    </w:pPr>
    <w:rPr>
      <w:rFonts w:ascii="Times New Roman" w:hAnsi="Times New Roman" w:eastAsia="宋体" w:cs="Times New Roman"/>
      <w:b w:val="0"/>
      <w:bCs w:val="0"/>
      <w:color w:val="auto"/>
      <w:sz w:val="24"/>
      <w:szCs w:val="20"/>
    </w:rPr>
  </w:style>
  <w:style w:type="paragraph" w:customStyle="1" w:styleId="76">
    <w:name w:val="Char Char Char Char Char Char Char"/>
    <w:basedOn w:val="1"/>
    <w:autoRedefine/>
    <w:qFormat/>
    <w:uiPriority w:val="0"/>
    <w:rPr>
      <w:rFonts w:hAnsi="Times New Roman" w:cs="Times New Roman"/>
      <w:bCs w:val="0"/>
      <w:color w:val="auto"/>
      <w:kern w:val="2"/>
      <w:sz w:val="32"/>
      <w:szCs w:val="32"/>
    </w:rPr>
  </w:style>
  <w:style w:type="paragraph" w:customStyle="1" w:styleId="77">
    <w:name w:val="Char1 Char Char Char Char Char Char"/>
    <w:basedOn w:val="1"/>
    <w:autoRedefine/>
    <w:qFormat/>
    <w:uiPriority w:val="0"/>
    <w:rPr>
      <w:rFonts w:ascii="Tahoma" w:hAnsi="Tahoma" w:eastAsia="宋体" w:cs="Times New Roman"/>
      <w:b w:val="0"/>
      <w:bCs w:val="0"/>
      <w:color w:val="auto"/>
      <w:kern w:val="2"/>
      <w:sz w:val="24"/>
      <w:szCs w:val="20"/>
    </w:rPr>
  </w:style>
  <w:style w:type="paragraph" w:customStyle="1" w:styleId="78">
    <w:name w:val="Char Char Char"/>
    <w:basedOn w:val="1"/>
    <w:autoRedefine/>
    <w:qFormat/>
    <w:uiPriority w:val="0"/>
    <w:rPr>
      <w:rFonts w:ascii="Tahoma" w:hAnsi="Tahoma" w:eastAsia="宋体" w:cs="Times New Roman"/>
      <w:b w:val="0"/>
      <w:bCs w:val="0"/>
      <w:color w:val="auto"/>
      <w:kern w:val="2"/>
      <w:sz w:val="24"/>
      <w:szCs w:val="20"/>
    </w:rPr>
  </w:style>
  <w:style w:type="paragraph" w:customStyle="1" w:styleId="79">
    <w:name w:val="Char Char Char Char"/>
    <w:basedOn w:val="16"/>
    <w:autoRedefine/>
    <w:qFormat/>
    <w:uiPriority w:val="0"/>
    <w:rPr>
      <w:rFonts w:ascii="Tahoma" w:hAnsi="Tahoma"/>
      <w:sz w:val="24"/>
    </w:rPr>
  </w:style>
  <w:style w:type="paragraph" w:customStyle="1" w:styleId="80">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Times New Roman"/>
      <w:b w:val="0"/>
      <w:bCs w:val="0"/>
      <w:color w:val="auto"/>
      <w:sz w:val="24"/>
      <w:szCs w:val="24"/>
    </w:rPr>
  </w:style>
  <w:style w:type="paragraph" w:customStyle="1" w:styleId="81">
    <w:name w:val="图注"/>
    <w:basedOn w:val="14"/>
    <w:autoRedefine/>
    <w:qFormat/>
    <w:uiPriority w:val="0"/>
    <w:pPr>
      <w:jc w:val="center"/>
    </w:pPr>
    <w:rPr>
      <w:rFonts w:ascii="宋体" w:hAnsi="宋体" w:eastAsia="宋体"/>
      <w:b w:val="0"/>
      <w:bCs w:val="0"/>
      <w:color w:val="auto"/>
      <w:spacing w:val="30"/>
      <w:kern w:val="2"/>
      <w:sz w:val="21"/>
    </w:rPr>
  </w:style>
  <w:style w:type="character" w:customStyle="1" w:styleId="82">
    <w:name w:val="普通文字 Char Char1"/>
    <w:autoRedefine/>
    <w:qFormat/>
    <w:uiPriority w:val="0"/>
    <w:rPr>
      <w:rFonts w:ascii="宋体" w:hAnsi="Courier New" w:eastAsia="宋体"/>
      <w:kern w:val="2"/>
      <w:sz w:val="21"/>
      <w:lang w:val="en-US" w:eastAsia="zh-CN" w:bidi="ar-SA"/>
    </w:rPr>
  </w:style>
  <w:style w:type="character" w:customStyle="1" w:styleId="83">
    <w:name w:val="Char Char"/>
    <w:autoRedefine/>
    <w:qFormat/>
    <w:uiPriority w:val="0"/>
    <w:rPr>
      <w:rFonts w:ascii="宋体" w:hAnsi="Courier New" w:eastAsia="仿宋_GB2312"/>
      <w:b/>
      <w:bCs/>
      <w:color w:val="000000"/>
      <w:sz w:val="21"/>
      <w:lang w:val="en-US" w:eastAsia="zh-CN" w:bidi="ar-SA"/>
    </w:rPr>
  </w:style>
  <w:style w:type="paragraph" w:customStyle="1" w:styleId="84">
    <w:name w:val="Char1 Char Char Char1"/>
    <w:basedOn w:val="1"/>
    <w:autoRedefine/>
    <w:qFormat/>
    <w:uiPriority w:val="0"/>
    <w:pPr>
      <w:widowControl/>
      <w:snapToGrid w:val="0"/>
      <w:spacing w:before="120" w:after="160" w:line="360" w:lineRule="auto"/>
      <w:ind w:right="-360"/>
      <w:jc w:val="left"/>
    </w:pPr>
    <w:rPr>
      <w:rFonts w:ascii="Arial" w:hAnsi="Arial" w:eastAsia="宋体" w:cs="Times New Roman"/>
      <w:b w:val="0"/>
      <w:bCs w:val="0"/>
      <w:color w:val="auto"/>
      <w:sz w:val="24"/>
      <w:szCs w:val="24"/>
      <w:lang w:eastAsia="en-US"/>
    </w:rPr>
  </w:style>
  <w:style w:type="character" w:customStyle="1" w:styleId="85">
    <w:name w:val="apple-style-span"/>
    <w:basedOn w:val="40"/>
    <w:autoRedefine/>
    <w:qFormat/>
    <w:uiPriority w:val="0"/>
  </w:style>
  <w:style w:type="character" w:customStyle="1" w:styleId="86">
    <w:name w:val="apple-converted-space"/>
    <w:basedOn w:val="40"/>
    <w:autoRedefine/>
    <w:qFormat/>
    <w:uiPriority w:val="0"/>
  </w:style>
  <w:style w:type="character" w:customStyle="1" w:styleId="87">
    <w:name w:val="unnamed11"/>
    <w:basedOn w:val="40"/>
    <w:autoRedefine/>
    <w:qFormat/>
    <w:uiPriority w:val="0"/>
  </w:style>
  <w:style w:type="paragraph" w:customStyle="1" w:styleId="88">
    <w:name w:val="_Style 75"/>
    <w:basedOn w:val="16"/>
    <w:autoRedefine/>
    <w:qFormat/>
    <w:uiPriority w:val="0"/>
    <w:rPr>
      <w:sz w:val="24"/>
    </w:rPr>
  </w:style>
  <w:style w:type="paragraph" w:customStyle="1" w:styleId="89">
    <w:name w:val="_Style 19"/>
    <w:basedOn w:val="1"/>
    <w:autoRedefine/>
    <w:qFormat/>
    <w:uiPriority w:val="0"/>
  </w:style>
  <w:style w:type="paragraph" w:customStyle="1" w:styleId="90">
    <w:name w:val="pa-3"/>
    <w:basedOn w:val="1"/>
    <w:autoRedefine/>
    <w:qFormat/>
    <w:uiPriority w:val="0"/>
    <w:pPr>
      <w:widowControl/>
      <w:spacing w:before="100" w:beforeAutospacing="1" w:after="100" w:afterAutospacing="1"/>
      <w:jc w:val="left"/>
    </w:pPr>
    <w:rPr>
      <w:rFonts w:ascii="宋体" w:eastAsia="宋体"/>
      <w:b w:val="0"/>
      <w:bCs w:val="0"/>
      <w:color w:val="auto"/>
      <w:sz w:val="24"/>
      <w:szCs w:val="24"/>
    </w:rPr>
  </w:style>
  <w:style w:type="character" w:customStyle="1" w:styleId="91">
    <w:name w:val="ca-2"/>
    <w:basedOn w:val="40"/>
    <w:autoRedefine/>
    <w:qFormat/>
    <w:uiPriority w:val="0"/>
  </w:style>
  <w:style w:type="paragraph" w:customStyle="1" w:styleId="92">
    <w:name w:val="pa-4"/>
    <w:basedOn w:val="1"/>
    <w:autoRedefine/>
    <w:qFormat/>
    <w:uiPriority w:val="0"/>
    <w:pPr>
      <w:widowControl/>
      <w:spacing w:before="100" w:beforeAutospacing="1" w:after="100" w:afterAutospacing="1"/>
      <w:jc w:val="left"/>
    </w:pPr>
    <w:rPr>
      <w:rFonts w:ascii="宋体" w:eastAsia="宋体"/>
      <w:b w:val="0"/>
      <w:bCs w:val="0"/>
      <w:color w:val="auto"/>
      <w:sz w:val="24"/>
      <w:szCs w:val="24"/>
    </w:rPr>
  </w:style>
  <w:style w:type="paragraph" w:customStyle="1" w:styleId="93">
    <w:name w:val="pa-5"/>
    <w:basedOn w:val="1"/>
    <w:autoRedefine/>
    <w:qFormat/>
    <w:uiPriority w:val="0"/>
    <w:pPr>
      <w:widowControl/>
      <w:spacing w:before="100" w:beforeAutospacing="1" w:after="100" w:afterAutospacing="1"/>
      <w:jc w:val="left"/>
    </w:pPr>
    <w:rPr>
      <w:rFonts w:ascii="宋体" w:eastAsia="宋体"/>
      <w:b w:val="0"/>
      <w:bCs w:val="0"/>
      <w:color w:val="auto"/>
      <w:sz w:val="24"/>
      <w:szCs w:val="24"/>
    </w:rPr>
  </w:style>
  <w:style w:type="character" w:customStyle="1" w:styleId="94">
    <w:name w:val="ca-3"/>
    <w:basedOn w:val="40"/>
    <w:autoRedefine/>
    <w:qFormat/>
    <w:uiPriority w:val="0"/>
  </w:style>
  <w:style w:type="paragraph" w:customStyle="1" w:styleId="95">
    <w:name w:val="pa-1"/>
    <w:basedOn w:val="1"/>
    <w:autoRedefine/>
    <w:qFormat/>
    <w:uiPriority w:val="0"/>
    <w:pPr>
      <w:widowControl/>
      <w:spacing w:before="100" w:beforeAutospacing="1" w:after="100" w:afterAutospacing="1"/>
      <w:jc w:val="left"/>
    </w:pPr>
    <w:rPr>
      <w:rFonts w:ascii="宋体" w:eastAsia="宋体"/>
      <w:b w:val="0"/>
      <w:bCs w:val="0"/>
      <w:color w:val="auto"/>
      <w:sz w:val="24"/>
      <w:szCs w:val="24"/>
    </w:rPr>
  </w:style>
  <w:style w:type="character" w:customStyle="1" w:styleId="96">
    <w:name w:val="ca-1"/>
    <w:basedOn w:val="40"/>
    <w:autoRedefine/>
    <w:qFormat/>
    <w:uiPriority w:val="0"/>
  </w:style>
  <w:style w:type="paragraph" w:customStyle="1" w:styleId="97">
    <w:name w:val="pa-6"/>
    <w:basedOn w:val="1"/>
    <w:autoRedefine/>
    <w:qFormat/>
    <w:uiPriority w:val="0"/>
    <w:pPr>
      <w:widowControl/>
      <w:spacing w:before="100" w:beforeAutospacing="1" w:after="100" w:afterAutospacing="1"/>
      <w:jc w:val="left"/>
    </w:pPr>
    <w:rPr>
      <w:rFonts w:ascii="宋体" w:eastAsia="宋体"/>
      <w:b w:val="0"/>
      <w:bCs w:val="0"/>
      <w:color w:val="auto"/>
      <w:sz w:val="24"/>
      <w:szCs w:val="24"/>
    </w:rPr>
  </w:style>
  <w:style w:type="character" w:customStyle="1" w:styleId="98">
    <w:name w:val="ca-4"/>
    <w:basedOn w:val="40"/>
    <w:autoRedefine/>
    <w:qFormat/>
    <w:uiPriority w:val="0"/>
  </w:style>
  <w:style w:type="character" w:customStyle="1" w:styleId="99">
    <w:name w:val="ca-5"/>
    <w:basedOn w:val="40"/>
    <w:autoRedefine/>
    <w:qFormat/>
    <w:uiPriority w:val="0"/>
  </w:style>
  <w:style w:type="paragraph" w:customStyle="1" w:styleId="100">
    <w:name w:val="pa-7"/>
    <w:basedOn w:val="1"/>
    <w:autoRedefine/>
    <w:qFormat/>
    <w:uiPriority w:val="0"/>
    <w:pPr>
      <w:widowControl/>
      <w:spacing w:before="100" w:beforeAutospacing="1" w:after="100" w:afterAutospacing="1"/>
      <w:jc w:val="left"/>
    </w:pPr>
    <w:rPr>
      <w:rFonts w:ascii="宋体" w:eastAsia="宋体"/>
      <w:b w:val="0"/>
      <w:bCs w:val="0"/>
      <w:color w:val="auto"/>
      <w:sz w:val="24"/>
      <w:szCs w:val="24"/>
    </w:rPr>
  </w:style>
  <w:style w:type="paragraph" w:customStyle="1" w:styleId="101">
    <w:name w:val="Char Char Char Char1"/>
    <w:basedOn w:val="1"/>
    <w:autoRedefine/>
    <w:qFormat/>
    <w:uiPriority w:val="0"/>
  </w:style>
  <w:style w:type="paragraph" w:customStyle="1" w:styleId="102">
    <w:name w:val="List Paragraph1"/>
    <w:basedOn w:val="1"/>
    <w:autoRedefine/>
    <w:qFormat/>
    <w:uiPriority w:val="0"/>
    <w:pPr>
      <w:ind w:firstLine="420" w:firstLineChars="200"/>
    </w:pPr>
    <w:rPr>
      <w:rFonts w:ascii="Times New Roman" w:hAnsi="Times New Roman" w:eastAsia="宋体" w:cs="Times New Roman"/>
      <w:b w:val="0"/>
      <w:bCs w:val="0"/>
      <w:color w:val="auto"/>
      <w:kern w:val="2"/>
      <w:szCs w:val="20"/>
    </w:rPr>
  </w:style>
  <w:style w:type="character" w:customStyle="1" w:styleId="103">
    <w:name w:val="自定义正文 Char"/>
    <w:link w:val="104"/>
    <w:autoRedefine/>
    <w:qFormat/>
    <w:uiPriority w:val="0"/>
    <w:rPr>
      <w:kern w:val="2"/>
      <w:sz w:val="24"/>
      <w:lang w:bidi="ar-SA"/>
    </w:rPr>
  </w:style>
  <w:style w:type="paragraph" w:customStyle="1" w:styleId="104">
    <w:name w:val="自定义正文"/>
    <w:basedOn w:val="1"/>
    <w:link w:val="103"/>
    <w:autoRedefine/>
    <w:qFormat/>
    <w:uiPriority w:val="0"/>
    <w:pPr>
      <w:spacing w:after="156" w:afterLines="50" w:line="360" w:lineRule="auto"/>
      <w:ind w:firstLine="200" w:firstLineChars="200"/>
      <w:jc w:val="left"/>
    </w:pPr>
    <w:rPr>
      <w:rFonts w:ascii="Times New Roman" w:hAnsi="Times New Roman" w:eastAsia="宋体" w:cs="Times New Roman"/>
      <w:b w:val="0"/>
      <w:bCs w:val="0"/>
      <w:color w:val="auto"/>
      <w:kern w:val="2"/>
      <w:sz w:val="24"/>
      <w:szCs w:val="20"/>
    </w:rPr>
  </w:style>
  <w:style w:type="character" w:customStyle="1" w:styleId="105">
    <w:name w:val="Plain Text Char"/>
    <w:autoRedefine/>
    <w:semiHidden/>
    <w:qFormat/>
    <w:locked/>
    <w:uiPriority w:val="0"/>
    <w:rPr>
      <w:rFonts w:ascii="宋体" w:hAnsi="Courier New" w:eastAsia="仿宋_GB2312" w:cs="Times New Roman"/>
      <w:b/>
      <w:color w:val="000000"/>
      <w:kern w:val="0"/>
      <w:sz w:val="20"/>
      <w:szCs w:val="20"/>
    </w:rPr>
  </w:style>
  <w:style w:type="paragraph" w:customStyle="1" w:styleId="106">
    <w:name w:val="无间隔1"/>
    <w:autoRedefine/>
    <w:qFormat/>
    <w:uiPriority w:val="0"/>
    <w:pPr>
      <w:widowControl w:val="0"/>
      <w:jc w:val="both"/>
    </w:pPr>
    <w:rPr>
      <w:rFonts w:ascii="仿宋_GB2312" w:hAnsi="宋体" w:eastAsia="仿宋_GB2312" w:cs="Times New Roman"/>
      <w:b/>
      <w:color w:val="000000"/>
      <w:sz w:val="21"/>
      <w:lang w:val="en-US" w:eastAsia="zh-CN" w:bidi="ar-SA"/>
    </w:rPr>
  </w:style>
  <w:style w:type="paragraph" w:styleId="107">
    <w:name w:val="List Paragraph"/>
    <w:basedOn w:val="1"/>
    <w:link w:val="108"/>
    <w:autoRedefine/>
    <w:qFormat/>
    <w:uiPriority w:val="0"/>
    <w:pPr>
      <w:ind w:firstLine="420" w:firstLineChars="200"/>
    </w:pPr>
    <w:rPr>
      <w:rFonts w:ascii="Calibri" w:hAnsi="Calibri" w:eastAsia="宋体" w:cs="Times New Roman"/>
      <w:b w:val="0"/>
      <w:bCs w:val="0"/>
      <w:color w:val="auto"/>
      <w:kern w:val="2"/>
      <w:szCs w:val="22"/>
    </w:rPr>
  </w:style>
  <w:style w:type="character" w:customStyle="1" w:styleId="108">
    <w:name w:val="列出段落 Char"/>
    <w:link w:val="107"/>
    <w:autoRedefine/>
    <w:qFormat/>
    <w:locked/>
    <w:uiPriority w:val="0"/>
    <w:rPr>
      <w:rFonts w:ascii="Calibri" w:hAnsi="Calibri" w:eastAsia="宋体"/>
      <w:kern w:val="2"/>
      <w:sz w:val="21"/>
      <w:szCs w:val="22"/>
      <w:lang w:val="en-US" w:eastAsia="zh-CN" w:bidi="ar-SA"/>
    </w:rPr>
  </w:style>
  <w:style w:type="character" w:customStyle="1" w:styleId="109">
    <w:name w:val="正文 1.5 倍行距 Char"/>
    <w:link w:val="110"/>
    <w:autoRedefine/>
    <w:qFormat/>
    <w:uiPriority w:val="0"/>
    <w:rPr>
      <w:sz w:val="24"/>
      <w:lang w:bidi="ar-SA"/>
    </w:rPr>
  </w:style>
  <w:style w:type="paragraph" w:customStyle="1" w:styleId="110">
    <w:name w:val="正文 1.5 倍行距"/>
    <w:basedOn w:val="1"/>
    <w:link w:val="109"/>
    <w:autoRedefine/>
    <w:qFormat/>
    <w:uiPriority w:val="0"/>
    <w:pPr>
      <w:autoSpaceDE w:val="0"/>
      <w:autoSpaceDN w:val="0"/>
      <w:adjustRightInd w:val="0"/>
      <w:spacing w:line="360" w:lineRule="auto"/>
      <w:ind w:firstLine="480" w:firstLineChars="200"/>
      <w:textAlignment w:val="baseline"/>
    </w:pPr>
    <w:rPr>
      <w:rFonts w:ascii="Times New Roman" w:hAnsi="Times New Roman" w:eastAsia="宋体" w:cs="Times New Roman"/>
      <w:b w:val="0"/>
      <w:bCs w:val="0"/>
      <w:color w:val="auto"/>
      <w:sz w:val="24"/>
      <w:szCs w:val="20"/>
    </w:rPr>
  </w:style>
  <w:style w:type="paragraph" w:customStyle="1" w:styleId="111">
    <w:name w:val="Char Char Char Char Char Char Char Char Char1 Char"/>
    <w:basedOn w:val="1"/>
    <w:autoRedefine/>
    <w:qFormat/>
    <w:uiPriority w:val="0"/>
    <w:rPr>
      <w:rFonts w:hAnsi="Times New Roman" w:cs="Times New Roman"/>
      <w:bCs w:val="0"/>
      <w:color w:val="auto"/>
      <w:kern w:val="2"/>
      <w:sz w:val="32"/>
      <w:szCs w:val="32"/>
    </w:rPr>
  </w:style>
  <w:style w:type="character" w:customStyle="1" w:styleId="112">
    <w:name w:val="Texte Char Char"/>
    <w:autoRedefine/>
    <w:qFormat/>
    <w:uiPriority w:val="0"/>
    <w:rPr>
      <w:rFonts w:ascii="宋体" w:hAnsi="Courier New" w:eastAsia="宋体"/>
      <w:kern w:val="2"/>
      <w:sz w:val="21"/>
      <w:lang w:val="en-US" w:eastAsia="zh-CN" w:bidi="ar-SA"/>
    </w:rPr>
  </w:style>
  <w:style w:type="paragraph" w:customStyle="1" w:styleId="113">
    <w:name w:val="Table Paragraph"/>
    <w:basedOn w:val="1"/>
    <w:autoRedefine/>
    <w:qFormat/>
    <w:uiPriority w:val="1"/>
    <w:pPr>
      <w:spacing w:before="15" w:line="277" w:lineRule="exact"/>
      <w:ind w:left="108"/>
    </w:pPr>
    <w:rPr>
      <w:rFonts w:ascii="宋体" w:eastAsia="宋体"/>
      <w:b w:val="0"/>
      <w:bCs w:val="0"/>
      <w:szCs w:val="18"/>
      <w:lang w:val="zh-CN" w:bidi="zh-CN"/>
    </w:rPr>
  </w:style>
  <w:style w:type="character" w:customStyle="1" w:styleId="114">
    <w:name w:val="_Style 111"/>
    <w:autoRedefine/>
    <w:unhideWhenUsed/>
    <w:qFormat/>
    <w:uiPriority w:val="99"/>
    <w:rPr>
      <w:color w:val="605E5C"/>
      <w:shd w:val="clear" w:color="auto" w:fill="E1DFDD"/>
    </w:rPr>
  </w:style>
  <w:style w:type="character" w:customStyle="1" w:styleId="115">
    <w:name w:val="纯文本 字符"/>
    <w:autoRedefine/>
    <w:qFormat/>
    <w:uiPriority w:val="0"/>
    <w:rPr>
      <w:rFonts w:ascii="宋体" w:hAnsi="Courier New" w:eastAsia="仿宋_GB2312" w:cs="宋体"/>
      <w:b/>
      <w:bCs/>
      <w:color w:val="000000"/>
      <w:sz w:val="21"/>
    </w:rPr>
  </w:style>
  <w:style w:type="character" w:customStyle="1" w:styleId="116">
    <w:name w:val="纯文本 字符1"/>
    <w:autoRedefine/>
    <w:qFormat/>
    <w:uiPriority w:val="0"/>
    <w:rPr>
      <w:rFonts w:ascii="Calibri" w:hAnsi="Arial Unicode MS" w:eastAsia="Wingdings" w:cs="Calibri"/>
      <w:b/>
      <w:bCs/>
      <w:color w:val="000000"/>
      <w:sz w:val="21"/>
    </w:rPr>
  </w:style>
  <w:style w:type="character" w:customStyle="1" w:styleId="117">
    <w:name w:val="标题 2 字符"/>
    <w:autoRedefine/>
    <w:qFormat/>
    <w:uiPriority w:val="0"/>
    <w:rPr>
      <w:rFonts w:ascii="Arial" w:hAnsi="Arial" w:eastAsia="黑体" w:cs="宋体"/>
      <w:color w:val="000000"/>
      <w:spacing w:val="20"/>
      <w:sz w:val="32"/>
      <w:szCs w:val="32"/>
      <w:lang w:val="en-US" w:eastAsia="zh-CN" w:bidi="ar-SA"/>
    </w:rPr>
  </w:style>
  <w:style w:type="character" w:customStyle="1" w:styleId="118">
    <w:name w:val="bookmark-item"/>
    <w:basedOn w:val="40"/>
    <w:autoRedefine/>
    <w:qFormat/>
    <w:uiPriority w:val="0"/>
  </w:style>
  <w:style w:type="character" w:customStyle="1" w:styleId="119">
    <w:name w:val="正文缩进 字符"/>
    <w:autoRedefine/>
    <w:qFormat/>
    <w:uiPriority w:val="0"/>
    <w:rPr>
      <w:kern w:val="2"/>
      <w:sz w:val="21"/>
    </w:rPr>
  </w:style>
  <w:style w:type="character" w:customStyle="1" w:styleId="120">
    <w:name w:val="页眉 字符1"/>
    <w:autoRedefine/>
    <w:qFormat/>
    <w:uiPriority w:val="0"/>
    <w:rPr>
      <w:kern w:val="2"/>
      <w:sz w:val="18"/>
      <w:szCs w:val="18"/>
    </w:rPr>
  </w:style>
  <w:style w:type="paragraph" w:customStyle="1" w:styleId="121">
    <w:name w:val="_Style 3"/>
    <w:basedOn w:val="1"/>
    <w:autoRedefine/>
    <w:qFormat/>
    <w:uiPriority w:val="0"/>
    <w:pPr>
      <w:ind w:firstLine="420" w:firstLineChars="200"/>
    </w:pPr>
    <w:rPr>
      <w:rFonts w:ascii="Times New Roman" w:hAnsi="Times New Roman" w:eastAsia="宋体" w:cs="Times New Roman"/>
      <w:b w:val="0"/>
      <w:bCs w:val="0"/>
      <w:color w:val="auto"/>
      <w:kern w:val="2"/>
      <w:szCs w:val="20"/>
    </w:rPr>
  </w:style>
  <w:style w:type="paragraph" w:customStyle="1" w:styleId="122">
    <w:name w:val="[Normal]"/>
    <w:autoRedefine/>
    <w:qFormat/>
    <w:uiPriority w:val="0"/>
    <w:rPr>
      <w:rFonts w:ascii="宋体" w:hAnsi="宋体" w:eastAsia="宋体" w:cs="Times New Roman"/>
      <w:sz w:val="24"/>
      <w:szCs w:val="22"/>
      <w:lang w:val="zh-CN" w:eastAsia="zh-CN" w:bidi="ar-SA"/>
    </w:rPr>
  </w:style>
  <w:style w:type="paragraph" w:customStyle="1" w:styleId="123">
    <w:name w:val="Ê×ÐÐËõ½ø"/>
    <w:basedOn w:val="1"/>
    <w:autoRedefine/>
    <w:qFormat/>
    <w:uiPriority w:val="0"/>
    <w:pPr>
      <w:widowControl/>
      <w:overflowPunct w:val="0"/>
      <w:autoSpaceDE w:val="0"/>
      <w:autoSpaceDN w:val="0"/>
      <w:adjustRightInd w:val="0"/>
      <w:textAlignment w:val="baseline"/>
    </w:pPr>
    <w:rPr>
      <w:sz w:val="28"/>
    </w:rPr>
  </w:style>
  <w:style w:type="paragraph" w:customStyle="1" w:styleId="124">
    <w:name w:val="纯文本1"/>
    <w:basedOn w:val="125"/>
    <w:autoRedefine/>
    <w:qFormat/>
    <w:uiPriority w:val="0"/>
    <w:pPr>
      <w:widowControl/>
      <w:jc w:val="left"/>
    </w:pPr>
    <w:rPr>
      <w:rFonts w:ascii="宋体" w:hAnsi="Courier New"/>
    </w:rPr>
  </w:style>
  <w:style w:type="paragraph" w:customStyle="1" w:styleId="125">
    <w:name w:val="正文1"/>
    <w:autoRedefine/>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126">
    <w:name w:val="章正文"/>
    <w:basedOn w:val="1"/>
    <w:autoRedefine/>
    <w:qFormat/>
    <w:uiPriority w:val="0"/>
    <w:pPr>
      <w:spacing w:before="156" w:beforeLines="50" w:after="120" w:line="300" w:lineRule="auto"/>
      <w:ind w:firstLine="480"/>
    </w:pPr>
    <w:rPr>
      <w:rFonts w:ascii="Helvetica" w:hAnsi="Helvetica"/>
      <w:sz w:val="24"/>
      <w:szCs w:val="24"/>
    </w:rPr>
  </w:style>
  <w:style w:type="paragraph" w:customStyle="1" w:styleId="127">
    <w:name w:val="正文缩进2"/>
    <w:basedOn w:val="1"/>
    <w:autoRedefine/>
    <w:qFormat/>
    <w:uiPriority w:val="0"/>
    <w:pPr>
      <w:widowControl/>
      <w:ind w:firstLine="420"/>
      <w:jc w:val="left"/>
    </w:pPr>
  </w:style>
  <w:style w:type="character" w:customStyle="1" w:styleId="128">
    <w:name w:val="font31"/>
    <w:basedOn w:val="40"/>
    <w:qFormat/>
    <w:uiPriority w:val="0"/>
    <w:rPr>
      <w:rFonts w:hint="eastAsia" w:ascii="仿宋" w:hAnsi="仿宋" w:eastAsia="仿宋" w:cs="仿宋"/>
      <w:color w:val="000000"/>
      <w:sz w:val="20"/>
      <w:szCs w:val="20"/>
      <w:u w:val="none"/>
    </w:rPr>
  </w:style>
  <w:style w:type="paragraph" w:customStyle="1" w:styleId="129">
    <w:name w:val="WPSOffice手动目录 1"/>
    <w:qFormat/>
    <w:uiPriority w:val="0"/>
    <w:pPr>
      <w:ind w:leftChars="0"/>
    </w:pPr>
    <w:rPr>
      <w:rFonts w:ascii="Times New Roman" w:hAnsi="Times New Roman" w:eastAsia="宋体" w:cs="Times New Roman"/>
      <w:sz w:val="20"/>
      <w:szCs w:val="20"/>
    </w:rPr>
  </w:style>
  <w:style w:type="paragraph" w:customStyle="1" w:styleId="13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63</Pages>
  <Words>41589</Words>
  <Characters>43835</Characters>
  <Lines>344</Lines>
  <Paragraphs>97</Paragraphs>
  <TotalTime>1</TotalTime>
  <ScaleCrop>false</ScaleCrop>
  <LinksUpToDate>false</LinksUpToDate>
  <CharactersWithSpaces>46177</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2019-05-26T09:40:00Z</dcterms:created>
  <dc:creator>陈维文</dc:creator>
  <cp:keywords>华旗招标招标代理有限公司</cp:keywords>
  <cp:lastModifiedBy>w®</cp:lastModifiedBy>
  <cp:lastPrinted>2020-03-24T06:00:00Z</cp:lastPrinted>
  <dcterms:modified xsi:type="dcterms:W3CDTF">2024-07-03T08:45:38Z</dcterms:modified>
  <dc:title>苍南县政府采购中心</dc:title>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F77ED57CCEA1434491DD1ED8E1AE76E6_13</vt:lpwstr>
  </property>
</Properties>
</file>