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390" w:hanging="391" w:hangingChars="122"/>
        <w:jc w:val="center"/>
        <w:textAlignment w:val="auto"/>
        <w:rPr>
          <w:rFonts w:ascii="微软雅黑" w:hAnsi="微软雅黑" w:eastAsia="微软雅黑" w:cs="微软雅黑"/>
          <w:b/>
          <w:bCs/>
          <w:sz w:val="32"/>
          <w:szCs w:val="32"/>
        </w:rPr>
      </w:pPr>
      <w:r>
        <w:rPr>
          <w:rFonts w:hint="eastAsia" w:ascii="微软雅黑" w:hAnsi="微软雅黑" w:eastAsia="微软雅黑" w:cs="微软雅黑"/>
          <w:b/>
          <w:bCs/>
          <w:sz w:val="32"/>
          <w:szCs w:val="32"/>
        </w:rPr>
        <w:t>浙江三澳核电厂</w:t>
      </w:r>
      <w:r>
        <w:rPr>
          <w:rFonts w:hint="eastAsia" w:ascii="微软雅黑" w:hAnsi="微软雅黑" w:eastAsia="微软雅黑" w:cs="微软雅黑"/>
          <w:b/>
          <w:bCs/>
          <w:sz w:val="32"/>
          <w:szCs w:val="32"/>
          <w:lang w:val="en-US" w:eastAsia="zh-CN"/>
        </w:rPr>
        <w:t>二</w:t>
      </w:r>
      <w:r>
        <w:rPr>
          <w:rFonts w:hint="eastAsia" w:ascii="微软雅黑" w:hAnsi="微软雅黑" w:eastAsia="微软雅黑" w:cs="微软雅黑"/>
          <w:b/>
          <w:bCs/>
          <w:sz w:val="32"/>
          <w:szCs w:val="32"/>
        </w:rPr>
        <w:t>、</w:t>
      </w:r>
      <w:r>
        <w:rPr>
          <w:rFonts w:hint="eastAsia" w:ascii="微软雅黑" w:hAnsi="微软雅黑" w:eastAsia="微软雅黑" w:cs="微软雅黑"/>
          <w:b/>
          <w:bCs/>
          <w:sz w:val="32"/>
          <w:szCs w:val="32"/>
          <w:lang w:val="en-US" w:eastAsia="zh-CN"/>
        </w:rPr>
        <w:t>三期工程场平工程混合料</w:t>
      </w:r>
      <w:r>
        <w:rPr>
          <w:rFonts w:hint="eastAsia" w:ascii="微软雅黑" w:hAnsi="微软雅黑" w:eastAsia="微软雅黑" w:cs="微软雅黑"/>
          <w:b/>
          <w:bCs/>
          <w:sz w:val="32"/>
          <w:szCs w:val="32"/>
        </w:rPr>
        <w:t>拍卖公告</w:t>
      </w:r>
    </w:p>
    <w:p>
      <w:pPr>
        <w:snapToGrid w:val="0"/>
        <w:spacing w:line="460" w:lineRule="exact"/>
        <w:ind w:right="271" w:rightChars="129" w:firstLine="480" w:firstLineChars="200"/>
        <w:jc w:val="center"/>
        <w:rPr>
          <w:rFonts w:ascii="黑体" w:hAnsi="微软雅黑" w:eastAsia="黑体" w:cs="微软雅黑"/>
          <w:b/>
          <w:bCs/>
          <w:sz w:val="32"/>
          <w:szCs w:val="32"/>
        </w:rPr>
      </w:pPr>
      <w:r>
        <w:rPr>
          <w:rFonts w:hint="eastAsia" w:ascii="宋体" w:hAnsi="宋体" w:cs="微软雅黑"/>
          <w:sz w:val="24"/>
          <w:szCs w:val="24"/>
        </w:rPr>
        <w:t>苍产告字[202</w:t>
      </w:r>
      <w:r>
        <w:rPr>
          <w:rFonts w:ascii="宋体" w:hAnsi="宋体" w:cs="微软雅黑"/>
          <w:sz w:val="24"/>
          <w:szCs w:val="24"/>
        </w:rPr>
        <w:t>4</w:t>
      </w:r>
      <w:r>
        <w:rPr>
          <w:rFonts w:hint="eastAsia" w:ascii="宋体" w:hAnsi="宋体" w:cs="微软雅黑"/>
          <w:sz w:val="24"/>
          <w:szCs w:val="24"/>
        </w:rPr>
        <w:t>]</w:t>
      </w:r>
      <w:r>
        <w:rPr>
          <w:rFonts w:ascii="宋体" w:hAnsi="宋体" w:cs="微软雅黑"/>
          <w:sz w:val="24"/>
          <w:szCs w:val="24"/>
          <w:lang w:val="en-US" w:eastAsia="zh-CN"/>
        </w:rPr>
        <w:t>01</w:t>
      </w:r>
      <w:r>
        <w:rPr>
          <w:rFonts w:hint="eastAsia" w:ascii="宋体" w:hAnsi="宋体" w:cs="微软雅黑"/>
          <w:sz w:val="24"/>
          <w:szCs w:val="24"/>
        </w:rPr>
        <w:t>号</w:t>
      </w:r>
    </w:p>
    <w:p>
      <w:pPr>
        <w:snapToGrid w:val="0"/>
        <w:spacing w:line="460" w:lineRule="exact"/>
        <w:ind w:right="271" w:rightChars="129" w:firstLine="480" w:firstLineChars="200"/>
        <w:jc w:val="left"/>
        <w:rPr>
          <w:rFonts w:ascii="宋体" w:cs="微软雅黑"/>
          <w:sz w:val="24"/>
          <w:szCs w:val="24"/>
        </w:rPr>
      </w:pPr>
      <w:r>
        <w:rPr>
          <w:rFonts w:hint="eastAsia" w:ascii="宋体" w:hAnsi="宋体" w:cs="微软雅黑"/>
          <w:sz w:val="24"/>
          <w:szCs w:val="24"/>
        </w:rPr>
        <w:t>受委托，定于</w:t>
      </w:r>
      <w:r>
        <w:rPr>
          <w:rFonts w:ascii="宋体" w:hAnsi="宋体" w:cs="微软雅黑"/>
          <w:sz w:val="24"/>
          <w:szCs w:val="24"/>
        </w:rPr>
        <w:t>2024</w:t>
      </w:r>
      <w:r>
        <w:rPr>
          <w:rFonts w:hint="eastAsia" w:ascii="宋体" w:hAnsi="宋体" w:cs="微软雅黑"/>
          <w:sz w:val="24"/>
          <w:szCs w:val="24"/>
        </w:rPr>
        <w:t>年</w:t>
      </w:r>
      <w:r>
        <w:rPr>
          <w:rFonts w:ascii="宋体" w:hAnsi="宋体" w:cs="微软雅黑"/>
          <w:sz w:val="24"/>
          <w:szCs w:val="24"/>
          <w:lang w:val="en-US" w:eastAsia="zh-CN"/>
        </w:rPr>
        <w:t>1</w:t>
      </w:r>
      <w:r>
        <w:rPr>
          <w:rFonts w:hint="eastAsia" w:ascii="宋体" w:hAnsi="宋体" w:cs="微软雅黑"/>
          <w:sz w:val="24"/>
          <w:szCs w:val="24"/>
        </w:rPr>
        <w:t>月</w:t>
      </w:r>
      <w:r>
        <w:rPr>
          <w:rFonts w:ascii="宋体" w:hAnsi="宋体" w:cs="微软雅黑"/>
          <w:sz w:val="24"/>
          <w:szCs w:val="24"/>
          <w:lang w:val="en-US" w:eastAsia="zh-CN"/>
        </w:rPr>
        <w:t>31</w:t>
      </w:r>
      <w:r>
        <w:rPr>
          <w:rFonts w:hint="eastAsia" w:ascii="宋体" w:hAnsi="宋体" w:cs="微软雅黑"/>
          <w:sz w:val="24"/>
          <w:szCs w:val="24"/>
        </w:rPr>
        <w:t>日下午15：</w:t>
      </w:r>
      <w:r>
        <w:rPr>
          <w:rFonts w:ascii="宋体" w:cs="微软雅黑"/>
          <w:sz w:val="24"/>
          <w:szCs w:val="24"/>
        </w:rPr>
        <w:t>00</w:t>
      </w:r>
      <w:r>
        <w:rPr>
          <w:rFonts w:hint="eastAsia" w:ascii="宋体" w:hAnsi="宋体" w:cs="微软雅黑"/>
          <w:sz w:val="24"/>
          <w:szCs w:val="24"/>
        </w:rPr>
        <w:t>在苍南县公共资源交易中心一楼开标室</w:t>
      </w:r>
      <w:r>
        <w:rPr>
          <w:rFonts w:ascii="宋体" w:hAnsi="宋体" w:cs="微软雅黑"/>
          <w:sz w:val="24"/>
          <w:szCs w:val="24"/>
        </w:rPr>
        <w:t>1</w:t>
      </w:r>
      <w:r>
        <w:rPr>
          <w:rFonts w:hint="eastAsia" w:ascii="宋体" w:hAnsi="宋体" w:cs="微软雅黑"/>
          <w:sz w:val="24"/>
          <w:szCs w:val="24"/>
        </w:rPr>
        <w:t>（灵溪镇春晖路公投大厦）举办拍卖会，将对下列标的进行公开拍卖，现将有关事项公告如下：</w:t>
      </w:r>
    </w:p>
    <w:p>
      <w:pPr>
        <w:numPr>
          <w:ilvl w:val="0"/>
          <w:numId w:val="1"/>
        </w:numPr>
        <w:snapToGrid w:val="0"/>
        <w:spacing w:line="460" w:lineRule="exact"/>
        <w:ind w:left="0" w:right="50" w:rightChars="24" w:firstLine="480" w:firstLineChars="200"/>
        <w:jc w:val="left"/>
        <w:rPr>
          <w:rFonts w:hint="eastAsia" w:ascii="宋体" w:hAnsi="宋体" w:cs="微软雅黑"/>
          <w:sz w:val="24"/>
          <w:szCs w:val="24"/>
        </w:rPr>
      </w:pPr>
      <w:r>
        <w:rPr>
          <w:rFonts w:hint="eastAsia" w:ascii="宋体" w:hAnsi="宋体" w:cs="微软雅黑"/>
          <w:sz w:val="24"/>
          <w:szCs w:val="24"/>
        </w:rPr>
        <w:t>拍卖标的：</w:t>
      </w:r>
    </w:p>
    <w:p>
      <w:pPr>
        <w:snapToGrid w:val="0"/>
        <w:spacing w:line="460" w:lineRule="exact"/>
        <w:ind w:right="50" w:rightChars="24"/>
        <w:jc w:val="left"/>
        <w:rPr>
          <w:rFonts w:ascii="宋体" w:hAnsi="宋体" w:eastAsia="宋体" w:cs="微软雅黑"/>
          <w:sz w:val="24"/>
          <w:szCs w:val="24"/>
          <w:lang w:val="en-US" w:eastAsia="zh-CN"/>
        </w:rPr>
      </w:pPr>
      <w:r>
        <w:rPr>
          <w:rFonts w:hint="eastAsia" w:ascii="宋体" w:hAnsi="宋体" w:cs="微软雅黑"/>
          <w:sz w:val="24"/>
          <w:szCs w:val="24"/>
          <w:lang w:val="en-US" w:eastAsia="zh-CN"/>
        </w:rPr>
        <w:t>表1</w:t>
      </w:r>
    </w:p>
    <w:tbl>
      <w:tblPr>
        <w:tblStyle w:val="9"/>
        <w:tblpPr w:leftFromText="180" w:rightFromText="180" w:vertAnchor="text" w:horzAnchor="page" w:tblpX="1951" w:tblpY="107"/>
        <w:tblOverlap w:val="never"/>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236"/>
        <w:gridCol w:w="1075"/>
        <w:gridCol w:w="1759"/>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8" w:type="dxa"/>
            <w:vAlign w:val="center"/>
          </w:tcPr>
          <w:p>
            <w:pPr>
              <w:snapToGrid w:val="0"/>
              <w:jc w:val="center"/>
              <w:rPr>
                <w:rFonts w:ascii="宋体" w:cs="微软雅黑"/>
                <w:b/>
                <w:szCs w:val="21"/>
              </w:rPr>
            </w:pPr>
            <w:r>
              <w:rPr>
                <w:rFonts w:hint="eastAsia" w:ascii="宋体" w:hAnsi="宋体" w:cs="微软雅黑"/>
                <w:b/>
                <w:szCs w:val="21"/>
              </w:rPr>
              <w:t>序号</w:t>
            </w:r>
          </w:p>
        </w:tc>
        <w:tc>
          <w:tcPr>
            <w:tcW w:w="2236" w:type="dxa"/>
            <w:vAlign w:val="center"/>
          </w:tcPr>
          <w:p>
            <w:pPr>
              <w:snapToGrid w:val="0"/>
              <w:jc w:val="center"/>
              <w:rPr>
                <w:rFonts w:ascii="宋体" w:cs="微软雅黑"/>
                <w:b/>
                <w:szCs w:val="21"/>
              </w:rPr>
            </w:pPr>
            <w:r>
              <w:rPr>
                <w:rFonts w:hint="eastAsia" w:ascii="宋体" w:hAnsi="宋体" w:cs="微软雅黑"/>
                <w:b/>
                <w:szCs w:val="21"/>
              </w:rPr>
              <w:t>标的名称</w:t>
            </w:r>
          </w:p>
        </w:tc>
        <w:tc>
          <w:tcPr>
            <w:tcW w:w="1075" w:type="dxa"/>
            <w:vAlign w:val="center"/>
          </w:tcPr>
          <w:p>
            <w:pPr>
              <w:tabs>
                <w:tab w:val="left" w:pos="840"/>
              </w:tabs>
              <w:snapToGrid w:val="0"/>
              <w:jc w:val="center"/>
              <w:rPr>
                <w:rFonts w:ascii="宋体" w:hAnsi="宋体" w:cs="微软雅黑"/>
                <w:b/>
                <w:szCs w:val="21"/>
              </w:rPr>
            </w:pPr>
            <w:r>
              <w:rPr>
                <w:rFonts w:hint="eastAsia" w:ascii="宋体" w:hAnsi="宋体" w:cs="微软雅黑"/>
                <w:b/>
                <w:szCs w:val="21"/>
              </w:rPr>
              <w:t>总量</w:t>
            </w:r>
          </w:p>
          <w:p>
            <w:pPr>
              <w:tabs>
                <w:tab w:val="left" w:pos="840"/>
              </w:tabs>
              <w:snapToGrid w:val="0"/>
              <w:jc w:val="center"/>
              <w:rPr>
                <w:rFonts w:ascii="宋体" w:cs="微软雅黑"/>
                <w:b/>
                <w:szCs w:val="21"/>
              </w:rPr>
            </w:pPr>
            <w:r>
              <w:rPr>
                <w:rFonts w:hint="eastAsia" w:ascii="宋体" w:hAnsi="宋体" w:cs="微软雅黑"/>
                <w:b/>
                <w:szCs w:val="21"/>
              </w:rPr>
              <w:t>(万吨)</w:t>
            </w:r>
          </w:p>
        </w:tc>
        <w:tc>
          <w:tcPr>
            <w:tcW w:w="1759" w:type="dxa"/>
            <w:vAlign w:val="center"/>
          </w:tcPr>
          <w:p>
            <w:pPr>
              <w:snapToGrid w:val="0"/>
              <w:jc w:val="center"/>
              <w:rPr>
                <w:rFonts w:hint="eastAsia" w:ascii="宋体" w:hAnsi="宋体" w:cs="微软雅黑"/>
                <w:b/>
                <w:szCs w:val="21"/>
              </w:rPr>
            </w:pPr>
            <w:r>
              <w:rPr>
                <w:rFonts w:hint="eastAsia" w:ascii="宋体" w:hAnsi="宋体" w:cs="微软雅黑"/>
                <w:b/>
                <w:szCs w:val="21"/>
              </w:rPr>
              <w:t>起拍价</w:t>
            </w:r>
          </w:p>
          <w:p>
            <w:pPr>
              <w:snapToGrid w:val="0"/>
              <w:jc w:val="center"/>
              <w:rPr>
                <w:rFonts w:ascii="宋体" w:cs="微软雅黑"/>
                <w:b/>
                <w:szCs w:val="21"/>
              </w:rPr>
            </w:pPr>
            <w:r>
              <w:rPr>
                <w:rFonts w:hint="eastAsia" w:ascii="宋体" w:hAnsi="宋体" w:cs="微软雅黑"/>
                <w:b/>
                <w:szCs w:val="21"/>
              </w:rPr>
              <w:t>（</w:t>
            </w:r>
            <w:r>
              <w:rPr>
                <w:rFonts w:hint="eastAsia" w:ascii="宋体" w:hAnsi="宋体" w:cs="微软雅黑"/>
                <w:b/>
                <w:szCs w:val="21"/>
                <w:lang w:val="en-US" w:eastAsia="zh-CN"/>
              </w:rPr>
              <w:t>元/</w:t>
            </w:r>
            <w:r>
              <w:rPr>
                <w:rFonts w:hint="eastAsia" w:ascii="宋体" w:hAnsi="宋体" w:cs="微软雅黑"/>
                <w:b/>
                <w:szCs w:val="21"/>
              </w:rPr>
              <w:t>吨）</w:t>
            </w:r>
          </w:p>
        </w:tc>
        <w:tc>
          <w:tcPr>
            <w:tcW w:w="1276" w:type="dxa"/>
            <w:vAlign w:val="center"/>
          </w:tcPr>
          <w:p>
            <w:pPr>
              <w:snapToGrid w:val="0"/>
              <w:jc w:val="center"/>
              <w:rPr>
                <w:rFonts w:ascii="宋体" w:cs="微软雅黑"/>
                <w:b/>
                <w:szCs w:val="21"/>
              </w:rPr>
            </w:pPr>
            <w:r>
              <w:rPr>
                <w:rFonts w:hint="eastAsia" w:ascii="宋体" w:cs="微软雅黑"/>
                <w:b/>
                <w:szCs w:val="21"/>
              </w:rPr>
              <w:t>竞买保证金</w:t>
            </w:r>
          </w:p>
          <w:p>
            <w:pPr>
              <w:snapToGrid w:val="0"/>
              <w:jc w:val="center"/>
              <w:rPr>
                <w:rFonts w:ascii="宋体" w:cs="微软雅黑"/>
                <w:b/>
                <w:szCs w:val="21"/>
              </w:rPr>
            </w:pPr>
            <w:r>
              <w:rPr>
                <w:rFonts w:hint="eastAsia" w:ascii="宋体" w:cs="微软雅黑"/>
                <w:b/>
                <w:szCs w:val="21"/>
              </w:rPr>
              <w:t>（万元）</w:t>
            </w:r>
          </w:p>
        </w:tc>
        <w:tc>
          <w:tcPr>
            <w:tcW w:w="1276" w:type="dxa"/>
            <w:vAlign w:val="center"/>
          </w:tcPr>
          <w:p>
            <w:pPr>
              <w:snapToGrid w:val="0"/>
              <w:jc w:val="center"/>
              <w:rPr>
                <w:rFonts w:ascii="宋体" w:cs="微软雅黑"/>
                <w:b/>
                <w:szCs w:val="21"/>
              </w:rPr>
            </w:pPr>
            <w:r>
              <w:rPr>
                <w:rFonts w:hint="eastAsia" w:ascii="宋体" w:cs="微软雅黑"/>
                <w:b/>
                <w:szCs w:val="21"/>
              </w:rPr>
              <w:t>履约保</w:t>
            </w:r>
          </w:p>
          <w:p>
            <w:pPr>
              <w:snapToGrid w:val="0"/>
              <w:jc w:val="center"/>
              <w:rPr>
                <w:rFonts w:ascii="宋体" w:cs="微软雅黑"/>
                <w:b/>
                <w:szCs w:val="21"/>
              </w:rPr>
            </w:pPr>
            <w:r>
              <w:rPr>
                <w:rFonts w:hint="eastAsia" w:ascii="宋体" w:cs="微软雅黑"/>
                <w:b/>
                <w:szCs w:val="21"/>
              </w:rPr>
              <w:t>证金（万元）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exact"/>
        </w:trPr>
        <w:tc>
          <w:tcPr>
            <w:tcW w:w="708" w:type="dxa"/>
            <w:tcBorders>
              <w:top w:val="single" w:color="000000" w:sz="4" w:space="0"/>
              <w:left w:val="single" w:color="000000" w:sz="4" w:space="0"/>
              <w:right w:val="single" w:color="000000" w:sz="4" w:space="0"/>
            </w:tcBorders>
            <w:vAlign w:val="center"/>
          </w:tcPr>
          <w:p>
            <w:pPr>
              <w:snapToGrid w:val="0"/>
              <w:spacing w:line="460" w:lineRule="exact"/>
              <w:jc w:val="center"/>
              <w:rPr>
                <w:rFonts w:ascii="宋体" w:cs="微软雅黑"/>
                <w:szCs w:val="21"/>
              </w:rPr>
            </w:pPr>
            <w:r>
              <w:rPr>
                <w:rFonts w:ascii="宋体" w:hAnsi="宋体" w:cs="微软雅黑"/>
                <w:szCs w:val="21"/>
              </w:rPr>
              <w:t>1</w:t>
            </w:r>
          </w:p>
        </w:tc>
        <w:tc>
          <w:tcPr>
            <w:tcW w:w="2236" w:type="dxa"/>
            <w:tcBorders>
              <w:top w:val="single" w:color="000000" w:sz="4" w:space="0"/>
              <w:left w:val="single" w:color="000000" w:sz="4" w:space="0"/>
              <w:right w:val="single" w:color="000000" w:sz="4" w:space="0"/>
            </w:tcBorders>
            <w:vAlign w:val="center"/>
          </w:tcPr>
          <w:p>
            <w:pPr>
              <w:jc w:val="left"/>
              <w:rPr>
                <w:rFonts w:ascii="宋体" w:eastAsia="宋体" w:cs="宋体"/>
                <w:color w:val="000000"/>
                <w:szCs w:val="21"/>
                <w:lang w:val="en-US" w:eastAsia="zh-CN"/>
              </w:rPr>
            </w:pPr>
            <w:r>
              <w:rPr>
                <w:rFonts w:hint="eastAsia" w:ascii="宋体" w:cs="宋体"/>
                <w:color w:val="000000"/>
                <w:szCs w:val="21"/>
              </w:rPr>
              <w:t>浙江三澳核电</w:t>
            </w:r>
            <w:r>
              <w:rPr>
                <w:rFonts w:hint="eastAsia" w:ascii="宋体" w:cs="宋体"/>
                <w:color w:val="000000"/>
                <w:szCs w:val="21"/>
                <w:lang w:val="en-US" w:eastAsia="zh-CN"/>
              </w:rPr>
              <w:t>厂二</w:t>
            </w:r>
            <w:r>
              <w:rPr>
                <w:rFonts w:hint="eastAsia" w:ascii="宋体" w:cs="宋体"/>
                <w:color w:val="000000"/>
                <w:szCs w:val="21"/>
              </w:rPr>
              <w:t>、</w:t>
            </w:r>
            <w:r>
              <w:rPr>
                <w:rFonts w:hint="eastAsia" w:ascii="宋体" w:cs="宋体"/>
                <w:color w:val="000000"/>
                <w:szCs w:val="21"/>
                <w:lang w:val="en-US" w:eastAsia="zh-CN"/>
              </w:rPr>
              <w:t>三期工程场平工程混合料</w:t>
            </w:r>
          </w:p>
        </w:tc>
        <w:tc>
          <w:tcPr>
            <w:tcW w:w="1075"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3000</w:t>
            </w:r>
          </w:p>
        </w:tc>
        <w:tc>
          <w:tcPr>
            <w:tcW w:w="1759" w:type="dxa"/>
            <w:tcBorders>
              <w:top w:val="single" w:color="000000" w:sz="4" w:space="0"/>
              <w:left w:val="single" w:color="000000" w:sz="4" w:space="0"/>
              <w:right w:val="single" w:color="000000" w:sz="4" w:space="0"/>
            </w:tcBorders>
            <w:vAlign w:val="center"/>
          </w:tcPr>
          <w:p>
            <w:pPr>
              <w:spacing w:line="460" w:lineRule="exact"/>
              <w:jc w:val="center"/>
              <w:rPr>
                <w:rFonts w:hint="eastAsia" w:ascii="宋体" w:eastAsia="宋体" w:cs="宋体"/>
                <w:color w:val="000000"/>
                <w:szCs w:val="21"/>
                <w:lang w:val="en-US" w:eastAsia="zh-CN"/>
              </w:rPr>
            </w:pPr>
            <w:r>
              <w:rPr>
                <w:rFonts w:hint="eastAsia" w:ascii="宋体" w:cs="宋体"/>
                <w:color w:val="000000" w:themeColor="text1"/>
                <w:szCs w:val="21"/>
                <w:lang w:val="en-US" w:eastAsia="zh-CN"/>
                <w14:textFill>
                  <w14:solidFill>
                    <w14:schemeClr w14:val="tx1"/>
                  </w14:solidFill>
                </w14:textFill>
              </w:rPr>
              <w:t>16.6</w:t>
            </w:r>
            <w:r>
              <w:rPr>
                <w:rFonts w:ascii="宋体" w:cs="宋体"/>
                <w:color w:val="000000" w:themeColor="text1"/>
                <w:szCs w:val="21"/>
                <w:lang w:val="en-US" w:eastAsia="zh-CN"/>
                <w14:textFill>
                  <w14:solidFill>
                    <w14:schemeClr w14:val="tx1"/>
                  </w14:solidFill>
                </w14:textFill>
              </w:rPr>
              <w:t>1</w:t>
            </w:r>
            <w:r>
              <w:rPr>
                <w:rFonts w:hint="eastAsia" w:ascii="宋体" w:cs="宋体"/>
                <w:color w:val="000000" w:themeColor="text1"/>
                <w:szCs w:val="21"/>
                <w:lang w:val="en-US" w:eastAsia="zh-CN"/>
                <w14:textFill>
                  <w14:solidFill>
                    <w14:schemeClr w14:val="tx1"/>
                  </w14:solidFill>
                </w14:textFill>
              </w:rPr>
              <w:t>(</w:t>
            </w:r>
            <w:r>
              <w:rPr>
                <w:rFonts w:hint="eastAsia" w:ascii="宋体" w:cs="宋体"/>
                <w:color w:val="000000" w:themeColor="text1"/>
                <w:szCs w:val="21"/>
                <w14:textFill>
                  <w14:solidFill>
                    <w14:schemeClr w14:val="tx1"/>
                  </w14:solidFill>
                </w14:textFill>
              </w:rPr>
              <w:t>含税</w:t>
            </w:r>
            <w:r>
              <w:rPr>
                <w:rFonts w:hint="eastAsia" w:ascii="宋体" w:cs="宋体"/>
                <w:color w:val="000000" w:themeColor="text1"/>
                <w:szCs w:val="21"/>
                <w:lang w:val="en-US" w:eastAsia="zh-CN"/>
                <w14:textFill>
                  <w14:solidFill>
                    <w14:schemeClr w14:val="tx1"/>
                  </w14:solidFill>
                </w14:textFill>
              </w:rPr>
              <w:t>)</w:t>
            </w:r>
          </w:p>
        </w:tc>
        <w:tc>
          <w:tcPr>
            <w:tcW w:w="1276"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9000</w:t>
            </w:r>
          </w:p>
        </w:tc>
        <w:tc>
          <w:tcPr>
            <w:tcW w:w="1276"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中标总价的20</w:t>
            </w:r>
            <w:r>
              <w:rPr>
                <w:rFonts w:hint="eastAsia" w:ascii="宋体" w:hAnsi="宋体" w:eastAsia="宋体" w:cs="宋体"/>
                <w:color w:val="000000"/>
                <w:szCs w:val="21"/>
                <w:lang w:val="en-US" w:eastAsia="zh-CN"/>
              </w:rPr>
              <w:t>％</w:t>
            </w:r>
          </w:p>
        </w:tc>
      </w:tr>
    </w:tbl>
    <w:p>
      <w:pPr>
        <w:snapToGrid w:val="0"/>
        <w:spacing w:line="460" w:lineRule="exact"/>
        <w:ind w:right="50" w:rightChars="24" w:firstLine="480" w:firstLineChars="200"/>
        <w:jc w:val="both"/>
        <w:rPr>
          <w:rFonts w:ascii="宋体" w:hAnsi="宋体" w:cs="微软雅黑"/>
          <w:sz w:val="24"/>
          <w:szCs w:val="24"/>
        </w:rPr>
      </w:pPr>
      <w:r>
        <w:rPr>
          <w:rFonts w:hint="eastAsia" w:ascii="宋体" w:hAnsi="宋体" w:cs="微软雅黑"/>
          <w:sz w:val="24"/>
          <w:szCs w:val="24"/>
        </w:rPr>
        <w:t>注：①</w:t>
      </w:r>
      <w:r>
        <w:rPr>
          <w:rFonts w:hint="eastAsia" w:ascii="宋体" w:hAnsi="宋体" w:cs="微软雅黑"/>
          <w:color w:val="000000"/>
          <w:sz w:val="24"/>
          <w:szCs w:val="24"/>
          <w:lang w:val="en-US" w:eastAsia="zh-CN"/>
        </w:rPr>
        <w:t>买受人要严格按出让人指定</w:t>
      </w:r>
      <w:r>
        <w:rPr>
          <w:rFonts w:hint="eastAsia" w:ascii="宋体" w:hAnsi="宋体" w:cs="微软雅黑"/>
          <w:color w:val="000000"/>
          <w:sz w:val="24"/>
          <w:szCs w:val="24"/>
          <w:lang w:eastAsia="zh-CN"/>
        </w:rPr>
        <w:t>中广核苍南</w:t>
      </w:r>
      <w:r>
        <w:rPr>
          <w:rFonts w:hint="eastAsia" w:ascii="宋体" w:hAnsi="宋体" w:cs="微软雅黑"/>
          <w:color w:val="000000"/>
          <w:sz w:val="24"/>
          <w:szCs w:val="24"/>
          <w:lang w:val="en-US" w:eastAsia="zh-CN"/>
        </w:rPr>
        <w:t>核电有限</w:t>
      </w:r>
      <w:r>
        <w:rPr>
          <w:rFonts w:hint="eastAsia" w:ascii="宋体" w:hAnsi="宋体" w:cs="微软雅黑"/>
          <w:color w:val="000000"/>
          <w:sz w:val="24"/>
          <w:szCs w:val="24"/>
          <w:lang w:eastAsia="zh-CN"/>
        </w:rPr>
        <w:t>公司</w:t>
      </w:r>
      <w:r>
        <w:rPr>
          <w:rFonts w:hint="eastAsia" w:ascii="宋体" w:hAnsi="宋体" w:cs="微软雅黑"/>
          <w:color w:val="000000"/>
          <w:sz w:val="24"/>
          <w:szCs w:val="24"/>
          <w:lang w:val="en-US" w:eastAsia="zh-CN"/>
        </w:rPr>
        <w:t>提供的开挖计划</w:t>
      </w:r>
      <w:r>
        <w:rPr>
          <w:rFonts w:hint="eastAsia" w:ascii="宋体" w:hAnsi="宋体" w:cs="微软雅黑"/>
          <w:color w:val="000000"/>
          <w:sz w:val="24"/>
          <w:szCs w:val="24"/>
        </w:rPr>
        <w:t>，有序推进厂内</w:t>
      </w:r>
      <w:r>
        <w:rPr>
          <w:rFonts w:hint="eastAsia" w:ascii="宋体" w:hAnsi="宋体" w:cs="微软雅黑"/>
          <w:color w:val="000000"/>
          <w:sz w:val="24"/>
          <w:szCs w:val="24"/>
          <w:lang w:val="en-US" w:eastAsia="zh-CN"/>
        </w:rPr>
        <w:t>混合料</w:t>
      </w:r>
      <w:r>
        <w:rPr>
          <w:rFonts w:hint="eastAsia" w:ascii="宋体" w:hAnsi="宋体" w:cs="微软雅黑"/>
          <w:color w:val="000000"/>
          <w:sz w:val="24"/>
          <w:szCs w:val="24"/>
        </w:rPr>
        <w:t>消纳</w:t>
      </w:r>
      <w:r>
        <w:rPr>
          <w:rFonts w:hint="eastAsia" w:ascii="宋体" w:hAnsi="宋体" w:cs="微软雅黑"/>
          <w:color w:val="000000"/>
          <w:sz w:val="24"/>
          <w:szCs w:val="24"/>
          <w:lang w:eastAsia="zh-CN"/>
        </w:rPr>
        <w:t>，</w:t>
      </w:r>
      <w:r>
        <w:rPr>
          <w:rFonts w:hint="eastAsia" w:ascii="宋体" w:hAnsi="宋体" w:cs="微软雅黑"/>
          <w:color w:val="000000"/>
          <w:sz w:val="24"/>
          <w:szCs w:val="24"/>
          <w:lang w:val="en-US" w:eastAsia="zh-CN"/>
        </w:rPr>
        <w:t>否则将按合同约定处罚。</w:t>
      </w:r>
      <w:r>
        <w:rPr>
          <w:rFonts w:ascii="宋体" w:hAnsi="宋体" w:cs="微软雅黑"/>
          <w:sz w:val="24"/>
          <w:szCs w:val="24"/>
          <w:lang w:val="en-US" w:eastAsia="zh-CN"/>
        </w:rPr>
        <w:t>②</w:t>
      </w:r>
      <w:r>
        <w:rPr>
          <w:rFonts w:hint="eastAsia" w:ascii="宋体" w:hAnsi="宋体" w:cs="微软雅黑"/>
          <w:sz w:val="24"/>
          <w:szCs w:val="24"/>
        </w:rPr>
        <w:t>本次拍卖标的物为</w:t>
      </w:r>
      <w:r>
        <w:rPr>
          <w:rFonts w:hint="eastAsia" w:ascii="宋体" w:hAnsi="宋体" w:cs="微软雅黑"/>
          <w:sz w:val="24"/>
          <w:szCs w:val="24"/>
          <w:lang w:val="en-US" w:eastAsia="zh-CN"/>
        </w:rPr>
        <w:t>浙江</w:t>
      </w:r>
      <w:r>
        <w:rPr>
          <w:rFonts w:hint="eastAsia" w:ascii="宋体" w:hAnsi="宋体" w:cs="微软雅黑"/>
          <w:sz w:val="24"/>
          <w:szCs w:val="24"/>
        </w:rPr>
        <w:t>三澳核电</w:t>
      </w:r>
      <w:r>
        <w:rPr>
          <w:rFonts w:hint="eastAsia" w:ascii="宋体" w:hAnsi="宋体" w:cs="微软雅黑"/>
          <w:sz w:val="24"/>
          <w:szCs w:val="24"/>
          <w:lang w:val="en-US" w:eastAsia="zh-CN"/>
        </w:rPr>
        <w:t>厂二</w:t>
      </w:r>
      <w:r>
        <w:rPr>
          <w:rFonts w:hint="eastAsia" w:ascii="宋体" w:hAnsi="宋体" w:cs="微软雅黑"/>
          <w:sz w:val="24"/>
          <w:szCs w:val="24"/>
        </w:rPr>
        <w:t>、</w:t>
      </w:r>
      <w:r>
        <w:rPr>
          <w:rFonts w:hint="eastAsia" w:ascii="宋体" w:hAnsi="宋体" w:cs="微软雅黑"/>
          <w:sz w:val="24"/>
          <w:szCs w:val="24"/>
          <w:lang w:val="en-US" w:eastAsia="zh-CN"/>
        </w:rPr>
        <w:t>三期工程开挖到黄海高程17.5米的</w:t>
      </w:r>
      <w:r>
        <w:rPr>
          <w:rFonts w:hint="eastAsia" w:ascii="宋体" w:hAnsi="宋体" w:cs="微软雅黑"/>
          <w:sz w:val="24"/>
          <w:szCs w:val="24"/>
        </w:rPr>
        <w:t>场平工程产生的</w:t>
      </w:r>
      <w:r>
        <w:rPr>
          <w:rFonts w:hint="eastAsia" w:ascii="宋体" w:hAnsi="宋体" w:cs="微软雅黑"/>
          <w:sz w:val="24"/>
          <w:szCs w:val="24"/>
          <w:lang w:val="en-US" w:eastAsia="zh-CN"/>
        </w:rPr>
        <w:t>混合料</w:t>
      </w:r>
      <w:r>
        <w:rPr>
          <w:rFonts w:hint="eastAsia" w:ascii="宋体" w:hAnsi="宋体" w:cs="微软雅黑"/>
          <w:sz w:val="24"/>
          <w:szCs w:val="24"/>
        </w:rPr>
        <w:t>，产生的</w:t>
      </w:r>
      <w:r>
        <w:rPr>
          <w:rFonts w:hint="eastAsia" w:ascii="宋体" w:hAnsi="宋体" w:cs="微软雅黑"/>
          <w:sz w:val="24"/>
          <w:szCs w:val="24"/>
          <w:lang w:val="en-US" w:eastAsia="zh-CN"/>
        </w:rPr>
        <w:t>混合料总量约3799万吨，扣除出让人自行消纳的混合料约799万吨（</w:t>
      </w:r>
      <w:r>
        <w:rPr>
          <w:rFonts w:hint="eastAsia" w:ascii="宋体" w:hAnsi="宋体" w:cs="微软雅黑"/>
          <w:color w:val="000000" w:themeColor="text1"/>
          <w:sz w:val="24"/>
          <w:szCs w:val="24"/>
          <w:lang w:val="en-US" w:eastAsia="zh-CN"/>
          <w14:textFill>
            <w14:solidFill>
              <w14:schemeClr w14:val="tx1"/>
            </w14:solidFill>
          </w14:textFill>
        </w:rPr>
        <w:t>自行消纳的混合料</w:t>
      </w:r>
      <w:r>
        <w:rPr>
          <w:rFonts w:hint="eastAsia" w:ascii="宋体" w:hAnsi="宋体" w:cs="微软雅黑"/>
          <w:sz w:val="24"/>
          <w:szCs w:val="24"/>
          <w:lang w:val="en-US" w:eastAsia="zh-CN"/>
        </w:rPr>
        <w:t>土方和石料比例为2:8）</w:t>
      </w:r>
      <w:r>
        <w:rPr>
          <w:rFonts w:hint="eastAsia" w:ascii="宋体" w:hAnsi="宋体" w:cs="微软雅黑"/>
          <w:sz w:val="24"/>
          <w:szCs w:val="24"/>
        </w:rPr>
        <w:t>，本次拍卖标的物</w:t>
      </w:r>
      <w:r>
        <w:rPr>
          <w:rFonts w:hint="eastAsia" w:ascii="宋体" w:hAnsi="宋体" w:cs="微软雅黑"/>
          <w:sz w:val="24"/>
          <w:szCs w:val="24"/>
          <w:lang w:val="en-US" w:eastAsia="zh-CN"/>
        </w:rPr>
        <w:t>数量为3000万吨，</w:t>
      </w:r>
      <w:r>
        <w:rPr>
          <w:rFonts w:hint="eastAsia" w:ascii="宋体" w:hAnsi="宋体" w:cs="微软雅黑"/>
          <w:sz w:val="24"/>
          <w:szCs w:val="24"/>
        </w:rPr>
        <w:t>标的物以</w:t>
      </w:r>
      <w:r>
        <w:rPr>
          <w:rFonts w:hint="eastAsia" w:ascii="宋体" w:hAnsi="宋体" w:cs="微软雅黑"/>
          <w:sz w:val="24"/>
          <w:szCs w:val="24"/>
          <w:lang w:eastAsia="zh-CN"/>
        </w:rPr>
        <w:t>核电</w:t>
      </w:r>
      <w:r>
        <w:rPr>
          <w:rFonts w:hint="eastAsia" w:ascii="宋体" w:hAnsi="宋体" w:cs="微软雅黑"/>
          <w:sz w:val="24"/>
          <w:szCs w:val="24"/>
          <w:lang w:val="en-US" w:eastAsia="zh-CN"/>
        </w:rPr>
        <w:t>厂项目</w:t>
      </w:r>
      <w:r>
        <w:rPr>
          <w:rFonts w:hint="eastAsia" w:ascii="宋体" w:hAnsi="宋体" w:cs="微软雅黑"/>
          <w:sz w:val="24"/>
          <w:szCs w:val="24"/>
          <w:lang w:eastAsia="zh-CN"/>
        </w:rPr>
        <w:t>开挖</w:t>
      </w:r>
      <w:r>
        <w:rPr>
          <w:rFonts w:hint="eastAsia" w:ascii="宋体" w:hAnsi="宋体" w:cs="微软雅黑"/>
          <w:sz w:val="24"/>
          <w:szCs w:val="24"/>
        </w:rPr>
        <w:t>现状为准</w:t>
      </w:r>
      <w:r>
        <w:rPr>
          <w:rFonts w:hint="eastAsia" w:ascii="宋体" w:hAnsi="宋体" w:cs="微软雅黑"/>
          <w:sz w:val="24"/>
          <w:szCs w:val="24"/>
          <w:lang w:val="en-US" w:eastAsia="zh-CN"/>
        </w:rPr>
        <w:t>，范围见</w:t>
      </w:r>
      <w:r>
        <w:rPr>
          <w:rFonts w:hint="eastAsia" w:ascii="宋体" w:hAnsi="宋体" w:cs="微软雅黑"/>
          <w:sz w:val="24"/>
          <w:szCs w:val="24"/>
        </w:rPr>
        <w:t>核电</w:t>
      </w:r>
      <w:r>
        <w:rPr>
          <w:rFonts w:hint="eastAsia" w:ascii="宋体" w:hAnsi="宋体" w:cs="微软雅黑"/>
          <w:sz w:val="24"/>
          <w:szCs w:val="24"/>
          <w:lang w:val="en-US" w:eastAsia="zh-CN"/>
        </w:rPr>
        <w:t>厂二</w:t>
      </w:r>
      <w:r>
        <w:rPr>
          <w:rFonts w:hint="eastAsia" w:ascii="宋体" w:hAnsi="宋体" w:cs="微软雅黑"/>
          <w:sz w:val="24"/>
          <w:szCs w:val="24"/>
        </w:rPr>
        <w:t>、</w:t>
      </w:r>
      <w:r>
        <w:rPr>
          <w:rFonts w:hint="eastAsia" w:ascii="宋体" w:hAnsi="宋体" w:cs="微软雅黑"/>
          <w:sz w:val="24"/>
          <w:szCs w:val="24"/>
          <w:lang w:val="en-US" w:eastAsia="zh-CN"/>
        </w:rPr>
        <w:t>三期工程</w:t>
      </w:r>
      <w:r>
        <w:rPr>
          <w:rFonts w:hint="eastAsia" w:ascii="宋体" w:hAnsi="宋体" w:cs="微软雅黑"/>
          <w:sz w:val="24"/>
          <w:szCs w:val="24"/>
        </w:rPr>
        <w:t>场平工程</w:t>
      </w:r>
      <w:r>
        <w:rPr>
          <w:rFonts w:hint="eastAsia" w:ascii="宋体" w:hAnsi="宋体" w:cs="微软雅黑"/>
          <w:sz w:val="24"/>
          <w:szCs w:val="24"/>
          <w:lang w:val="en-US" w:eastAsia="zh-CN"/>
        </w:rPr>
        <w:t>红线图，买受人不得以出让人自行消纳混合料的数量及质量的误差提出异议；买受人运输计划要</w:t>
      </w:r>
      <w:r>
        <w:rPr>
          <w:rFonts w:hint="eastAsia" w:ascii="宋体" w:hAnsi="宋体" w:cs="微软雅黑"/>
          <w:sz w:val="24"/>
          <w:szCs w:val="24"/>
          <w:lang w:eastAsia="zh-CN"/>
        </w:rPr>
        <w:t>以</w:t>
      </w:r>
      <w:r>
        <w:rPr>
          <w:rFonts w:hint="eastAsia" w:ascii="宋体" w:hAnsi="宋体" w:cs="微软雅黑"/>
          <w:sz w:val="24"/>
          <w:szCs w:val="24"/>
          <w:lang w:val="en-US" w:eastAsia="zh-CN"/>
        </w:rPr>
        <w:t>出让人指定</w:t>
      </w:r>
      <w:r>
        <w:rPr>
          <w:rFonts w:hint="eastAsia" w:ascii="宋体" w:hAnsi="宋体" w:cs="微软雅黑"/>
          <w:sz w:val="24"/>
          <w:szCs w:val="24"/>
          <w:lang w:eastAsia="zh-CN"/>
        </w:rPr>
        <w:t>中广核苍南</w:t>
      </w:r>
      <w:r>
        <w:rPr>
          <w:rFonts w:hint="eastAsia" w:ascii="宋体" w:hAnsi="宋体" w:cs="微软雅黑"/>
          <w:sz w:val="24"/>
          <w:szCs w:val="24"/>
          <w:lang w:val="en-US" w:eastAsia="zh-CN"/>
        </w:rPr>
        <w:t>核电有限</w:t>
      </w:r>
      <w:r>
        <w:rPr>
          <w:rFonts w:hint="eastAsia" w:ascii="宋体" w:hAnsi="宋体" w:cs="微软雅黑"/>
          <w:sz w:val="24"/>
          <w:szCs w:val="24"/>
          <w:lang w:eastAsia="zh-CN"/>
        </w:rPr>
        <w:t>公司</w:t>
      </w:r>
      <w:r>
        <w:rPr>
          <w:rFonts w:hint="eastAsia" w:ascii="宋体" w:hAnsi="宋体" w:cs="微软雅黑"/>
          <w:sz w:val="24"/>
          <w:szCs w:val="24"/>
          <w:lang w:val="en-US" w:eastAsia="zh-CN"/>
        </w:rPr>
        <w:t>提供的</w:t>
      </w:r>
      <w:r>
        <w:rPr>
          <w:rFonts w:hint="eastAsia" w:ascii="宋体" w:hAnsi="宋体" w:cs="微软雅黑"/>
          <w:sz w:val="24"/>
          <w:szCs w:val="24"/>
          <w:lang w:eastAsia="zh-CN"/>
        </w:rPr>
        <w:t>开挖计划为准，</w:t>
      </w:r>
      <w:r>
        <w:rPr>
          <w:rFonts w:hint="eastAsia" w:ascii="宋体" w:hAnsi="宋体" w:cs="微软雅黑"/>
          <w:sz w:val="24"/>
          <w:szCs w:val="24"/>
          <w:lang w:val="en-US" w:eastAsia="zh-CN"/>
        </w:rPr>
        <w:t>且出让人提供的地质勘探资料与现场实物可能存在一定的差距，买受人须充分考虑其风险，不能因数量及质量等问题提出拒收、索赔等诉求；</w:t>
      </w:r>
      <w:r>
        <w:rPr>
          <w:rFonts w:ascii="宋体" w:hAnsi="宋体" w:cs="微软雅黑"/>
          <w:sz w:val="24"/>
          <w:szCs w:val="24"/>
          <w:lang w:val="en-US" w:eastAsia="zh-CN"/>
        </w:rPr>
        <w:t>③</w:t>
      </w:r>
      <w:r>
        <w:rPr>
          <w:rFonts w:hint="eastAsia" w:ascii="宋体" w:hAnsi="宋体" w:cs="微软雅黑"/>
          <w:sz w:val="24"/>
          <w:szCs w:val="24"/>
        </w:rPr>
        <w:t>本次拍卖的标的物在指定的地点交割，厂区内陆上运输由其他单位负责；买受人负责提供足够数量合法安全可靠船舶及时运离，并承担通航及海上运输监管的相关审批及费用；</w:t>
      </w:r>
      <w:r>
        <w:rPr>
          <w:rFonts w:hint="eastAsia" w:ascii="宋体" w:hAnsi="宋体" w:cs="微软雅黑"/>
          <w:sz w:val="24"/>
          <w:szCs w:val="24"/>
          <w:lang w:val="en-US" w:eastAsia="zh-CN"/>
        </w:rPr>
        <w:t>④</w:t>
      </w:r>
      <w:r>
        <w:rPr>
          <w:rFonts w:hint="eastAsia" w:ascii="宋体" w:hAnsi="宋体" w:cs="微软雅黑"/>
          <w:sz w:val="24"/>
          <w:szCs w:val="24"/>
        </w:rPr>
        <w:t>买受人必须提供安全、稳定通道</w:t>
      </w:r>
      <w:r>
        <w:rPr>
          <w:rFonts w:hint="eastAsia" w:ascii="宋体" w:hAnsi="宋体" w:cs="宋体"/>
          <w:sz w:val="24"/>
          <w:szCs w:val="24"/>
        </w:rPr>
        <w:t>供</w:t>
      </w:r>
      <w:r>
        <w:rPr>
          <w:rFonts w:hint="eastAsia" w:ascii="宋体" w:hAnsi="宋体" w:cs="微软雅黑"/>
          <w:sz w:val="24"/>
          <w:szCs w:val="24"/>
        </w:rPr>
        <w:t>土方</w:t>
      </w:r>
      <w:r>
        <w:rPr>
          <w:rFonts w:hint="eastAsia" w:ascii="宋体" w:hAnsi="宋体" w:cs="宋体"/>
          <w:sz w:val="24"/>
          <w:szCs w:val="24"/>
        </w:rPr>
        <w:t>运输车辆登船，若装船安全条件不具备，陆上运输车辆有权拒绝登船作业，因此造成的损失由买受人自行承担。</w:t>
      </w:r>
    </w:p>
    <w:p>
      <w:pPr>
        <w:snapToGrid w:val="0"/>
        <w:spacing w:line="460" w:lineRule="exact"/>
        <w:ind w:right="50" w:rightChars="24" w:firstLine="480" w:firstLineChars="200"/>
        <w:rPr>
          <w:rFonts w:ascii="宋体" w:hAnsi="宋体" w:cs="微软雅黑"/>
          <w:sz w:val="24"/>
          <w:szCs w:val="24"/>
        </w:rPr>
      </w:pPr>
      <w:r>
        <w:rPr>
          <w:rFonts w:hint="eastAsia" w:ascii="宋体" w:hAnsi="宋体" w:cs="微软雅黑"/>
          <w:sz w:val="24"/>
          <w:szCs w:val="24"/>
        </w:rPr>
        <w:t>二、资格要求</w:t>
      </w:r>
    </w:p>
    <w:p>
      <w:pPr>
        <w:snapToGrid w:val="0"/>
        <w:spacing w:line="460" w:lineRule="exact"/>
        <w:ind w:right="50" w:rightChars="24" w:firstLine="480" w:firstLineChars="200"/>
        <w:rPr>
          <w:rFonts w:ascii="宋体" w:hAnsi="宋体" w:cs="微软雅黑"/>
          <w:sz w:val="24"/>
          <w:szCs w:val="24"/>
        </w:rPr>
      </w:pPr>
      <w:r>
        <w:rPr>
          <w:rFonts w:hint="eastAsia" w:ascii="宋体" w:hAnsi="宋体" w:cs="微软雅黑"/>
          <w:sz w:val="24"/>
          <w:szCs w:val="24"/>
        </w:rPr>
        <w:t>1、中华人民共和国境内法人；</w:t>
      </w:r>
    </w:p>
    <w:p>
      <w:pPr>
        <w:snapToGrid w:val="0"/>
        <w:spacing w:line="460" w:lineRule="exact"/>
        <w:ind w:right="50" w:rightChars="24"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2、企业注册资金在1亿元（含）以上的（具体以营业执照为准）。</w:t>
      </w:r>
    </w:p>
    <w:p>
      <w:pPr>
        <w:snapToGrid w:val="0"/>
        <w:spacing w:line="460" w:lineRule="exact"/>
        <w:ind w:right="50" w:rightChars="24" w:firstLine="480" w:firstLineChars="200"/>
        <w:rPr>
          <w:rFonts w:ascii="宋体" w:hAnsi="宋体" w:eastAsia="宋体" w:cs="微软雅黑"/>
          <w:sz w:val="24"/>
          <w:szCs w:val="24"/>
          <w:lang w:val="en-US" w:eastAsia="zh-CN"/>
        </w:rPr>
      </w:pPr>
      <w:r>
        <w:rPr>
          <w:rFonts w:hint="eastAsia" w:ascii="宋体" w:hAnsi="宋体" w:cs="微软雅黑"/>
          <w:sz w:val="24"/>
          <w:szCs w:val="24"/>
          <w:lang w:val="en-US" w:eastAsia="zh-CN"/>
        </w:rPr>
        <w:t>3、</w:t>
      </w:r>
      <w:r>
        <w:rPr>
          <w:rFonts w:hint="eastAsia" w:ascii="宋体" w:hAnsi="宋体" w:cs="微软雅黑"/>
          <w:sz w:val="24"/>
          <w:szCs w:val="24"/>
        </w:rPr>
        <w:t>竞买人如为苍南县外注册的企业，竞得后应当按规定在苍南县设立由竞买人全额出资的独立法人全资子公司，并以新设立的独立法人全资子公司与</w:t>
      </w:r>
      <w:r>
        <w:rPr>
          <w:rFonts w:hint="eastAsia" w:ascii="宋体" w:hAnsi="宋体" w:cs="微软雅黑"/>
          <w:sz w:val="24"/>
          <w:szCs w:val="24"/>
          <w:lang w:val="en-US" w:eastAsia="zh-CN"/>
        </w:rPr>
        <w:t>出让人</w:t>
      </w:r>
      <w:r>
        <w:rPr>
          <w:rFonts w:hint="eastAsia" w:ascii="宋体" w:hAnsi="宋体" w:cs="微软雅黑"/>
          <w:sz w:val="24"/>
          <w:szCs w:val="24"/>
        </w:rPr>
        <w:t>签订</w:t>
      </w:r>
      <w:r>
        <w:rPr>
          <w:rFonts w:hint="eastAsia" w:ascii="宋体" w:hAnsi="宋体" w:cs="微软雅黑"/>
          <w:sz w:val="24"/>
          <w:szCs w:val="24"/>
          <w:lang w:val="en-US" w:eastAsia="zh-CN"/>
        </w:rPr>
        <w:t>合同。</w:t>
      </w:r>
    </w:p>
    <w:p>
      <w:pPr>
        <w:snapToGrid w:val="0"/>
        <w:spacing w:line="460" w:lineRule="exact"/>
        <w:ind w:right="50" w:rightChars="24" w:firstLine="480" w:firstLineChars="200"/>
        <w:jc w:val="left"/>
        <w:rPr>
          <w:rFonts w:ascii="宋体" w:hAnsi="宋体" w:cs="微软雅黑"/>
          <w:sz w:val="24"/>
          <w:szCs w:val="24"/>
        </w:rPr>
      </w:pPr>
      <w:r>
        <w:rPr>
          <w:rFonts w:hint="eastAsia" w:ascii="宋体" w:hAnsi="宋体" w:cs="微软雅黑"/>
          <w:color w:val="000000" w:themeColor="text1"/>
          <w:sz w:val="24"/>
          <w:szCs w:val="24"/>
          <w14:textFill>
            <w14:solidFill>
              <w14:schemeClr w14:val="tx1"/>
            </w14:solidFill>
          </w14:textFill>
        </w:rPr>
        <w:t>三、</w:t>
      </w:r>
      <w:r>
        <w:rPr>
          <w:rFonts w:ascii="宋体" w:hAnsi="宋体" w:cs="微软雅黑"/>
          <w:color w:val="000000" w:themeColor="text1"/>
          <w:sz w:val="24"/>
          <w:szCs w:val="24"/>
          <w14:textFill>
            <w14:solidFill>
              <w14:schemeClr w14:val="tx1"/>
            </w14:solidFill>
          </w14:textFill>
        </w:rPr>
        <w:t>交易</w:t>
      </w:r>
      <w:r>
        <w:rPr>
          <w:rFonts w:hint="eastAsia" w:ascii="宋体" w:hAnsi="宋体" w:cs="微软雅黑"/>
          <w:color w:val="000000" w:themeColor="text1"/>
          <w:sz w:val="24"/>
          <w:szCs w:val="24"/>
          <w14:textFill>
            <w14:solidFill>
              <w14:schemeClr w14:val="tx1"/>
            </w14:solidFill>
          </w14:textFill>
        </w:rPr>
        <w:t>方式：二位或二位以上竞买者参与竞买，通过增价方式以价高者得原则确定买受人；如只有一位竞买人参与竞买，则按起拍价转让。</w:t>
      </w:r>
    </w:p>
    <w:p>
      <w:pPr>
        <w:snapToGrid w:val="0"/>
        <w:spacing w:line="460" w:lineRule="exact"/>
        <w:ind w:right="50" w:rightChars="24" w:firstLine="480" w:firstLineChars="200"/>
        <w:jc w:val="left"/>
        <w:rPr>
          <w:rFonts w:ascii="宋体" w:cs="微软雅黑"/>
          <w:sz w:val="24"/>
          <w:szCs w:val="24"/>
        </w:rPr>
      </w:pPr>
      <w:r>
        <w:rPr>
          <w:rFonts w:hint="eastAsia" w:ascii="宋体" w:hAnsi="宋体" w:cs="微软雅黑"/>
          <w:sz w:val="24"/>
          <w:szCs w:val="24"/>
        </w:rPr>
        <w:t>四、报名登记时间、地点：</w:t>
      </w:r>
      <w:r>
        <w:rPr>
          <w:rFonts w:ascii="宋体" w:hAnsi="宋体" w:cs="微软雅黑"/>
          <w:sz w:val="24"/>
          <w:szCs w:val="24"/>
        </w:rPr>
        <w:t>2024</w:t>
      </w:r>
      <w:r>
        <w:rPr>
          <w:rFonts w:hint="eastAsia" w:ascii="宋体" w:hAnsi="宋体" w:cs="微软雅黑"/>
          <w:sz w:val="24"/>
          <w:szCs w:val="24"/>
        </w:rPr>
        <w:t>年</w:t>
      </w:r>
      <w:r>
        <w:rPr>
          <w:rFonts w:ascii="宋体" w:hAnsi="宋体" w:cs="微软雅黑"/>
          <w:sz w:val="24"/>
          <w:szCs w:val="24"/>
          <w:lang w:val="en-US" w:eastAsia="zh-CN"/>
        </w:rPr>
        <w:t>1</w:t>
      </w:r>
      <w:r>
        <w:rPr>
          <w:rFonts w:hint="eastAsia" w:ascii="宋体" w:hAnsi="宋体" w:cs="微软雅黑"/>
          <w:sz w:val="24"/>
          <w:szCs w:val="24"/>
        </w:rPr>
        <w:t>月</w:t>
      </w:r>
      <w:r>
        <w:rPr>
          <w:rFonts w:hint="eastAsia" w:ascii="宋体" w:hAnsi="宋体" w:cs="微软雅黑"/>
          <w:sz w:val="24"/>
          <w:szCs w:val="24"/>
          <w:lang w:val="en-US" w:eastAsia="zh-CN"/>
        </w:rPr>
        <w:t>2</w:t>
      </w:r>
      <w:r>
        <w:rPr>
          <w:rFonts w:ascii="宋体" w:hAnsi="宋体" w:cs="微软雅黑"/>
          <w:sz w:val="24"/>
          <w:szCs w:val="24"/>
          <w:lang w:val="en-US" w:eastAsia="zh-CN"/>
        </w:rPr>
        <w:t>9</w:t>
      </w:r>
      <w:r>
        <w:rPr>
          <w:rFonts w:hint="eastAsia" w:ascii="宋体" w:hAnsi="宋体" w:cs="微软雅黑"/>
          <w:sz w:val="24"/>
          <w:szCs w:val="24"/>
        </w:rPr>
        <w:t>日</w:t>
      </w:r>
      <w:r>
        <w:rPr>
          <w:rFonts w:hint="eastAsia" w:ascii="宋体" w:cs="微软雅黑"/>
          <w:sz w:val="24"/>
          <w:szCs w:val="24"/>
        </w:rPr>
        <w:t>至</w:t>
      </w:r>
      <w:r>
        <w:rPr>
          <w:rFonts w:ascii="宋体" w:cs="微软雅黑"/>
          <w:sz w:val="24"/>
          <w:szCs w:val="24"/>
          <w:lang w:val="en-US" w:eastAsia="zh-CN"/>
        </w:rPr>
        <w:t>1</w:t>
      </w:r>
      <w:r>
        <w:rPr>
          <w:rFonts w:hint="eastAsia" w:ascii="宋体" w:hAnsi="宋体" w:cs="微软雅黑"/>
          <w:sz w:val="24"/>
          <w:szCs w:val="24"/>
        </w:rPr>
        <w:t>月</w:t>
      </w:r>
      <w:r>
        <w:rPr>
          <w:rFonts w:ascii="宋体" w:hAnsi="宋体" w:cs="微软雅黑"/>
          <w:sz w:val="24"/>
          <w:szCs w:val="24"/>
          <w:lang w:val="en-US" w:eastAsia="zh-CN"/>
        </w:rPr>
        <w:t>31</w:t>
      </w:r>
      <w:r>
        <w:rPr>
          <w:rFonts w:hint="eastAsia" w:ascii="宋体" w:hAnsi="宋体" w:cs="微软雅黑"/>
          <w:sz w:val="24"/>
          <w:szCs w:val="24"/>
        </w:rPr>
        <w:t>日上午11</w:t>
      </w:r>
      <w:r>
        <w:rPr>
          <w:rFonts w:ascii="宋体" w:hAnsi="宋体" w:cs="微软雅黑"/>
          <w:sz w:val="24"/>
          <w:szCs w:val="24"/>
        </w:rPr>
        <w:t>:00</w:t>
      </w:r>
      <w:r>
        <w:rPr>
          <w:rFonts w:hint="eastAsia" w:ascii="宋体" w:hAnsi="宋体" w:cs="微软雅黑"/>
          <w:sz w:val="24"/>
          <w:szCs w:val="24"/>
        </w:rPr>
        <w:t>时止，在苍南县公共资源交易中心交易大厅（灵溪镇春晖路公投大厦裙楼一楼）。</w:t>
      </w:r>
    </w:p>
    <w:p>
      <w:pPr>
        <w:snapToGrid w:val="0"/>
        <w:spacing w:line="460" w:lineRule="exact"/>
        <w:ind w:right="50" w:rightChars="24" w:firstLine="480" w:firstLineChars="200"/>
        <w:jc w:val="left"/>
        <w:rPr>
          <w:rFonts w:ascii="宋体" w:eastAsia="宋体" w:cs="微软雅黑"/>
          <w:color w:val="FF0000"/>
          <w:sz w:val="24"/>
          <w:szCs w:val="24"/>
          <w:lang w:val="en-US" w:eastAsia="zh-CN"/>
        </w:rPr>
      </w:pPr>
      <w:r>
        <w:rPr>
          <w:rFonts w:hint="eastAsia" w:ascii="宋体" w:hAnsi="宋体" w:cs="微软雅黑"/>
          <w:sz w:val="24"/>
          <w:szCs w:val="24"/>
        </w:rPr>
        <w:t>五、展示时间、地点：202</w:t>
      </w:r>
      <w:r>
        <w:rPr>
          <w:rFonts w:ascii="宋体" w:hAnsi="宋体" w:cs="微软雅黑"/>
          <w:sz w:val="24"/>
          <w:szCs w:val="24"/>
        </w:rPr>
        <w:t>4</w:t>
      </w:r>
      <w:r>
        <w:rPr>
          <w:rFonts w:hint="eastAsia" w:ascii="宋体" w:hAnsi="宋体" w:cs="微软雅黑"/>
          <w:sz w:val="24"/>
          <w:szCs w:val="24"/>
        </w:rPr>
        <w:t>年</w:t>
      </w:r>
      <w:r>
        <w:rPr>
          <w:rFonts w:ascii="宋体" w:hAnsi="宋体" w:cs="微软雅黑"/>
          <w:sz w:val="24"/>
          <w:szCs w:val="24"/>
          <w:lang w:val="en-US" w:eastAsia="zh-CN"/>
        </w:rPr>
        <w:t>1</w:t>
      </w:r>
      <w:r>
        <w:rPr>
          <w:rFonts w:hint="eastAsia" w:ascii="宋体" w:hAnsi="宋体" w:cs="微软雅黑"/>
          <w:sz w:val="24"/>
          <w:szCs w:val="24"/>
        </w:rPr>
        <w:t>月</w:t>
      </w:r>
      <w:r>
        <w:rPr>
          <w:rFonts w:ascii="宋体" w:hAnsi="宋体" w:cs="微软雅黑"/>
          <w:sz w:val="24"/>
          <w:szCs w:val="24"/>
          <w:lang w:val="en-US" w:eastAsia="zh-CN"/>
        </w:rPr>
        <w:t>29</w:t>
      </w:r>
      <w:r>
        <w:rPr>
          <w:rFonts w:hint="eastAsia" w:ascii="宋体" w:hAnsi="宋体" w:cs="微软雅黑"/>
          <w:sz w:val="24"/>
          <w:szCs w:val="24"/>
        </w:rPr>
        <w:t>日起至</w:t>
      </w:r>
      <w:r>
        <w:rPr>
          <w:rFonts w:ascii="宋体" w:hAnsi="宋体" w:cs="微软雅黑"/>
          <w:sz w:val="24"/>
          <w:szCs w:val="24"/>
          <w:lang w:val="en-US" w:eastAsia="zh-CN"/>
        </w:rPr>
        <w:t>1</w:t>
      </w:r>
      <w:r>
        <w:rPr>
          <w:rFonts w:hint="eastAsia" w:ascii="宋体" w:hAnsi="宋体" w:cs="微软雅黑"/>
          <w:sz w:val="24"/>
          <w:szCs w:val="24"/>
        </w:rPr>
        <w:t>月</w:t>
      </w:r>
      <w:r>
        <w:rPr>
          <w:rFonts w:ascii="宋体" w:hAnsi="宋体" w:cs="微软雅黑"/>
          <w:sz w:val="24"/>
          <w:szCs w:val="24"/>
          <w:lang w:val="en-US" w:eastAsia="zh-CN"/>
        </w:rPr>
        <w:t>30</w:t>
      </w:r>
      <w:r>
        <w:rPr>
          <w:rFonts w:hint="eastAsia" w:ascii="宋体" w:hAnsi="宋体" w:cs="微软雅黑"/>
          <w:sz w:val="24"/>
          <w:szCs w:val="24"/>
        </w:rPr>
        <w:t>日16：00时，在标的所在地，</w:t>
      </w:r>
      <w:r>
        <w:rPr>
          <w:rFonts w:hint="eastAsia" w:ascii="宋体" w:hAnsi="宋体" w:cs="微软雅黑"/>
          <w:sz w:val="24"/>
          <w:szCs w:val="24"/>
          <w:lang w:val="en-US" w:eastAsia="zh-CN"/>
        </w:rPr>
        <w:t>即</w:t>
      </w:r>
      <w:r>
        <w:rPr>
          <w:rFonts w:hint="eastAsia" w:ascii="宋体" w:hAnsi="宋体" w:cs="微软雅黑"/>
          <w:sz w:val="24"/>
          <w:szCs w:val="24"/>
        </w:rPr>
        <w:t>苍南县三澳</w:t>
      </w:r>
      <w:r>
        <w:rPr>
          <w:rFonts w:hint="eastAsia" w:ascii="宋体" w:hAnsi="宋体" w:cs="微软雅黑"/>
          <w:sz w:val="24"/>
          <w:szCs w:val="24"/>
          <w:lang w:val="en-US" w:eastAsia="zh-CN"/>
        </w:rPr>
        <w:t>核电</w:t>
      </w:r>
      <w:bookmarkStart w:id="0" w:name="_GoBack"/>
      <w:r>
        <w:rPr>
          <w:rFonts w:hint="eastAsia" w:ascii="宋体" w:hAnsi="宋体" w:cs="微软雅黑"/>
          <w:sz w:val="24"/>
          <w:szCs w:val="24"/>
          <w:lang w:val="en-US" w:eastAsia="zh-CN"/>
        </w:rPr>
        <w:t>厂</w:t>
      </w:r>
      <w:r>
        <w:rPr>
          <w:rFonts w:hint="eastAsia" w:ascii="宋体" w:hAnsi="宋体" w:cs="微软雅黑"/>
          <w:sz w:val="24"/>
          <w:szCs w:val="24"/>
        </w:rPr>
        <w:t>。</w:t>
      </w:r>
      <w:r>
        <w:rPr>
          <w:rFonts w:hint="eastAsia" w:ascii="宋体" w:hAnsi="宋体" w:cs="微软雅黑"/>
          <w:sz w:val="24"/>
          <w:szCs w:val="24"/>
          <w:lang w:val="en-US" w:eastAsia="zh-CN"/>
        </w:rPr>
        <w:t>联系人：张先生，联系电话：18305777774。</w:t>
      </w:r>
    </w:p>
    <w:bookmarkEnd w:id="0"/>
    <w:p>
      <w:pPr>
        <w:snapToGrid w:val="0"/>
        <w:spacing w:line="460" w:lineRule="exact"/>
        <w:ind w:firstLine="480" w:firstLineChars="200"/>
        <w:jc w:val="left"/>
        <w:rPr>
          <w:rFonts w:ascii="宋体" w:hAnsi="宋体" w:cs="微软雅黑"/>
          <w:sz w:val="24"/>
          <w:szCs w:val="24"/>
        </w:rPr>
      </w:pPr>
      <w:r>
        <w:rPr>
          <w:rFonts w:hint="eastAsia" w:ascii="宋体" w:hAnsi="宋体" w:cs="微软雅黑"/>
          <w:sz w:val="24"/>
          <w:szCs w:val="24"/>
        </w:rPr>
        <w:t>六、咨询电话：交易中心</w:t>
      </w:r>
      <w:r>
        <w:rPr>
          <w:rFonts w:hint="eastAsia" w:ascii="宋体" w:hAnsi="宋体" w:cs="微软雅黑"/>
          <w:sz w:val="24"/>
          <w:szCs w:val="24"/>
          <w:lang w:val="en-US" w:eastAsia="zh-CN"/>
        </w:rPr>
        <w:t xml:space="preserve"> </w:t>
      </w:r>
      <w:r>
        <w:rPr>
          <w:rFonts w:ascii="宋体" w:hAnsi="宋体" w:cs="微软雅黑"/>
          <w:sz w:val="24"/>
          <w:szCs w:val="24"/>
        </w:rPr>
        <w:t xml:space="preserve">68708510  </w:t>
      </w:r>
      <w:r>
        <w:rPr>
          <w:rFonts w:hint="eastAsia" w:ascii="宋体" w:hAnsi="宋体" w:cs="微软雅黑"/>
          <w:sz w:val="24"/>
          <w:szCs w:val="24"/>
        </w:rPr>
        <w:t>拍卖公司13858735566。</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sz w:val="24"/>
          <w:szCs w:val="24"/>
        </w:rPr>
        <w:t>凡有意竞买者，</w:t>
      </w:r>
      <w:r>
        <w:rPr>
          <w:rFonts w:hint="eastAsia" w:ascii="宋体" w:hAnsi="宋体" w:cs="宋体"/>
          <w:sz w:val="24"/>
        </w:rPr>
        <w:t>凭营业执照副本和法定代表人身份证原件和公章及报名参加竞买所需提供的</w:t>
      </w:r>
      <w:r>
        <w:rPr>
          <w:rFonts w:hint="eastAsia" w:ascii="宋体" w:hAnsi="宋体" w:cs="微软雅黑"/>
          <w:sz w:val="24"/>
          <w:szCs w:val="24"/>
        </w:rPr>
        <w:t>其他材料，带</w:t>
      </w:r>
      <w:r>
        <w:rPr>
          <w:rFonts w:hint="eastAsia" w:ascii="宋体" w:hAnsi="宋体" w:cs="微软雅黑"/>
          <w:sz w:val="24"/>
          <w:szCs w:val="24"/>
          <w:lang w:val="en-US" w:eastAsia="zh-CN"/>
        </w:rPr>
        <w:t>竞买</w:t>
      </w:r>
      <w:r>
        <w:rPr>
          <w:rFonts w:hint="eastAsia" w:ascii="宋体" w:hAnsi="宋体" w:cs="微软雅黑"/>
          <w:sz w:val="24"/>
          <w:szCs w:val="24"/>
        </w:rPr>
        <w:t>保证金票据到报名地点办理报名登记手续。</w:t>
      </w:r>
      <w:r>
        <w:rPr>
          <w:rFonts w:hint="eastAsia" w:ascii="宋体" w:hAnsi="宋体" w:cs="微软雅黑"/>
          <w:color w:val="000000"/>
          <w:sz w:val="24"/>
          <w:szCs w:val="24"/>
          <w:lang w:val="en-US" w:eastAsia="zh-CN"/>
        </w:rPr>
        <w:t>若委托代理人参加竞买，代理人必须持有经公证的授权委托书及代理人身份证，代理人享有和其他竞买人同等权利和义务。</w:t>
      </w:r>
    </w:p>
    <w:p>
      <w:pPr>
        <w:snapToGrid w:val="0"/>
        <w:spacing w:line="460" w:lineRule="exact"/>
        <w:ind w:firstLine="480" w:firstLineChars="200"/>
        <w:jc w:val="left"/>
        <w:rPr>
          <w:rFonts w:ascii="宋体" w:hAnsi="宋体" w:cs="微软雅黑"/>
          <w:sz w:val="24"/>
          <w:szCs w:val="24"/>
        </w:rPr>
      </w:pPr>
      <w:r>
        <w:rPr>
          <w:rFonts w:hint="eastAsia" w:ascii="宋体" w:hAnsi="宋体" w:cs="微软雅黑"/>
          <w:sz w:val="24"/>
          <w:szCs w:val="24"/>
          <w:lang w:val="en-US" w:eastAsia="zh-CN"/>
        </w:rPr>
        <w:t>竞买</w:t>
      </w:r>
      <w:r>
        <w:rPr>
          <w:rFonts w:hint="eastAsia" w:ascii="宋体" w:hAnsi="宋体" w:cs="微软雅黑"/>
          <w:sz w:val="24"/>
          <w:szCs w:val="24"/>
        </w:rPr>
        <w:t>保证金汇入账户1：苍南县招标投标工作指导中心保证金专户；开户行：工行苍南支行；账号：1203284029200460440。保证金汇入账户2：苍南县招标投标工作指导中心保证金专户；开户行：浙江苍南农村商业银行股份有限公司；账号：201000232237066；行号：402333611014。拍卖成交者，</w:t>
      </w:r>
      <w:r>
        <w:rPr>
          <w:rFonts w:hint="eastAsia" w:ascii="宋体" w:hAnsi="宋体" w:cs="微软雅黑"/>
          <w:sz w:val="24"/>
          <w:szCs w:val="24"/>
          <w:lang w:val="en-US" w:eastAsia="zh-CN"/>
        </w:rPr>
        <w:t>竞买</w:t>
      </w:r>
      <w:r>
        <w:rPr>
          <w:rFonts w:hint="eastAsia" w:ascii="宋体" w:hAnsi="宋体" w:cs="微软雅黑"/>
          <w:sz w:val="24"/>
          <w:szCs w:val="24"/>
        </w:rPr>
        <w:t>保证金转为先期付款。未成交者，</w:t>
      </w:r>
      <w:r>
        <w:rPr>
          <w:rFonts w:hint="eastAsia" w:ascii="宋体" w:hAnsi="宋体" w:cs="微软雅黑"/>
          <w:sz w:val="24"/>
          <w:szCs w:val="24"/>
          <w:lang w:val="en-US" w:eastAsia="zh-CN"/>
        </w:rPr>
        <w:t>竞买</w:t>
      </w:r>
      <w:r>
        <w:rPr>
          <w:rFonts w:hint="eastAsia" w:ascii="宋体" w:hAnsi="宋体" w:cs="微软雅黑"/>
          <w:sz w:val="24"/>
          <w:szCs w:val="24"/>
        </w:rPr>
        <w:t>保证金无息退还。</w:t>
      </w:r>
    </w:p>
    <w:p>
      <w:pPr>
        <w:snapToGrid w:val="0"/>
        <w:spacing w:line="460" w:lineRule="exact"/>
        <w:ind w:right="50" w:rightChars="24" w:firstLine="480" w:firstLineChars="200"/>
        <w:jc w:val="left"/>
        <w:rPr>
          <w:rFonts w:ascii="宋体" w:cs="微软雅黑"/>
          <w:sz w:val="24"/>
          <w:szCs w:val="24"/>
        </w:rPr>
      </w:pPr>
    </w:p>
    <w:p>
      <w:pPr>
        <w:pStyle w:val="11"/>
        <w:rPr>
          <w:rFonts w:ascii="宋体" w:cs="微软雅黑"/>
          <w:sz w:val="24"/>
          <w:szCs w:val="24"/>
        </w:rPr>
      </w:pPr>
    </w:p>
    <w:p>
      <w:pPr>
        <w:pStyle w:val="6"/>
        <w:rPr>
          <w:rFonts w:ascii="宋体" w:cs="微软雅黑"/>
          <w:sz w:val="24"/>
          <w:szCs w:val="24"/>
        </w:rPr>
      </w:pPr>
    </w:p>
    <w:p>
      <w:pPr>
        <w:pStyle w:val="7"/>
        <w:rPr>
          <w:rFonts w:ascii="宋体" w:cs="微软雅黑"/>
          <w:sz w:val="24"/>
          <w:szCs w:val="24"/>
        </w:rPr>
      </w:pPr>
    </w:p>
    <w:p>
      <w:pPr>
        <w:rPr>
          <w:rFonts w:ascii="宋体" w:cs="微软雅黑"/>
          <w:sz w:val="24"/>
          <w:szCs w:val="24"/>
        </w:rPr>
      </w:pPr>
    </w:p>
    <w:p>
      <w:pPr>
        <w:pStyle w:val="11"/>
      </w:pPr>
    </w:p>
    <w:p>
      <w:pPr>
        <w:snapToGrid w:val="0"/>
        <w:spacing w:line="460" w:lineRule="exact"/>
        <w:ind w:firstLine="5040" w:firstLineChars="2100"/>
        <w:jc w:val="left"/>
        <w:rPr>
          <w:rFonts w:ascii="宋体" w:hAnsi="宋体" w:cs="微软雅黑"/>
          <w:sz w:val="24"/>
          <w:szCs w:val="24"/>
        </w:rPr>
      </w:pPr>
      <w:r>
        <w:rPr>
          <w:rFonts w:ascii="宋体" w:hAnsi="宋体" w:cs="微软雅黑"/>
          <w:sz w:val="24"/>
          <w:szCs w:val="24"/>
        </w:rPr>
        <w:t xml:space="preserve"> </w:t>
      </w:r>
      <w:r>
        <w:rPr>
          <w:rFonts w:hint="eastAsia" w:ascii="宋体" w:hAnsi="宋体" w:cs="微软雅黑"/>
          <w:sz w:val="24"/>
          <w:szCs w:val="24"/>
          <w:lang w:val="en-US" w:eastAsia="zh-CN"/>
        </w:rPr>
        <w:t>苍南</w:t>
      </w:r>
      <w:r>
        <w:rPr>
          <w:rFonts w:hint="eastAsia" w:ascii="宋体" w:hAnsi="宋体" w:cs="微软雅黑"/>
          <w:sz w:val="24"/>
          <w:szCs w:val="24"/>
        </w:rPr>
        <w:t>县海西建设发展有限公司</w:t>
      </w:r>
      <w:r>
        <w:rPr>
          <w:rFonts w:ascii="宋体" w:hAnsi="宋体" w:cs="微软雅黑"/>
          <w:sz w:val="24"/>
          <w:szCs w:val="24"/>
        </w:rPr>
        <w:t xml:space="preserve">      </w:t>
      </w:r>
    </w:p>
    <w:p>
      <w:pPr>
        <w:snapToGrid w:val="0"/>
        <w:spacing w:line="460" w:lineRule="exact"/>
        <w:ind w:firstLine="5280" w:firstLineChars="2200"/>
        <w:jc w:val="left"/>
        <w:rPr>
          <w:rFonts w:ascii="宋体" w:hAnsi="宋体" w:cs="微软雅黑"/>
          <w:sz w:val="24"/>
          <w:szCs w:val="24"/>
        </w:rPr>
      </w:pPr>
      <w:r>
        <w:rPr>
          <w:rFonts w:hint="eastAsia" w:ascii="宋体" w:hAnsi="宋体" w:cs="微软雅黑"/>
          <w:sz w:val="24"/>
          <w:szCs w:val="24"/>
        </w:rPr>
        <w:t>温州市汇金拍卖行有限公司</w:t>
      </w:r>
    </w:p>
    <w:p>
      <w:pPr>
        <w:snapToGrid w:val="0"/>
        <w:spacing w:line="460" w:lineRule="exact"/>
        <w:ind w:firstLine="5520" w:firstLineChars="2300"/>
        <w:jc w:val="left"/>
        <w:rPr>
          <w:rFonts w:hint="eastAsia" w:ascii="宋体" w:hAnsi="宋体" w:cs="微软雅黑"/>
          <w:sz w:val="24"/>
          <w:szCs w:val="24"/>
          <w:lang w:val="en-US" w:eastAsia="zh-CN"/>
        </w:rPr>
      </w:pPr>
      <w:r>
        <w:rPr>
          <w:rFonts w:hint="eastAsia" w:ascii="宋体" w:hAnsi="宋体" w:cs="微软雅黑"/>
          <w:sz w:val="24"/>
          <w:szCs w:val="24"/>
          <w:lang w:val="en-US" w:eastAsia="zh-CN"/>
        </w:rPr>
        <w:t>温州市华丰拍卖有限公司</w:t>
      </w:r>
    </w:p>
    <w:p>
      <w:pPr>
        <w:snapToGrid w:val="0"/>
        <w:spacing w:line="460" w:lineRule="exact"/>
        <w:ind w:firstLine="5520" w:firstLineChars="2300"/>
        <w:jc w:val="left"/>
        <w:rPr>
          <w:lang w:val="en-US" w:eastAsia="zh-CN"/>
        </w:rPr>
      </w:pPr>
      <w:r>
        <w:rPr>
          <w:rFonts w:hint="eastAsia" w:ascii="宋体" w:hAnsi="宋体" w:cs="微软雅黑"/>
          <w:sz w:val="24"/>
          <w:szCs w:val="24"/>
          <w:lang w:val="en-US" w:eastAsia="zh-CN"/>
        </w:rPr>
        <w:t>苍</w:t>
      </w:r>
      <w:r>
        <w:rPr>
          <w:rFonts w:hint="eastAsia" w:ascii="宋体" w:hAnsi="宋体" w:cs="微软雅黑"/>
          <w:sz w:val="24"/>
          <w:szCs w:val="24"/>
        </w:rPr>
        <w:t>南县公共资源交易中心</w:t>
      </w:r>
    </w:p>
    <w:p>
      <w:pPr>
        <w:ind w:left="3990" w:leftChars="1900"/>
      </w:pPr>
      <w:r>
        <w:rPr>
          <w:rFonts w:ascii="宋体" w:hAnsi="宋体" w:cs="微软雅黑"/>
          <w:color w:val="000000"/>
          <w:sz w:val="24"/>
          <w:szCs w:val="24"/>
        </w:rPr>
        <w:t xml:space="preserve"> </w:t>
      </w:r>
      <w:r>
        <w:rPr>
          <w:rFonts w:ascii="宋体" w:hAnsi="宋体" w:cs="微软雅黑"/>
          <w:sz w:val="24"/>
          <w:szCs w:val="24"/>
        </w:rPr>
        <w:t xml:space="preserve">  </w:t>
      </w:r>
      <w:r>
        <w:rPr>
          <w:rFonts w:hint="eastAsia" w:ascii="宋体" w:hAnsi="宋体" w:cs="微软雅黑"/>
          <w:sz w:val="24"/>
          <w:szCs w:val="24"/>
        </w:rPr>
        <w:t xml:space="preserve">  </w:t>
      </w:r>
      <w:r>
        <w:rPr>
          <w:rFonts w:hint="eastAsia" w:ascii="宋体" w:hAnsi="宋体" w:cs="微软雅黑"/>
          <w:sz w:val="24"/>
          <w:szCs w:val="24"/>
          <w:lang w:val="en-US" w:eastAsia="zh-CN"/>
        </w:rPr>
        <w:t xml:space="preserve">             </w:t>
      </w:r>
      <w:r>
        <w:rPr>
          <w:rFonts w:ascii="宋体" w:hAnsi="宋体" w:cs="微软雅黑"/>
          <w:sz w:val="24"/>
          <w:szCs w:val="24"/>
        </w:rPr>
        <w:t>2024</w:t>
      </w:r>
      <w:r>
        <w:rPr>
          <w:rFonts w:hint="eastAsia" w:ascii="宋体" w:hAnsi="宋体" w:cs="微软雅黑"/>
          <w:sz w:val="24"/>
          <w:szCs w:val="24"/>
        </w:rPr>
        <w:t>年</w:t>
      </w:r>
      <w:r>
        <w:rPr>
          <w:rFonts w:ascii="宋体" w:hAnsi="宋体" w:cs="微软雅黑"/>
          <w:sz w:val="24"/>
          <w:szCs w:val="24"/>
          <w:lang w:val="en-US" w:eastAsia="zh-CN"/>
        </w:rPr>
        <w:t>1</w:t>
      </w:r>
      <w:r>
        <w:rPr>
          <w:rFonts w:hint="eastAsia" w:ascii="宋体" w:hAnsi="宋体" w:cs="微软雅黑"/>
          <w:sz w:val="24"/>
          <w:szCs w:val="24"/>
        </w:rPr>
        <w:t>月</w:t>
      </w:r>
      <w:r>
        <w:rPr>
          <w:rFonts w:ascii="宋体" w:hAnsi="宋体" w:cs="微软雅黑"/>
          <w:sz w:val="24"/>
          <w:szCs w:val="24"/>
          <w:lang w:val="en-US" w:eastAsia="zh-CN"/>
        </w:rPr>
        <w:t>3</w:t>
      </w:r>
      <w:r>
        <w:rPr>
          <w:rFonts w:hint="eastAsia" w:ascii="宋体" w:hAnsi="宋体" w:cs="微软雅黑"/>
          <w:sz w:val="24"/>
          <w:szCs w:val="24"/>
        </w:rPr>
        <w:t>日</w:t>
      </w:r>
    </w:p>
    <w:p>
      <w:pPr>
        <w:keepNext w:val="0"/>
        <w:keepLines w:val="0"/>
        <w:pageBreakBefore w:val="0"/>
        <w:widowControl/>
        <w:kinsoku/>
        <w:wordWrap/>
        <w:overflowPunct/>
        <w:topLinePunct w:val="0"/>
        <w:autoSpaceDE/>
        <w:autoSpaceDN/>
        <w:bidi w:val="0"/>
        <w:adjustRightInd/>
        <w:snapToGrid/>
        <w:spacing w:after="156" w:afterLines="50" w:line="560" w:lineRule="exact"/>
        <w:jc w:val="both"/>
        <w:textAlignment w:val="auto"/>
        <w:rPr>
          <w:rFonts w:hint="eastAsia" w:ascii="宋体" w:hAnsi="宋体"/>
          <w:b/>
          <w:bCs/>
          <w:sz w:val="48"/>
          <w:szCs w:val="48"/>
        </w:rPr>
      </w:pPr>
    </w:p>
    <w:p>
      <w:pPr>
        <w:keepNext w:val="0"/>
        <w:keepLines w:val="0"/>
        <w:pageBreakBefore w:val="0"/>
        <w:widowControl/>
        <w:kinsoku/>
        <w:wordWrap/>
        <w:overflowPunct/>
        <w:topLinePunct w:val="0"/>
        <w:autoSpaceDE/>
        <w:autoSpaceDN/>
        <w:bidi w:val="0"/>
        <w:adjustRightInd/>
        <w:snapToGrid/>
        <w:spacing w:after="156" w:afterLines="50" w:line="560" w:lineRule="exact"/>
        <w:jc w:val="center"/>
        <w:textAlignment w:val="auto"/>
        <w:rPr>
          <w:rFonts w:ascii="宋体"/>
          <w:sz w:val="48"/>
          <w:szCs w:val="48"/>
        </w:rPr>
      </w:pPr>
      <w:r>
        <w:rPr>
          <w:rFonts w:hint="eastAsia" w:ascii="宋体" w:hAnsi="宋体"/>
          <w:b/>
          <w:bCs/>
          <w:sz w:val="48"/>
          <w:szCs w:val="48"/>
        </w:rPr>
        <w:t>竞</w:t>
      </w:r>
      <w:r>
        <w:rPr>
          <w:rFonts w:ascii="宋体" w:hAnsi="宋体"/>
          <w:b/>
          <w:bCs/>
          <w:sz w:val="48"/>
          <w:szCs w:val="48"/>
        </w:rPr>
        <w:t xml:space="preserve">  </w:t>
      </w:r>
      <w:r>
        <w:rPr>
          <w:rFonts w:hint="eastAsia" w:ascii="宋体" w:hAnsi="宋体"/>
          <w:b/>
          <w:bCs/>
          <w:sz w:val="48"/>
          <w:szCs w:val="48"/>
        </w:rPr>
        <w:t>买</w:t>
      </w:r>
      <w:r>
        <w:rPr>
          <w:rFonts w:ascii="宋体" w:hAnsi="宋体"/>
          <w:b/>
          <w:bCs/>
          <w:sz w:val="48"/>
          <w:szCs w:val="48"/>
        </w:rPr>
        <w:t xml:space="preserve">  </w:t>
      </w:r>
      <w:r>
        <w:rPr>
          <w:rFonts w:hint="eastAsia" w:ascii="宋体" w:hAnsi="宋体"/>
          <w:b/>
          <w:bCs/>
          <w:sz w:val="48"/>
          <w:szCs w:val="48"/>
        </w:rPr>
        <w:t>须</w:t>
      </w:r>
      <w:r>
        <w:rPr>
          <w:rFonts w:ascii="宋体" w:hAnsi="宋体"/>
          <w:b/>
          <w:bCs/>
          <w:sz w:val="48"/>
          <w:szCs w:val="48"/>
        </w:rPr>
        <w:t xml:space="preserve">  </w:t>
      </w:r>
      <w:r>
        <w:rPr>
          <w:rFonts w:hint="eastAsia" w:ascii="宋体" w:hAnsi="宋体"/>
          <w:b/>
          <w:bCs/>
          <w:sz w:val="48"/>
          <w:szCs w:val="48"/>
        </w:rPr>
        <w:t>知</w:t>
      </w:r>
    </w:p>
    <w:p>
      <w:pPr>
        <w:pStyle w:val="8"/>
        <w:keepNext w:val="0"/>
        <w:keepLines w:val="0"/>
        <w:pageBreakBefore w:val="0"/>
        <w:widowControl/>
        <w:kinsoku/>
        <w:wordWrap/>
        <w:overflowPunct/>
        <w:topLinePunct w:val="0"/>
        <w:autoSpaceDE/>
        <w:autoSpaceDN/>
        <w:bidi w:val="0"/>
        <w:adjustRightInd/>
        <w:spacing w:line="400" w:lineRule="exact"/>
        <w:textAlignment w:val="auto"/>
        <w:rPr>
          <w:rFonts w:hint="eastAsia" w:ascii="宋体" w:hAnsi="宋体" w:eastAsia="宋体" w:cs="微软雅黑"/>
          <w:color w:val="000000"/>
          <w:kern w:val="2"/>
          <w:sz w:val="24"/>
          <w:szCs w:val="24"/>
          <w:lang w:val="en-US" w:eastAsia="zh-CN" w:bidi="ar-SA"/>
        </w:rPr>
      </w:pPr>
      <w:r>
        <w:rPr>
          <w:rFonts w:hint="eastAsia" w:ascii="宋体" w:hAnsi="宋体" w:eastAsia="宋体" w:cs="微软雅黑"/>
          <w:color w:val="000000"/>
          <w:kern w:val="2"/>
          <w:sz w:val="24"/>
          <w:szCs w:val="24"/>
          <w:lang w:val="en-US" w:eastAsia="zh-CN" w:bidi="ar-SA"/>
        </w:rPr>
        <w:t>为了维护拍卖秩序，使拍卖工作顺利进行，能保障各方当事人的合法权益，根据《中华人民共和国拍卖法》规定，特制定本须知如下：</w:t>
      </w:r>
    </w:p>
    <w:p>
      <w:pPr>
        <w:pStyle w:val="6"/>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ascii="宋体" w:hAnsi="宋体" w:eastAsia="宋体" w:cs="微软雅黑"/>
          <w:color w:val="000000"/>
          <w:kern w:val="2"/>
          <w:sz w:val="24"/>
          <w:szCs w:val="24"/>
          <w:lang w:val="en-US" w:eastAsia="zh-CN" w:bidi="ar-SA"/>
        </w:rPr>
      </w:pPr>
      <w:r>
        <w:rPr>
          <w:rFonts w:hint="eastAsia" w:ascii="宋体" w:hAnsi="宋体" w:eastAsia="宋体" w:cs="微软雅黑"/>
          <w:color w:val="000000"/>
          <w:kern w:val="2"/>
          <w:sz w:val="24"/>
          <w:szCs w:val="24"/>
          <w:lang w:val="en-US" w:eastAsia="zh-CN" w:bidi="ar-SA"/>
        </w:rPr>
        <w:t>一、拍卖是指以公开竞价的形式，将特定物品或者财产权利转让给最高应价者的一种买卖方式。本公司的拍卖活动是遵循公开、公平、公正、诚实信用的原则下进行的。</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hint="eastAsia" w:ascii="宋体" w:hAnsi="宋体"/>
          <w:sz w:val="24"/>
          <w:szCs w:val="24"/>
        </w:rPr>
      </w:pPr>
      <w:r>
        <w:rPr>
          <w:rFonts w:hint="eastAsia" w:ascii="宋体" w:hAnsi="宋体"/>
          <w:sz w:val="24"/>
          <w:szCs w:val="24"/>
        </w:rPr>
        <w:t>二、本次拍卖标的情况如下：</w:t>
      </w:r>
    </w:p>
    <w:p>
      <w:pPr>
        <w:snapToGrid w:val="0"/>
        <w:spacing w:line="460" w:lineRule="exact"/>
        <w:ind w:right="50" w:rightChars="24"/>
        <w:jc w:val="left"/>
        <w:rPr>
          <w:rFonts w:ascii="宋体" w:hAnsi="宋体" w:eastAsia="宋体" w:cs="微软雅黑"/>
          <w:sz w:val="24"/>
          <w:szCs w:val="24"/>
          <w:lang w:val="en-US" w:eastAsia="zh-CN"/>
        </w:rPr>
      </w:pPr>
      <w:r>
        <w:rPr>
          <w:rFonts w:hint="eastAsia" w:ascii="宋体" w:hAnsi="宋体" w:cs="微软雅黑"/>
          <w:sz w:val="24"/>
          <w:szCs w:val="24"/>
          <w:lang w:val="en-US" w:eastAsia="zh-CN"/>
        </w:rPr>
        <w:t>表1</w:t>
      </w:r>
    </w:p>
    <w:tbl>
      <w:tblPr>
        <w:tblStyle w:val="9"/>
        <w:tblpPr w:leftFromText="180" w:rightFromText="180" w:vertAnchor="text" w:horzAnchor="page" w:tblpX="1951" w:tblpY="107"/>
        <w:tblOverlap w:val="never"/>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236"/>
        <w:gridCol w:w="1075"/>
        <w:gridCol w:w="1759"/>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8" w:type="dxa"/>
            <w:vAlign w:val="center"/>
          </w:tcPr>
          <w:p>
            <w:pPr>
              <w:snapToGrid w:val="0"/>
              <w:jc w:val="center"/>
              <w:rPr>
                <w:rFonts w:ascii="宋体" w:cs="微软雅黑"/>
                <w:b/>
                <w:szCs w:val="21"/>
              </w:rPr>
            </w:pPr>
            <w:r>
              <w:rPr>
                <w:rFonts w:hint="eastAsia" w:ascii="宋体" w:hAnsi="宋体" w:cs="微软雅黑"/>
                <w:b/>
                <w:szCs w:val="21"/>
              </w:rPr>
              <w:t>序号</w:t>
            </w:r>
          </w:p>
        </w:tc>
        <w:tc>
          <w:tcPr>
            <w:tcW w:w="2236" w:type="dxa"/>
            <w:vAlign w:val="center"/>
          </w:tcPr>
          <w:p>
            <w:pPr>
              <w:snapToGrid w:val="0"/>
              <w:jc w:val="center"/>
              <w:rPr>
                <w:rFonts w:ascii="宋体" w:cs="微软雅黑"/>
                <w:b/>
                <w:szCs w:val="21"/>
              </w:rPr>
            </w:pPr>
            <w:r>
              <w:rPr>
                <w:rFonts w:hint="eastAsia" w:ascii="宋体" w:hAnsi="宋体" w:cs="微软雅黑"/>
                <w:b/>
                <w:szCs w:val="21"/>
              </w:rPr>
              <w:t>标的名称</w:t>
            </w:r>
          </w:p>
        </w:tc>
        <w:tc>
          <w:tcPr>
            <w:tcW w:w="1075" w:type="dxa"/>
            <w:vAlign w:val="center"/>
          </w:tcPr>
          <w:p>
            <w:pPr>
              <w:tabs>
                <w:tab w:val="left" w:pos="840"/>
              </w:tabs>
              <w:snapToGrid w:val="0"/>
              <w:jc w:val="center"/>
              <w:rPr>
                <w:rFonts w:ascii="宋体" w:hAnsi="宋体" w:cs="微软雅黑"/>
                <w:b/>
                <w:szCs w:val="21"/>
              </w:rPr>
            </w:pPr>
            <w:r>
              <w:rPr>
                <w:rFonts w:hint="eastAsia" w:ascii="宋体" w:hAnsi="宋体" w:cs="微软雅黑"/>
                <w:b/>
                <w:szCs w:val="21"/>
              </w:rPr>
              <w:t>总量</w:t>
            </w:r>
          </w:p>
          <w:p>
            <w:pPr>
              <w:tabs>
                <w:tab w:val="left" w:pos="840"/>
              </w:tabs>
              <w:snapToGrid w:val="0"/>
              <w:jc w:val="center"/>
              <w:rPr>
                <w:rFonts w:ascii="宋体" w:cs="微软雅黑"/>
                <w:b/>
                <w:szCs w:val="21"/>
              </w:rPr>
            </w:pPr>
            <w:r>
              <w:rPr>
                <w:rFonts w:hint="eastAsia" w:ascii="宋体" w:hAnsi="宋体" w:cs="微软雅黑"/>
                <w:b/>
                <w:szCs w:val="21"/>
              </w:rPr>
              <w:t>(万吨)</w:t>
            </w:r>
          </w:p>
        </w:tc>
        <w:tc>
          <w:tcPr>
            <w:tcW w:w="1759" w:type="dxa"/>
            <w:vAlign w:val="center"/>
          </w:tcPr>
          <w:p>
            <w:pPr>
              <w:snapToGrid w:val="0"/>
              <w:jc w:val="center"/>
              <w:rPr>
                <w:rFonts w:hint="eastAsia" w:ascii="宋体" w:hAnsi="宋体" w:cs="微软雅黑"/>
                <w:b/>
                <w:szCs w:val="21"/>
              </w:rPr>
            </w:pPr>
            <w:r>
              <w:rPr>
                <w:rFonts w:hint="eastAsia" w:ascii="宋体" w:hAnsi="宋体" w:cs="微软雅黑"/>
                <w:b/>
                <w:szCs w:val="21"/>
              </w:rPr>
              <w:t>起拍价</w:t>
            </w:r>
          </w:p>
          <w:p>
            <w:pPr>
              <w:snapToGrid w:val="0"/>
              <w:jc w:val="center"/>
              <w:rPr>
                <w:rFonts w:ascii="宋体" w:cs="微软雅黑"/>
                <w:b/>
                <w:szCs w:val="21"/>
              </w:rPr>
            </w:pPr>
            <w:r>
              <w:rPr>
                <w:rFonts w:hint="eastAsia" w:ascii="宋体" w:hAnsi="宋体" w:cs="微软雅黑"/>
                <w:b/>
                <w:szCs w:val="21"/>
              </w:rPr>
              <w:t>（</w:t>
            </w:r>
            <w:r>
              <w:rPr>
                <w:rFonts w:hint="eastAsia" w:ascii="宋体" w:hAnsi="宋体" w:cs="微软雅黑"/>
                <w:b/>
                <w:szCs w:val="21"/>
                <w:lang w:val="en-US" w:eastAsia="zh-CN"/>
              </w:rPr>
              <w:t>元/</w:t>
            </w:r>
            <w:r>
              <w:rPr>
                <w:rFonts w:hint="eastAsia" w:ascii="宋体" w:hAnsi="宋体" w:cs="微软雅黑"/>
                <w:b/>
                <w:szCs w:val="21"/>
              </w:rPr>
              <w:t>吨）</w:t>
            </w:r>
          </w:p>
        </w:tc>
        <w:tc>
          <w:tcPr>
            <w:tcW w:w="1276" w:type="dxa"/>
            <w:vAlign w:val="center"/>
          </w:tcPr>
          <w:p>
            <w:pPr>
              <w:snapToGrid w:val="0"/>
              <w:jc w:val="center"/>
              <w:rPr>
                <w:rFonts w:ascii="宋体" w:cs="微软雅黑"/>
                <w:b/>
                <w:szCs w:val="21"/>
              </w:rPr>
            </w:pPr>
            <w:r>
              <w:rPr>
                <w:rFonts w:hint="eastAsia" w:ascii="宋体" w:cs="微软雅黑"/>
                <w:b/>
                <w:szCs w:val="21"/>
              </w:rPr>
              <w:t>竞买保证金</w:t>
            </w:r>
          </w:p>
          <w:p>
            <w:pPr>
              <w:snapToGrid w:val="0"/>
              <w:jc w:val="center"/>
              <w:rPr>
                <w:rFonts w:ascii="宋体" w:cs="微软雅黑"/>
                <w:b/>
                <w:szCs w:val="21"/>
              </w:rPr>
            </w:pPr>
            <w:r>
              <w:rPr>
                <w:rFonts w:hint="eastAsia" w:ascii="宋体" w:cs="微软雅黑"/>
                <w:b/>
                <w:szCs w:val="21"/>
              </w:rPr>
              <w:t>（万元）</w:t>
            </w:r>
          </w:p>
        </w:tc>
        <w:tc>
          <w:tcPr>
            <w:tcW w:w="1276" w:type="dxa"/>
            <w:vAlign w:val="center"/>
          </w:tcPr>
          <w:p>
            <w:pPr>
              <w:snapToGrid w:val="0"/>
              <w:jc w:val="center"/>
              <w:rPr>
                <w:rFonts w:ascii="宋体" w:cs="微软雅黑"/>
                <w:b/>
                <w:szCs w:val="21"/>
              </w:rPr>
            </w:pPr>
            <w:r>
              <w:rPr>
                <w:rFonts w:hint="eastAsia" w:ascii="宋体" w:cs="微软雅黑"/>
                <w:b/>
                <w:szCs w:val="21"/>
              </w:rPr>
              <w:t>履约保</w:t>
            </w:r>
          </w:p>
          <w:p>
            <w:pPr>
              <w:snapToGrid w:val="0"/>
              <w:jc w:val="center"/>
              <w:rPr>
                <w:rFonts w:ascii="宋体" w:cs="微软雅黑"/>
                <w:b/>
                <w:szCs w:val="21"/>
              </w:rPr>
            </w:pPr>
            <w:r>
              <w:rPr>
                <w:rFonts w:hint="eastAsia" w:ascii="宋体" w:cs="微软雅黑"/>
                <w:b/>
                <w:szCs w:val="21"/>
              </w:rPr>
              <w:t>证金（万元）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exact"/>
        </w:trPr>
        <w:tc>
          <w:tcPr>
            <w:tcW w:w="708" w:type="dxa"/>
            <w:tcBorders>
              <w:top w:val="single" w:color="000000" w:sz="4" w:space="0"/>
              <w:left w:val="single" w:color="000000" w:sz="4" w:space="0"/>
              <w:right w:val="single" w:color="000000" w:sz="4" w:space="0"/>
            </w:tcBorders>
            <w:vAlign w:val="center"/>
          </w:tcPr>
          <w:p>
            <w:pPr>
              <w:snapToGrid w:val="0"/>
              <w:spacing w:line="460" w:lineRule="exact"/>
              <w:jc w:val="center"/>
              <w:rPr>
                <w:rFonts w:ascii="宋体" w:cs="微软雅黑"/>
                <w:szCs w:val="21"/>
              </w:rPr>
            </w:pPr>
            <w:r>
              <w:rPr>
                <w:rFonts w:ascii="宋体" w:hAnsi="宋体" w:cs="微软雅黑"/>
                <w:szCs w:val="21"/>
              </w:rPr>
              <w:t>1</w:t>
            </w:r>
          </w:p>
        </w:tc>
        <w:tc>
          <w:tcPr>
            <w:tcW w:w="2236" w:type="dxa"/>
            <w:tcBorders>
              <w:top w:val="single" w:color="000000" w:sz="4" w:space="0"/>
              <w:left w:val="single" w:color="000000" w:sz="4" w:space="0"/>
              <w:right w:val="single" w:color="000000" w:sz="4" w:space="0"/>
            </w:tcBorders>
            <w:vAlign w:val="center"/>
          </w:tcPr>
          <w:p>
            <w:pPr>
              <w:jc w:val="left"/>
              <w:rPr>
                <w:rFonts w:ascii="宋体" w:eastAsia="宋体" w:cs="宋体"/>
                <w:color w:val="000000"/>
                <w:szCs w:val="21"/>
                <w:lang w:val="en-US" w:eastAsia="zh-CN"/>
              </w:rPr>
            </w:pPr>
            <w:r>
              <w:rPr>
                <w:rFonts w:hint="eastAsia" w:ascii="宋体" w:cs="宋体"/>
                <w:color w:val="000000"/>
                <w:sz w:val="21"/>
                <w:szCs w:val="21"/>
              </w:rPr>
              <w:t>浙江三澳核电</w:t>
            </w:r>
            <w:r>
              <w:rPr>
                <w:rFonts w:hint="eastAsia" w:ascii="宋体" w:cs="宋体"/>
                <w:color w:val="000000"/>
                <w:sz w:val="21"/>
                <w:szCs w:val="21"/>
                <w:lang w:val="en-US" w:eastAsia="zh-CN"/>
              </w:rPr>
              <w:t>厂二</w:t>
            </w:r>
            <w:r>
              <w:rPr>
                <w:rFonts w:hint="eastAsia" w:ascii="宋体" w:cs="宋体"/>
                <w:color w:val="000000"/>
                <w:sz w:val="21"/>
                <w:szCs w:val="21"/>
              </w:rPr>
              <w:t>、</w:t>
            </w:r>
            <w:r>
              <w:rPr>
                <w:rFonts w:hint="eastAsia" w:ascii="宋体" w:cs="宋体"/>
                <w:color w:val="000000"/>
                <w:sz w:val="21"/>
                <w:szCs w:val="21"/>
                <w:lang w:val="en-US" w:eastAsia="zh-CN"/>
              </w:rPr>
              <w:t>三期工程场平工程混合料</w:t>
            </w:r>
          </w:p>
        </w:tc>
        <w:tc>
          <w:tcPr>
            <w:tcW w:w="1075"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 w:val="21"/>
                <w:szCs w:val="21"/>
                <w:lang w:val="en-US" w:eastAsia="zh-CN"/>
              </w:rPr>
              <w:t>3000</w:t>
            </w:r>
          </w:p>
        </w:tc>
        <w:tc>
          <w:tcPr>
            <w:tcW w:w="1759" w:type="dxa"/>
            <w:tcBorders>
              <w:top w:val="single" w:color="000000" w:sz="4" w:space="0"/>
              <w:left w:val="single" w:color="000000" w:sz="4" w:space="0"/>
              <w:right w:val="single" w:color="000000" w:sz="4" w:space="0"/>
            </w:tcBorders>
            <w:vAlign w:val="center"/>
          </w:tcPr>
          <w:p>
            <w:pPr>
              <w:spacing w:line="460" w:lineRule="exact"/>
              <w:jc w:val="center"/>
              <w:rPr>
                <w:rFonts w:hint="eastAsia" w:ascii="宋体" w:eastAsia="宋体" w:cs="宋体"/>
                <w:color w:val="000000"/>
                <w:szCs w:val="21"/>
                <w:lang w:val="en-US" w:eastAsia="zh-CN"/>
              </w:rPr>
            </w:pPr>
            <w:r>
              <w:rPr>
                <w:rFonts w:hint="eastAsia" w:ascii="宋体" w:cs="宋体"/>
                <w:color w:val="000000" w:themeColor="text1"/>
                <w:szCs w:val="21"/>
                <w:lang w:val="en-US" w:eastAsia="zh-CN"/>
                <w14:textFill>
                  <w14:solidFill>
                    <w14:schemeClr w14:val="tx1"/>
                  </w14:solidFill>
                </w14:textFill>
              </w:rPr>
              <w:t>16.6</w:t>
            </w:r>
            <w:r>
              <w:rPr>
                <w:rFonts w:ascii="宋体" w:cs="宋体"/>
                <w:color w:val="000000" w:themeColor="text1"/>
                <w:szCs w:val="21"/>
                <w:lang w:val="en-US" w:eastAsia="zh-CN"/>
                <w14:textFill>
                  <w14:solidFill>
                    <w14:schemeClr w14:val="tx1"/>
                  </w14:solidFill>
                </w14:textFill>
              </w:rPr>
              <w:t>1</w:t>
            </w:r>
            <w:r>
              <w:rPr>
                <w:rFonts w:hint="eastAsia" w:ascii="宋体" w:cs="宋体"/>
                <w:color w:val="000000" w:themeColor="text1"/>
                <w:szCs w:val="21"/>
                <w:lang w:val="en-US" w:eastAsia="zh-CN"/>
                <w14:textFill>
                  <w14:solidFill>
                    <w14:schemeClr w14:val="tx1"/>
                  </w14:solidFill>
                </w14:textFill>
              </w:rPr>
              <w:t>(</w:t>
            </w:r>
            <w:r>
              <w:rPr>
                <w:rFonts w:hint="eastAsia" w:ascii="宋体" w:cs="宋体"/>
                <w:color w:val="000000" w:themeColor="text1"/>
                <w:szCs w:val="21"/>
                <w14:textFill>
                  <w14:solidFill>
                    <w14:schemeClr w14:val="tx1"/>
                  </w14:solidFill>
                </w14:textFill>
              </w:rPr>
              <w:t>含税</w:t>
            </w:r>
            <w:r>
              <w:rPr>
                <w:rFonts w:hint="eastAsia" w:ascii="宋体" w:cs="宋体"/>
                <w:color w:val="000000"/>
                <w:szCs w:val="21"/>
                <w:lang w:val="en-US" w:eastAsia="zh-CN"/>
              </w:rPr>
              <w:t>)</w:t>
            </w:r>
          </w:p>
        </w:tc>
        <w:tc>
          <w:tcPr>
            <w:tcW w:w="1276"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9000</w:t>
            </w:r>
          </w:p>
        </w:tc>
        <w:tc>
          <w:tcPr>
            <w:tcW w:w="1276"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中标总价的20</w:t>
            </w:r>
            <w:r>
              <w:rPr>
                <w:rFonts w:hint="eastAsia" w:ascii="宋体" w:hAnsi="宋体" w:eastAsia="宋体" w:cs="宋体"/>
                <w:color w:val="000000"/>
                <w:szCs w:val="21"/>
                <w:lang w:val="en-US" w:eastAsia="zh-CN"/>
              </w:rPr>
              <w:t>％</w:t>
            </w:r>
          </w:p>
        </w:tc>
      </w:tr>
    </w:tbl>
    <w:p>
      <w:pPr>
        <w:snapToGrid w:val="0"/>
        <w:spacing w:line="460" w:lineRule="exact"/>
        <w:ind w:right="50" w:rightChars="24" w:firstLine="480" w:firstLineChars="200"/>
        <w:jc w:val="both"/>
        <w:rPr>
          <w:rFonts w:ascii="宋体" w:hAnsi="宋体" w:cs="微软雅黑"/>
          <w:sz w:val="24"/>
          <w:szCs w:val="24"/>
        </w:rPr>
      </w:pPr>
      <w:r>
        <w:rPr>
          <w:rFonts w:hint="eastAsia" w:ascii="宋体" w:hAnsi="宋体" w:cs="微软雅黑"/>
          <w:sz w:val="24"/>
          <w:szCs w:val="24"/>
        </w:rPr>
        <w:t>注：①</w:t>
      </w:r>
      <w:r>
        <w:rPr>
          <w:rFonts w:hint="eastAsia" w:ascii="宋体" w:hAnsi="宋体" w:cs="微软雅黑"/>
          <w:color w:val="000000"/>
          <w:sz w:val="24"/>
          <w:szCs w:val="24"/>
          <w:lang w:val="en-US" w:eastAsia="zh-CN"/>
        </w:rPr>
        <w:t>买受人要严格按出让人指定</w:t>
      </w:r>
      <w:r>
        <w:rPr>
          <w:rFonts w:hint="eastAsia" w:ascii="宋体" w:hAnsi="宋体" w:cs="微软雅黑"/>
          <w:color w:val="000000"/>
          <w:sz w:val="24"/>
          <w:szCs w:val="24"/>
          <w:lang w:eastAsia="zh-CN"/>
        </w:rPr>
        <w:t>中广核苍南</w:t>
      </w:r>
      <w:r>
        <w:rPr>
          <w:rFonts w:hint="eastAsia" w:ascii="宋体" w:hAnsi="宋体" w:cs="微软雅黑"/>
          <w:color w:val="000000"/>
          <w:sz w:val="24"/>
          <w:szCs w:val="24"/>
          <w:lang w:val="en-US" w:eastAsia="zh-CN"/>
        </w:rPr>
        <w:t>核电有限</w:t>
      </w:r>
      <w:r>
        <w:rPr>
          <w:rFonts w:hint="eastAsia" w:ascii="宋体" w:hAnsi="宋体" w:cs="微软雅黑"/>
          <w:color w:val="000000"/>
          <w:sz w:val="24"/>
          <w:szCs w:val="24"/>
          <w:lang w:eastAsia="zh-CN"/>
        </w:rPr>
        <w:t>公司</w:t>
      </w:r>
      <w:r>
        <w:rPr>
          <w:rFonts w:hint="eastAsia" w:ascii="宋体" w:hAnsi="宋体" w:cs="微软雅黑"/>
          <w:color w:val="000000"/>
          <w:sz w:val="24"/>
          <w:szCs w:val="24"/>
          <w:lang w:val="en-US" w:eastAsia="zh-CN"/>
        </w:rPr>
        <w:t>提供的开挖计划</w:t>
      </w:r>
      <w:r>
        <w:rPr>
          <w:rFonts w:hint="eastAsia" w:ascii="宋体" w:hAnsi="宋体" w:cs="微软雅黑"/>
          <w:color w:val="000000"/>
          <w:sz w:val="24"/>
          <w:szCs w:val="24"/>
        </w:rPr>
        <w:t>，有序推进厂内</w:t>
      </w:r>
      <w:r>
        <w:rPr>
          <w:rFonts w:hint="eastAsia" w:ascii="宋体" w:hAnsi="宋体" w:cs="微软雅黑"/>
          <w:color w:val="000000"/>
          <w:sz w:val="24"/>
          <w:szCs w:val="24"/>
          <w:lang w:val="en-US" w:eastAsia="zh-CN"/>
        </w:rPr>
        <w:t>混合料</w:t>
      </w:r>
      <w:r>
        <w:rPr>
          <w:rFonts w:hint="eastAsia" w:ascii="宋体" w:hAnsi="宋体" w:cs="微软雅黑"/>
          <w:color w:val="000000"/>
          <w:sz w:val="24"/>
          <w:szCs w:val="24"/>
        </w:rPr>
        <w:t>消纳</w:t>
      </w:r>
      <w:r>
        <w:rPr>
          <w:rFonts w:hint="eastAsia" w:ascii="宋体" w:hAnsi="宋体" w:cs="微软雅黑"/>
          <w:color w:val="000000"/>
          <w:sz w:val="24"/>
          <w:szCs w:val="24"/>
          <w:lang w:eastAsia="zh-CN"/>
        </w:rPr>
        <w:t>，</w:t>
      </w:r>
      <w:r>
        <w:rPr>
          <w:rFonts w:hint="eastAsia" w:ascii="宋体" w:hAnsi="宋体" w:cs="微软雅黑"/>
          <w:color w:val="000000"/>
          <w:sz w:val="24"/>
          <w:szCs w:val="24"/>
          <w:lang w:val="en-US" w:eastAsia="zh-CN"/>
        </w:rPr>
        <w:t>否则将按合同约定处罚。</w:t>
      </w:r>
      <w:r>
        <w:rPr>
          <w:rFonts w:ascii="宋体" w:hAnsi="宋体" w:cs="微软雅黑"/>
          <w:sz w:val="24"/>
          <w:szCs w:val="24"/>
          <w:lang w:val="en-US" w:eastAsia="zh-CN"/>
        </w:rPr>
        <w:t>②</w:t>
      </w:r>
      <w:r>
        <w:rPr>
          <w:rFonts w:hint="eastAsia" w:ascii="宋体" w:hAnsi="宋体" w:cs="微软雅黑"/>
          <w:sz w:val="24"/>
          <w:szCs w:val="24"/>
        </w:rPr>
        <w:t>本次拍卖标的物为</w:t>
      </w:r>
      <w:r>
        <w:rPr>
          <w:rFonts w:hint="eastAsia" w:ascii="宋体" w:hAnsi="宋体" w:cs="微软雅黑"/>
          <w:sz w:val="24"/>
          <w:szCs w:val="24"/>
          <w:lang w:val="en-US" w:eastAsia="zh-CN"/>
        </w:rPr>
        <w:t>浙江</w:t>
      </w:r>
      <w:r>
        <w:rPr>
          <w:rFonts w:hint="eastAsia" w:ascii="宋体" w:hAnsi="宋体" w:cs="微软雅黑"/>
          <w:sz w:val="24"/>
          <w:szCs w:val="24"/>
        </w:rPr>
        <w:t>三澳核电</w:t>
      </w:r>
      <w:r>
        <w:rPr>
          <w:rFonts w:hint="eastAsia" w:ascii="宋体" w:hAnsi="宋体" w:cs="微软雅黑"/>
          <w:sz w:val="24"/>
          <w:szCs w:val="24"/>
          <w:lang w:val="en-US" w:eastAsia="zh-CN"/>
        </w:rPr>
        <w:t>厂二</w:t>
      </w:r>
      <w:r>
        <w:rPr>
          <w:rFonts w:hint="eastAsia" w:ascii="宋体" w:hAnsi="宋体" w:cs="微软雅黑"/>
          <w:sz w:val="24"/>
          <w:szCs w:val="24"/>
        </w:rPr>
        <w:t>、</w:t>
      </w:r>
      <w:r>
        <w:rPr>
          <w:rFonts w:hint="eastAsia" w:ascii="宋体" w:hAnsi="宋体" w:cs="微软雅黑"/>
          <w:sz w:val="24"/>
          <w:szCs w:val="24"/>
          <w:lang w:val="en-US" w:eastAsia="zh-CN"/>
        </w:rPr>
        <w:t>三期工程开挖到黄海高程17.5米的</w:t>
      </w:r>
      <w:r>
        <w:rPr>
          <w:rFonts w:hint="eastAsia" w:ascii="宋体" w:hAnsi="宋体" w:cs="微软雅黑"/>
          <w:sz w:val="24"/>
          <w:szCs w:val="24"/>
        </w:rPr>
        <w:t>场平工程产生的</w:t>
      </w:r>
      <w:r>
        <w:rPr>
          <w:rFonts w:hint="eastAsia" w:ascii="宋体" w:hAnsi="宋体" w:cs="微软雅黑"/>
          <w:sz w:val="24"/>
          <w:szCs w:val="24"/>
          <w:lang w:val="en-US" w:eastAsia="zh-CN"/>
        </w:rPr>
        <w:t>混合料</w:t>
      </w:r>
      <w:r>
        <w:rPr>
          <w:rFonts w:hint="eastAsia" w:ascii="宋体" w:hAnsi="宋体" w:cs="微软雅黑"/>
          <w:sz w:val="24"/>
          <w:szCs w:val="24"/>
        </w:rPr>
        <w:t>，产生的</w:t>
      </w:r>
      <w:r>
        <w:rPr>
          <w:rFonts w:hint="eastAsia" w:ascii="宋体" w:hAnsi="宋体" w:cs="微软雅黑"/>
          <w:sz w:val="24"/>
          <w:szCs w:val="24"/>
          <w:lang w:val="en-US" w:eastAsia="zh-CN"/>
        </w:rPr>
        <w:t>混合料总量约3799万吨，</w:t>
      </w:r>
      <w:r>
        <w:rPr>
          <w:rFonts w:hint="eastAsia" w:ascii="宋体" w:hAnsi="宋体" w:cs="微软雅黑"/>
          <w:color w:val="000000"/>
          <w:sz w:val="24"/>
          <w:szCs w:val="24"/>
          <w:lang w:val="en-US" w:eastAsia="zh-CN"/>
        </w:rPr>
        <w:t>扣除出让人自行消纳的混合料约799万吨（</w:t>
      </w:r>
      <w:r>
        <w:rPr>
          <w:rFonts w:hint="eastAsia" w:ascii="宋体" w:hAnsi="宋体" w:cs="微软雅黑"/>
          <w:color w:val="000000" w:themeColor="text1"/>
          <w:sz w:val="24"/>
          <w:szCs w:val="24"/>
          <w:lang w:val="en-US" w:eastAsia="zh-CN"/>
          <w14:textFill>
            <w14:solidFill>
              <w14:schemeClr w14:val="tx1"/>
            </w14:solidFill>
          </w14:textFill>
        </w:rPr>
        <w:t>自行消纳的混合料土方和石料比例为2:8），本次拍卖标的物数量为3000万吨，</w:t>
      </w:r>
      <w:r>
        <w:rPr>
          <w:rFonts w:hint="eastAsia" w:ascii="宋体" w:hAnsi="宋体" w:cs="微软雅黑"/>
          <w:color w:val="000000"/>
          <w:sz w:val="24"/>
          <w:szCs w:val="24"/>
          <w:lang w:val="en-US" w:eastAsia="zh-CN"/>
        </w:rPr>
        <w:t>标的物以核电厂项目开挖现状为准，范围见核电厂二、三期工程场平工程红线图，买受人不得以出让人自行消纳混合料的数量及质量的误差提出异议；买受人运输计划要以出让人指定中广核苍南核电有限公司提供的开挖计划为准，且出让人提供的地质勘探资料与现场实物可能存在一定的差距，买受人须充分考虑其风险，不能因数量及质量等问题提出拒收、索赔等诉求</w:t>
      </w:r>
      <w:r>
        <w:rPr>
          <w:rFonts w:hint="eastAsia" w:ascii="宋体" w:hAnsi="宋体" w:cs="微软雅黑"/>
          <w:sz w:val="24"/>
          <w:szCs w:val="24"/>
        </w:rPr>
        <w:t>；</w:t>
      </w:r>
      <w:r>
        <w:rPr>
          <w:rFonts w:ascii="宋体" w:hAnsi="宋体" w:cs="微软雅黑"/>
          <w:sz w:val="24"/>
          <w:szCs w:val="24"/>
          <w:lang w:val="en-US" w:eastAsia="zh-CN"/>
        </w:rPr>
        <w:t>③</w:t>
      </w:r>
      <w:r>
        <w:rPr>
          <w:rFonts w:hint="eastAsia" w:ascii="宋体" w:hAnsi="宋体" w:cs="微软雅黑"/>
          <w:sz w:val="24"/>
          <w:szCs w:val="24"/>
        </w:rPr>
        <w:t>本次拍卖的标的物在指定的地点交割，厂区内陆上运输由其他单位负责；买受人负责提供足够数量合法安全可靠船舶及时运离，并承担通航及海上运输监管的相关审批及费用；</w:t>
      </w:r>
      <w:r>
        <w:rPr>
          <w:rFonts w:hint="eastAsia" w:ascii="宋体" w:hAnsi="宋体" w:cs="微软雅黑"/>
          <w:sz w:val="24"/>
          <w:szCs w:val="24"/>
          <w:lang w:val="en-US" w:eastAsia="zh-CN"/>
        </w:rPr>
        <w:t>④</w:t>
      </w:r>
      <w:r>
        <w:rPr>
          <w:rFonts w:hint="eastAsia" w:ascii="宋体" w:hAnsi="宋体" w:cs="微软雅黑"/>
          <w:sz w:val="24"/>
          <w:szCs w:val="24"/>
        </w:rPr>
        <w:t>买受人必须提供安全、稳定通道</w:t>
      </w:r>
      <w:r>
        <w:rPr>
          <w:rFonts w:hint="eastAsia" w:ascii="宋体" w:hAnsi="宋体" w:cs="宋体"/>
          <w:sz w:val="24"/>
          <w:szCs w:val="24"/>
        </w:rPr>
        <w:t>供</w:t>
      </w:r>
      <w:r>
        <w:rPr>
          <w:rFonts w:hint="eastAsia" w:ascii="宋体" w:hAnsi="宋体" w:cs="微软雅黑"/>
          <w:sz w:val="24"/>
          <w:szCs w:val="24"/>
        </w:rPr>
        <w:t>土方</w:t>
      </w:r>
      <w:r>
        <w:rPr>
          <w:rFonts w:hint="eastAsia" w:ascii="宋体" w:hAnsi="宋体" w:cs="宋体"/>
          <w:sz w:val="24"/>
          <w:szCs w:val="24"/>
        </w:rPr>
        <w:t>运输车辆登船，若装船安全条件不具备，陆上运输车辆有权拒绝登船作业，因此造成的损失由买受人自行承担。</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宋体"/>
          <w:sz w:val="24"/>
          <w:szCs w:val="24"/>
        </w:rPr>
        <w:t>三、</w:t>
      </w:r>
      <w:r>
        <w:rPr>
          <w:rFonts w:hint="eastAsia" w:ascii="宋体" w:hAnsi="宋体" w:cs="微软雅黑"/>
          <w:color w:val="000000"/>
          <w:sz w:val="24"/>
          <w:szCs w:val="24"/>
          <w:lang w:val="en-US" w:eastAsia="zh-CN"/>
        </w:rPr>
        <w:t>凡有意竞买者，凭营业执照副本和法定代表人身份证原件和公章及报名参加竞买所需提供的其他材料，带竞买保证金缴纳票据到报名地点办理报名登记手续。若委托代理人参加竞买，代理人必须持有经公证的授权委托书及代理人身份证，代理人享有和其他竞买人同等权利和义务。</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竞买保证金汇入账户1：苍南县招标投标工作指导中心保证金专户；开户行：工行苍南支行；账号：1203284029200460440。保证金汇入账户2：苍南县招标投标工作指导中心保证金专户；开户行：浙江苍南农村商业银行股份有限公司；账号：201000232237066；行号：402333611014。报名登记时间为：2024年1月29日至1月31日上午11：00时止。</w:t>
      </w:r>
    </w:p>
    <w:p>
      <w:pPr>
        <w:snapToGrid w:val="0"/>
        <w:spacing w:line="460" w:lineRule="exact"/>
        <w:ind w:right="50" w:rightChars="24" w:firstLine="480" w:firstLineChars="200"/>
        <w:jc w:val="both"/>
        <w:rPr>
          <w:rFonts w:hint="eastAsia" w:ascii="宋体" w:hAnsi="宋体" w:cs="微软雅黑"/>
          <w:color w:val="000000" w:themeColor="text1"/>
          <w:sz w:val="24"/>
          <w:szCs w:val="24"/>
          <w:lang w:val="en-US" w:eastAsia="zh-CN"/>
          <w14:textFill>
            <w14:solidFill>
              <w14:schemeClr w14:val="tx1"/>
            </w14:solidFill>
          </w14:textFill>
        </w:rPr>
      </w:pPr>
      <w:r>
        <w:rPr>
          <w:rFonts w:ascii="宋体" w:hAnsi="宋体" w:cs="微软雅黑"/>
          <w:color w:val="000000" w:themeColor="text1"/>
          <w:sz w:val="24"/>
          <w:szCs w:val="24"/>
          <w14:textFill>
            <w14:solidFill>
              <w14:schemeClr w14:val="tx1"/>
            </w14:solidFill>
          </w14:textFill>
        </w:rPr>
        <w:t>交易</w:t>
      </w:r>
      <w:r>
        <w:rPr>
          <w:rFonts w:hint="eastAsia" w:ascii="宋体" w:hAnsi="宋体" w:cs="微软雅黑"/>
          <w:color w:val="000000" w:themeColor="text1"/>
          <w:sz w:val="24"/>
          <w:szCs w:val="24"/>
          <w14:textFill>
            <w14:solidFill>
              <w14:schemeClr w14:val="tx1"/>
            </w14:solidFill>
          </w14:textFill>
        </w:rPr>
        <w:t>方式：二位或二位以上竞买者参与竞买，通过增价方式以价高者得原则确定买受人；如只有一位竞买人参与竞买，则按起拍价转让。</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四、竞价规则：</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本次拍卖标的的竞价规则具体详见《拍卖告知书》。</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五、确定竞得人后，拍卖人与竞得人当场签订《拍卖成交确认书》，拍卖人或竞得人不按规定签订《拍卖成交确认书》的，应当承担法律责任。竞得人拒绝签订《拍卖成交确认书》也不能对抗拍卖成交结果的法律效力。</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六、合同签订及缴款时间：</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1、拍卖成交后，拍卖成交款和履约保证金按以下步骤缴纳。第一次缴纳时间：买受人应在拍卖成交后5个工作日内,缴纳拍卖总成交款的20％作为履约保证金，并同时缴纳50%的拍卖总成交款，竞买保证金自动转为成交款。缴纳上述款项后5个工作日内，买受人持《拍卖成交确认书》和缴款凭证与出让人签订混合料出让合同。第二次缴纳时间：2024年6月30日前，买受人再缴纳25%的拍卖总成交款。第三次缴纳时间：2024年12月30日前，买受人缴纳剩余的拍卖总成交款。款项汇入委托方指定账户。</w:t>
      </w:r>
    </w:p>
    <w:p>
      <w:pPr>
        <w:snapToGrid w:val="0"/>
        <w:spacing w:line="460" w:lineRule="exact"/>
        <w:ind w:right="50" w:rightChars="24" w:firstLine="480" w:firstLineChars="200"/>
        <w:rPr>
          <w:rFonts w:hint="eastAsia"/>
          <w:color w:val="000000" w:themeColor="text1"/>
          <w14:textFill>
            <w14:solidFill>
              <w14:schemeClr w14:val="tx1"/>
            </w14:solidFill>
          </w14:textFill>
        </w:rPr>
      </w:pPr>
      <w:r>
        <w:rPr>
          <w:rFonts w:hint="eastAsia" w:ascii="宋体" w:cs="宋体"/>
          <w:color w:val="000000" w:themeColor="text1"/>
          <w:sz w:val="24"/>
          <w:szCs w:val="24"/>
          <w14:textFill>
            <w14:solidFill>
              <w14:schemeClr w14:val="tx1"/>
            </w14:solidFill>
          </w14:textFill>
        </w:rPr>
        <w:t>2、履约保证金支付形式：银行转账、银行保函。采用保函形式的须为独立见索即付</w:t>
      </w:r>
      <w:r>
        <w:rPr>
          <w:rFonts w:hint="eastAsia" w:ascii="宋体" w:cs="宋体"/>
          <w:color w:val="000000" w:themeColor="text1"/>
          <w:sz w:val="24"/>
          <w:szCs w:val="24"/>
          <w:lang w:val="en-US" w:eastAsia="zh-CN"/>
          <w14:textFill>
            <w14:solidFill>
              <w14:schemeClr w14:val="tx1"/>
            </w14:solidFill>
          </w14:textFill>
        </w:rPr>
        <w:t>银行</w:t>
      </w:r>
      <w:r>
        <w:rPr>
          <w:rFonts w:hint="eastAsia" w:ascii="宋体" w:cs="宋体"/>
          <w:color w:val="000000" w:themeColor="text1"/>
          <w:sz w:val="24"/>
          <w:szCs w:val="24"/>
          <w14:textFill>
            <w14:solidFill>
              <w14:schemeClr w14:val="tx1"/>
            </w14:solidFill>
          </w14:textFill>
        </w:rPr>
        <w:t>保函。</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七、标的物提取和结算：</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标的物提取截止时间为2025年12月31日，截止时间后不再给予提取；标的物提取基数为2400万吨，如买受人在截止时间前未能提取2400万吨的标的物，已缴纳的成交款和剩余履约保证金不予退还；如买受人在截止时间前已提取标的物多于2400万吨，不足3000万吨的，将以实际提取数量结算，剩余的履约保证金和多余的成交款予以退还。</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八、本次标的拍卖佣金为20万元，由买受人在成交后3日内付清。佣金按两家拍卖公司各50%汇入，汇入单位：温州市华丰拍卖有限公司，开户行：中国银行苍南支行，账号：354558332681。温州市汇金拍卖行有限公司，开户行：浙江苍南农村商业银行股份有限公司，账号：201000210079202。</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九、未成交者凭竞买保证金收据、身份证和营业执照，在拍卖结束后2个工作日内无息全额退回竞买保证金。</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r>
        <w:rPr>
          <w:rFonts w:hint="eastAsia" w:ascii="宋体" w:hAnsi="宋体" w:cs="微软雅黑"/>
          <w:color w:val="000000"/>
          <w:sz w:val="24"/>
          <w:szCs w:val="24"/>
          <w:lang w:val="en-US" w:eastAsia="zh-CN"/>
        </w:rPr>
        <w:t>十、竞买人必须遵守场内公共秩序，不得阻挠其他竞买人叫价竞投，不得阻挠拍卖师进行正常的拍卖工作，更不得有恶意串通、操纵、垄断等违法行为，一经发现将取消竞买资格，并依法追究其法律责任。</w:t>
      </w:r>
    </w:p>
    <w:p>
      <w:pPr>
        <w:snapToGrid w:val="0"/>
        <w:spacing w:line="460" w:lineRule="exact"/>
        <w:ind w:right="50" w:rightChars="24" w:firstLine="480" w:firstLineChars="200"/>
        <w:jc w:val="both"/>
        <w:rPr>
          <w:rFonts w:hint="eastAsia" w:ascii="宋体" w:hAnsi="宋体" w:cs="微软雅黑"/>
          <w:color w:val="000000"/>
          <w:sz w:val="24"/>
          <w:szCs w:val="24"/>
          <w:lang w:val="en-US" w:eastAsia="zh-CN"/>
        </w:rPr>
      </w:pPr>
    </w:p>
    <w:p>
      <w:pPr>
        <w:keepNext w:val="0"/>
        <w:keepLines w:val="0"/>
        <w:pageBreakBefore w:val="0"/>
        <w:widowControl/>
        <w:kinsoku/>
        <w:wordWrap/>
        <w:overflowPunct/>
        <w:topLinePunct w:val="0"/>
        <w:autoSpaceDE/>
        <w:autoSpaceDN/>
        <w:bidi w:val="0"/>
        <w:adjustRightInd/>
        <w:spacing w:line="400" w:lineRule="exact"/>
        <w:ind w:firstLine="720" w:firstLineChars="300"/>
        <w:textAlignment w:val="auto"/>
        <w:rPr>
          <w:rFonts w:hint="eastAsia" w:ascii="宋体"/>
          <w:sz w:val="24"/>
          <w:szCs w:val="24"/>
        </w:rPr>
      </w:pPr>
    </w:p>
    <w:p>
      <w:pPr>
        <w:keepNext w:val="0"/>
        <w:keepLines w:val="0"/>
        <w:pageBreakBefore w:val="0"/>
        <w:widowControl/>
        <w:kinsoku/>
        <w:wordWrap/>
        <w:overflowPunct/>
        <w:topLinePunct w:val="0"/>
        <w:autoSpaceDE/>
        <w:autoSpaceDN/>
        <w:bidi w:val="0"/>
        <w:adjustRightInd/>
        <w:spacing w:line="400" w:lineRule="exact"/>
        <w:ind w:firstLine="720" w:firstLineChars="300"/>
        <w:textAlignment w:val="auto"/>
        <w:rPr>
          <w:rFonts w:hint="eastAsia" w:ascii="宋体"/>
          <w:sz w:val="24"/>
          <w:szCs w:val="24"/>
        </w:rPr>
      </w:pPr>
    </w:p>
    <w:p>
      <w:pPr>
        <w:keepNext w:val="0"/>
        <w:keepLines w:val="0"/>
        <w:pageBreakBefore w:val="0"/>
        <w:widowControl/>
        <w:kinsoku/>
        <w:wordWrap/>
        <w:overflowPunct/>
        <w:topLinePunct w:val="0"/>
        <w:autoSpaceDE/>
        <w:autoSpaceDN/>
        <w:bidi w:val="0"/>
        <w:adjustRightInd/>
        <w:spacing w:line="400" w:lineRule="exact"/>
        <w:ind w:firstLine="720" w:firstLineChars="300"/>
        <w:textAlignment w:val="auto"/>
        <w:rPr>
          <w:rFonts w:hint="eastAsia" w:ascii="宋体"/>
          <w:sz w:val="24"/>
          <w:szCs w:val="24"/>
        </w:rPr>
      </w:pPr>
    </w:p>
    <w:p>
      <w:pPr>
        <w:snapToGrid w:val="0"/>
        <w:spacing w:line="460" w:lineRule="exact"/>
        <w:ind w:firstLine="5040" w:firstLineChars="2100"/>
        <w:jc w:val="left"/>
        <w:rPr>
          <w:rFonts w:ascii="宋体" w:hAnsi="宋体" w:cs="微软雅黑"/>
          <w:sz w:val="24"/>
          <w:szCs w:val="24"/>
        </w:rPr>
      </w:pPr>
      <w:r>
        <w:rPr>
          <w:rFonts w:hint="eastAsia" w:ascii="宋体" w:hAnsi="宋体" w:cs="微软雅黑"/>
          <w:sz w:val="24"/>
          <w:szCs w:val="24"/>
          <w:lang w:val="en-US" w:eastAsia="zh-CN"/>
        </w:rPr>
        <w:t>苍南</w:t>
      </w:r>
      <w:r>
        <w:rPr>
          <w:rFonts w:hint="eastAsia" w:ascii="宋体" w:hAnsi="宋体" w:cs="微软雅黑"/>
          <w:sz w:val="24"/>
          <w:szCs w:val="24"/>
        </w:rPr>
        <w:t>县海西建设发展有限公司</w:t>
      </w:r>
      <w:r>
        <w:rPr>
          <w:rFonts w:ascii="宋体" w:hAnsi="宋体" w:cs="微软雅黑"/>
          <w:sz w:val="24"/>
          <w:szCs w:val="24"/>
        </w:rPr>
        <w:t xml:space="preserve">      </w:t>
      </w:r>
    </w:p>
    <w:p>
      <w:pPr>
        <w:snapToGrid w:val="0"/>
        <w:spacing w:line="460" w:lineRule="exact"/>
        <w:ind w:firstLine="5280" w:firstLineChars="2200"/>
        <w:jc w:val="left"/>
        <w:rPr>
          <w:rFonts w:ascii="宋体" w:hAnsi="宋体" w:cs="微软雅黑"/>
          <w:sz w:val="24"/>
          <w:szCs w:val="24"/>
        </w:rPr>
      </w:pPr>
      <w:r>
        <w:rPr>
          <w:rFonts w:hint="eastAsia" w:ascii="宋体" w:hAnsi="宋体" w:cs="微软雅黑"/>
          <w:sz w:val="24"/>
          <w:szCs w:val="24"/>
        </w:rPr>
        <w:t>温州市汇金拍卖行有限公司</w:t>
      </w:r>
    </w:p>
    <w:p>
      <w:pPr>
        <w:snapToGrid w:val="0"/>
        <w:spacing w:line="460" w:lineRule="exact"/>
        <w:ind w:firstLine="5520" w:firstLineChars="2300"/>
        <w:jc w:val="left"/>
        <w:rPr>
          <w:rFonts w:hint="eastAsia" w:ascii="宋体" w:hAnsi="宋体" w:cs="微软雅黑"/>
          <w:sz w:val="24"/>
          <w:szCs w:val="24"/>
          <w:lang w:val="en-US" w:eastAsia="zh-CN"/>
        </w:rPr>
      </w:pPr>
      <w:r>
        <w:rPr>
          <w:rFonts w:hint="eastAsia" w:ascii="宋体" w:hAnsi="宋体" w:cs="微软雅黑"/>
          <w:sz w:val="24"/>
          <w:szCs w:val="24"/>
          <w:lang w:val="en-US" w:eastAsia="zh-CN"/>
        </w:rPr>
        <w:t>温州市华丰拍卖有限公司</w:t>
      </w:r>
    </w:p>
    <w:p>
      <w:pPr>
        <w:snapToGrid w:val="0"/>
        <w:spacing w:line="460" w:lineRule="exact"/>
        <w:ind w:firstLine="5520" w:firstLineChars="2300"/>
        <w:jc w:val="left"/>
        <w:rPr>
          <w:lang w:val="en-US" w:eastAsia="zh-CN"/>
        </w:rPr>
      </w:pPr>
      <w:r>
        <w:rPr>
          <w:rFonts w:hint="eastAsia" w:ascii="宋体" w:hAnsi="宋体" w:cs="微软雅黑"/>
          <w:sz w:val="24"/>
          <w:szCs w:val="24"/>
          <w:lang w:val="en-US" w:eastAsia="zh-CN"/>
        </w:rPr>
        <w:t>苍</w:t>
      </w:r>
      <w:r>
        <w:rPr>
          <w:rFonts w:hint="eastAsia" w:ascii="宋体" w:hAnsi="宋体" w:cs="微软雅黑"/>
          <w:sz w:val="24"/>
          <w:szCs w:val="24"/>
        </w:rPr>
        <w:t>南县公共资源交易中心</w:t>
      </w:r>
    </w:p>
    <w:p>
      <w:pPr>
        <w:ind w:left="3990" w:leftChars="1900"/>
      </w:pPr>
      <w:r>
        <w:rPr>
          <w:rFonts w:ascii="宋体" w:hAnsi="宋体" w:cs="微软雅黑"/>
          <w:color w:val="000000"/>
          <w:sz w:val="24"/>
          <w:szCs w:val="24"/>
        </w:rPr>
        <w:t xml:space="preserve"> </w:t>
      </w:r>
      <w:r>
        <w:rPr>
          <w:rFonts w:ascii="宋体" w:hAnsi="宋体" w:cs="微软雅黑"/>
          <w:sz w:val="24"/>
          <w:szCs w:val="24"/>
        </w:rPr>
        <w:t xml:space="preserve">  </w:t>
      </w:r>
      <w:r>
        <w:rPr>
          <w:rFonts w:hint="eastAsia" w:ascii="宋体" w:hAnsi="宋体" w:cs="微软雅黑"/>
          <w:sz w:val="24"/>
          <w:szCs w:val="24"/>
        </w:rPr>
        <w:t xml:space="preserve">  </w:t>
      </w:r>
      <w:r>
        <w:rPr>
          <w:rFonts w:hint="eastAsia" w:ascii="宋体" w:hAnsi="宋体" w:cs="微软雅黑"/>
          <w:sz w:val="24"/>
          <w:szCs w:val="24"/>
          <w:lang w:val="en-US" w:eastAsia="zh-CN"/>
        </w:rPr>
        <w:t xml:space="preserve">             </w:t>
      </w:r>
      <w:r>
        <w:rPr>
          <w:rFonts w:ascii="宋体" w:hAnsi="宋体" w:cs="微软雅黑"/>
          <w:sz w:val="24"/>
          <w:szCs w:val="24"/>
        </w:rPr>
        <w:t>2024</w:t>
      </w:r>
      <w:r>
        <w:rPr>
          <w:rFonts w:hint="eastAsia" w:ascii="宋体" w:hAnsi="宋体" w:cs="微软雅黑"/>
          <w:sz w:val="24"/>
          <w:szCs w:val="24"/>
        </w:rPr>
        <w:t>年</w:t>
      </w:r>
      <w:r>
        <w:rPr>
          <w:rFonts w:ascii="宋体" w:hAnsi="宋体" w:cs="微软雅黑"/>
          <w:sz w:val="24"/>
          <w:szCs w:val="24"/>
          <w:lang w:val="en-US" w:eastAsia="zh-CN"/>
        </w:rPr>
        <w:t>1</w:t>
      </w:r>
      <w:r>
        <w:rPr>
          <w:rFonts w:hint="eastAsia" w:ascii="宋体" w:hAnsi="宋体" w:cs="微软雅黑"/>
          <w:sz w:val="24"/>
          <w:szCs w:val="24"/>
        </w:rPr>
        <w:t>月</w:t>
      </w:r>
      <w:r>
        <w:rPr>
          <w:rFonts w:ascii="宋体" w:hAnsi="宋体" w:cs="微软雅黑"/>
          <w:sz w:val="24"/>
          <w:szCs w:val="24"/>
          <w:lang w:val="en-US" w:eastAsia="zh-CN"/>
        </w:rPr>
        <w:t>3</w:t>
      </w:r>
      <w:r>
        <w:rPr>
          <w:rFonts w:hint="eastAsia" w:ascii="宋体" w:hAnsi="宋体" w:cs="微软雅黑"/>
          <w:sz w:val="24"/>
          <w:szCs w:val="24"/>
        </w:rPr>
        <w:t>日</w:t>
      </w:r>
    </w:p>
    <w:p>
      <w:pPr>
        <w:keepNext w:val="0"/>
        <w:keepLines w:val="0"/>
        <w:pageBreakBefore w:val="0"/>
        <w:widowControl w:val="0"/>
        <w:kinsoku/>
        <w:wordWrap/>
        <w:overflowPunct/>
        <w:topLinePunct w:val="0"/>
        <w:autoSpaceDE/>
        <w:autoSpaceDN/>
        <w:bidi w:val="0"/>
        <w:adjustRightInd/>
        <w:snapToGrid w:val="0"/>
        <w:spacing w:line="400" w:lineRule="exact"/>
        <w:ind w:left="4200" w:leftChars="2000" w:firstLine="600" w:firstLineChars="250"/>
        <w:jc w:val="center"/>
        <w:textAlignment w:val="auto"/>
        <w:rPr>
          <w:rFonts w:hint="eastAsia" w:ascii="宋体" w:hAnsi="宋体" w:cs="微软雅黑"/>
          <w:sz w:val="24"/>
          <w:szCs w:val="24"/>
        </w:rPr>
      </w:pPr>
    </w:p>
    <w:p/>
    <w:p/>
    <w:p/>
    <w:p/>
    <w:p/>
    <w:p/>
    <w:p/>
    <w:p/>
    <w:p>
      <w:pPr>
        <w:widowControl/>
        <w:spacing w:after="156" w:afterLines="50" w:line="120" w:lineRule="auto"/>
        <w:ind w:firstLine="4337" w:firstLineChars="900"/>
        <w:rPr>
          <w:rFonts w:hint="eastAsia" w:ascii="宋体" w:hAnsi="宋体"/>
          <w:b/>
          <w:bCs/>
          <w:sz w:val="48"/>
          <w:szCs w:val="48"/>
        </w:rPr>
      </w:pPr>
    </w:p>
    <w:p>
      <w:pPr>
        <w:widowControl/>
        <w:spacing w:after="156" w:afterLines="50" w:line="120" w:lineRule="auto"/>
        <w:ind w:firstLine="4337" w:firstLineChars="900"/>
        <w:rPr>
          <w:rFonts w:hint="eastAsia" w:ascii="宋体" w:hAnsi="宋体"/>
          <w:b/>
          <w:bCs/>
          <w:sz w:val="48"/>
          <w:szCs w:val="48"/>
        </w:rPr>
      </w:pPr>
    </w:p>
    <w:p>
      <w:pPr>
        <w:widowControl/>
        <w:spacing w:after="156" w:afterLines="50" w:line="120" w:lineRule="auto"/>
        <w:ind w:firstLine="4337" w:firstLineChars="900"/>
        <w:rPr>
          <w:rFonts w:hint="eastAsia" w:ascii="宋体" w:hAnsi="宋体"/>
          <w:b/>
          <w:bCs/>
          <w:sz w:val="48"/>
          <w:szCs w:val="48"/>
        </w:rPr>
      </w:pPr>
    </w:p>
    <w:p>
      <w:pPr>
        <w:pStyle w:val="6"/>
        <w:rPr>
          <w:rFonts w:hint="eastAsia"/>
        </w:rPr>
      </w:pPr>
    </w:p>
    <w:p>
      <w:pPr>
        <w:widowControl/>
        <w:spacing w:after="156" w:afterLines="50" w:line="120" w:lineRule="auto"/>
        <w:ind w:firstLine="2891" w:firstLineChars="600"/>
        <w:rPr>
          <w:rFonts w:ascii="宋体"/>
          <w:b/>
          <w:sz w:val="32"/>
          <w:szCs w:val="32"/>
        </w:rPr>
      </w:pPr>
      <w:r>
        <w:rPr>
          <w:rFonts w:hint="eastAsia" w:ascii="宋体" w:hAnsi="宋体"/>
          <w:b/>
          <w:bCs/>
          <w:sz w:val="48"/>
          <w:szCs w:val="48"/>
        </w:rPr>
        <w:t>拍卖告知书</w:t>
      </w:r>
    </w:p>
    <w:p>
      <w:pPr>
        <w:pStyle w:val="8"/>
        <w:widowControl/>
        <w:spacing w:line="420" w:lineRule="exact"/>
        <w:rPr>
          <w:rFonts w:ascii="宋体" w:cs="宋体"/>
          <w:color w:val="000000"/>
        </w:rPr>
      </w:pPr>
      <w:r>
        <w:rPr>
          <w:rFonts w:hint="eastAsia" w:ascii="宋体" w:hAnsi="宋体"/>
        </w:rPr>
        <w:t>受苍南县公共资源交易中心委托，温州市华丰拍卖有限公司、温州市汇金拍卖行有限公司代理</w:t>
      </w:r>
      <w:r>
        <w:rPr>
          <w:rFonts w:hint="eastAsia" w:ascii="宋体" w:cs="宋体"/>
          <w:color w:val="000000"/>
          <w:szCs w:val="21"/>
        </w:rPr>
        <w:t>浙江三澳核电</w:t>
      </w:r>
      <w:r>
        <w:rPr>
          <w:rFonts w:hint="eastAsia" w:ascii="宋体" w:cs="宋体"/>
          <w:color w:val="000000"/>
          <w:szCs w:val="21"/>
          <w:lang w:val="en-US" w:eastAsia="zh-CN"/>
        </w:rPr>
        <w:t>厂二</w:t>
      </w:r>
      <w:r>
        <w:rPr>
          <w:rFonts w:hint="eastAsia" w:ascii="宋体" w:cs="宋体"/>
          <w:color w:val="000000"/>
          <w:szCs w:val="21"/>
        </w:rPr>
        <w:t>、</w:t>
      </w:r>
      <w:r>
        <w:rPr>
          <w:rFonts w:hint="eastAsia" w:ascii="宋体" w:cs="宋体"/>
          <w:color w:val="000000"/>
          <w:szCs w:val="21"/>
          <w:lang w:val="en-US" w:eastAsia="zh-CN"/>
        </w:rPr>
        <w:t>三期工程场平工程混合料</w:t>
      </w:r>
      <w:r>
        <w:rPr>
          <w:rFonts w:hint="eastAsia" w:ascii="宋体" w:hAnsi="宋体"/>
        </w:rPr>
        <w:t>的拍卖业务。为了规范拍卖行为，维护拍卖秩序，保障国家利益和当事人的合法权益，促进社会主义市场健康发展，根据《中国人民共和国拍卖法》及有关规定，制定本拍卖告知书：</w:t>
      </w:r>
    </w:p>
    <w:p>
      <w:pPr>
        <w:pStyle w:val="6"/>
        <w:widowControl/>
        <w:spacing w:line="420" w:lineRule="exact"/>
        <w:ind w:firstLine="480" w:firstLineChars="200"/>
      </w:pPr>
      <w:r>
        <w:rPr>
          <w:rFonts w:hint="eastAsia"/>
        </w:rPr>
        <w:t>一、</w:t>
      </w:r>
      <w:r>
        <w:rPr>
          <w:rFonts w:hint="eastAsia"/>
          <w:spacing w:val="-2"/>
        </w:rPr>
        <w:t>拍卖是指以公开竞价的形式，将特定物品或者财产权利转让给最高应价者的一种买卖方式。本公司的拍卖活动是遵循公开、公平、公正、诚实信用的原则下进行</w:t>
      </w:r>
      <w:r>
        <w:rPr>
          <w:rFonts w:hint="eastAsia"/>
        </w:rPr>
        <w:t>的。</w:t>
      </w:r>
    </w:p>
    <w:p>
      <w:pPr>
        <w:widowControl/>
        <w:spacing w:line="420" w:lineRule="exact"/>
        <w:ind w:firstLine="480" w:firstLineChars="200"/>
        <w:rPr>
          <w:rFonts w:hint="eastAsia" w:ascii="宋体" w:hAnsi="宋体"/>
          <w:sz w:val="24"/>
        </w:rPr>
      </w:pPr>
      <w:r>
        <w:rPr>
          <w:rFonts w:hint="eastAsia" w:ascii="宋体" w:hAnsi="宋体"/>
          <w:sz w:val="24"/>
        </w:rPr>
        <w:t>二、本次拍卖标的情况如下：</w:t>
      </w:r>
    </w:p>
    <w:p>
      <w:pPr>
        <w:snapToGrid w:val="0"/>
        <w:spacing w:line="460" w:lineRule="exact"/>
        <w:ind w:right="50" w:rightChars="24"/>
        <w:jc w:val="left"/>
        <w:rPr>
          <w:rFonts w:ascii="宋体" w:hAnsi="宋体" w:eastAsia="宋体" w:cs="微软雅黑"/>
          <w:sz w:val="24"/>
          <w:szCs w:val="24"/>
          <w:lang w:val="en-US" w:eastAsia="zh-CN"/>
        </w:rPr>
      </w:pPr>
      <w:r>
        <w:rPr>
          <w:rFonts w:hint="eastAsia" w:ascii="宋体" w:hAnsi="宋体" w:cs="微软雅黑"/>
          <w:sz w:val="24"/>
          <w:szCs w:val="24"/>
          <w:lang w:val="en-US" w:eastAsia="zh-CN"/>
        </w:rPr>
        <w:t>表1</w:t>
      </w:r>
    </w:p>
    <w:tbl>
      <w:tblPr>
        <w:tblStyle w:val="9"/>
        <w:tblpPr w:leftFromText="180" w:rightFromText="180" w:vertAnchor="text" w:horzAnchor="page" w:tblpX="1951" w:tblpY="107"/>
        <w:tblOverlap w:val="never"/>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236"/>
        <w:gridCol w:w="1075"/>
        <w:gridCol w:w="1759"/>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708" w:type="dxa"/>
            <w:vAlign w:val="center"/>
          </w:tcPr>
          <w:p>
            <w:pPr>
              <w:snapToGrid w:val="0"/>
              <w:jc w:val="center"/>
              <w:rPr>
                <w:rFonts w:ascii="宋体" w:cs="微软雅黑"/>
                <w:b/>
                <w:szCs w:val="21"/>
              </w:rPr>
            </w:pPr>
            <w:r>
              <w:rPr>
                <w:rFonts w:hint="eastAsia" w:ascii="宋体" w:hAnsi="宋体" w:cs="微软雅黑"/>
                <w:b/>
                <w:szCs w:val="21"/>
              </w:rPr>
              <w:t>序号</w:t>
            </w:r>
          </w:p>
        </w:tc>
        <w:tc>
          <w:tcPr>
            <w:tcW w:w="2236" w:type="dxa"/>
            <w:vAlign w:val="center"/>
          </w:tcPr>
          <w:p>
            <w:pPr>
              <w:snapToGrid w:val="0"/>
              <w:jc w:val="center"/>
              <w:rPr>
                <w:rFonts w:ascii="宋体" w:cs="微软雅黑"/>
                <w:b/>
                <w:szCs w:val="21"/>
              </w:rPr>
            </w:pPr>
            <w:r>
              <w:rPr>
                <w:rFonts w:hint="eastAsia" w:ascii="宋体" w:hAnsi="宋体" w:cs="微软雅黑"/>
                <w:b/>
                <w:szCs w:val="21"/>
              </w:rPr>
              <w:t>标的名称</w:t>
            </w:r>
          </w:p>
        </w:tc>
        <w:tc>
          <w:tcPr>
            <w:tcW w:w="1075" w:type="dxa"/>
            <w:vAlign w:val="center"/>
          </w:tcPr>
          <w:p>
            <w:pPr>
              <w:tabs>
                <w:tab w:val="left" w:pos="840"/>
              </w:tabs>
              <w:snapToGrid w:val="0"/>
              <w:jc w:val="center"/>
              <w:rPr>
                <w:rFonts w:ascii="宋体" w:hAnsi="宋体" w:cs="微软雅黑"/>
                <w:b/>
                <w:szCs w:val="21"/>
              </w:rPr>
            </w:pPr>
            <w:r>
              <w:rPr>
                <w:rFonts w:hint="eastAsia" w:ascii="宋体" w:hAnsi="宋体" w:cs="微软雅黑"/>
                <w:b/>
                <w:szCs w:val="21"/>
              </w:rPr>
              <w:t>总量</w:t>
            </w:r>
          </w:p>
          <w:p>
            <w:pPr>
              <w:tabs>
                <w:tab w:val="left" w:pos="840"/>
              </w:tabs>
              <w:snapToGrid w:val="0"/>
              <w:jc w:val="center"/>
              <w:rPr>
                <w:rFonts w:ascii="宋体" w:cs="微软雅黑"/>
                <w:b/>
                <w:szCs w:val="21"/>
              </w:rPr>
            </w:pPr>
            <w:r>
              <w:rPr>
                <w:rFonts w:hint="eastAsia" w:ascii="宋体" w:hAnsi="宋体" w:cs="微软雅黑"/>
                <w:b/>
                <w:szCs w:val="21"/>
              </w:rPr>
              <w:t>(万吨)</w:t>
            </w:r>
          </w:p>
        </w:tc>
        <w:tc>
          <w:tcPr>
            <w:tcW w:w="1759" w:type="dxa"/>
            <w:vAlign w:val="center"/>
          </w:tcPr>
          <w:p>
            <w:pPr>
              <w:snapToGrid w:val="0"/>
              <w:jc w:val="center"/>
              <w:rPr>
                <w:rFonts w:hint="eastAsia" w:ascii="宋体" w:hAnsi="宋体" w:cs="微软雅黑"/>
                <w:b/>
                <w:szCs w:val="21"/>
              </w:rPr>
            </w:pPr>
            <w:r>
              <w:rPr>
                <w:rFonts w:hint="eastAsia" w:ascii="宋体" w:hAnsi="宋体" w:cs="微软雅黑"/>
                <w:b/>
                <w:szCs w:val="21"/>
              </w:rPr>
              <w:t>起拍价</w:t>
            </w:r>
          </w:p>
          <w:p>
            <w:pPr>
              <w:snapToGrid w:val="0"/>
              <w:jc w:val="center"/>
              <w:rPr>
                <w:rFonts w:ascii="宋体" w:cs="微软雅黑"/>
                <w:b/>
                <w:szCs w:val="21"/>
              </w:rPr>
            </w:pPr>
            <w:r>
              <w:rPr>
                <w:rFonts w:hint="eastAsia" w:ascii="宋体" w:hAnsi="宋体" w:cs="微软雅黑"/>
                <w:b/>
                <w:szCs w:val="21"/>
              </w:rPr>
              <w:t>（</w:t>
            </w:r>
            <w:r>
              <w:rPr>
                <w:rFonts w:hint="eastAsia" w:ascii="宋体" w:hAnsi="宋体" w:cs="微软雅黑"/>
                <w:b/>
                <w:szCs w:val="21"/>
                <w:lang w:val="en-US" w:eastAsia="zh-CN"/>
              </w:rPr>
              <w:t>元/</w:t>
            </w:r>
            <w:r>
              <w:rPr>
                <w:rFonts w:hint="eastAsia" w:ascii="宋体" w:hAnsi="宋体" w:cs="微软雅黑"/>
                <w:b/>
                <w:szCs w:val="21"/>
              </w:rPr>
              <w:t>吨）</w:t>
            </w:r>
          </w:p>
        </w:tc>
        <w:tc>
          <w:tcPr>
            <w:tcW w:w="1276" w:type="dxa"/>
            <w:vAlign w:val="center"/>
          </w:tcPr>
          <w:p>
            <w:pPr>
              <w:snapToGrid w:val="0"/>
              <w:jc w:val="center"/>
              <w:rPr>
                <w:rFonts w:ascii="宋体" w:cs="微软雅黑"/>
                <w:b/>
                <w:szCs w:val="21"/>
              </w:rPr>
            </w:pPr>
            <w:r>
              <w:rPr>
                <w:rFonts w:hint="eastAsia" w:ascii="宋体" w:cs="微软雅黑"/>
                <w:b/>
                <w:szCs w:val="21"/>
              </w:rPr>
              <w:t>竞买保证金</w:t>
            </w:r>
          </w:p>
          <w:p>
            <w:pPr>
              <w:snapToGrid w:val="0"/>
              <w:jc w:val="center"/>
              <w:rPr>
                <w:rFonts w:ascii="宋体" w:cs="微软雅黑"/>
                <w:b/>
                <w:szCs w:val="21"/>
              </w:rPr>
            </w:pPr>
            <w:r>
              <w:rPr>
                <w:rFonts w:hint="eastAsia" w:ascii="宋体" w:cs="微软雅黑"/>
                <w:b/>
                <w:szCs w:val="21"/>
              </w:rPr>
              <w:t>（万元）</w:t>
            </w:r>
          </w:p>
        </w:tc>
        <w:tc>
          <w:tcPr>
            <w:tcW w:w="1276" w:type="dxa"/>
            <w:vAlign w:val="center"/>
          </w:tcPr>
          <w:p>
            <w:pPr>
              <w:snapToGrid w:val="0"/>
              <w:jc w:val="center"/>
              <w:rPr>
                <w:rFonts w:ascii="宋体" w:cs="微软雅黑"/>
                <w:b/>
                <w:szCs w:val="21"/>
              </w:rPr>
            </w:pPr>
            <w:r>
              <w:rPr>
                <w:rFonts w:hint="eastAsia" w:ascii="宋体" w:cs="微软雅黑"/>
                <w:b/>
                <w:szCs w:val="21"/>
              </w:rPr>
              <w:t>履约保</w:t>
            </w:r>
          </w:p>
          <w:p>
            <w:pPr>
              <w:snapToGrid w:val="0"/>
              <w:jc w:val="center"/>
              <w:rPr>
                <w:rFonts w:ascii="宋体" w:cs="微软雅黑"/>
                <w:b/>
                <w:szCs w:val="21"/>
              </w:rPr>
            </w:pPr>
            <w:r>
              <w:rPr>
                <w:rFonts w:hint="eastAsia" w:ascii="宋体" w:cs="微软雅黑"/>
                <w:b/>
                <w:szCs w:val="21"/>
              </w:rPr>
              <w:t>证金（万元）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exact"/>
        </w:trPr>
        <w:tc>
          <w:tcPr>
            <w:tcW w:w="708" w:type="dxa"/>
            <w:tcBorders>
              <w:top w:val="single" w:color="000000" w:sz="4" w:space="0"/>
              <w:left w:val="single" w:color="000000" w:sz="4" w:space="0"/>
              <w:right w:val="single" w:color="000000" w:sz="4" w:space="0"/>
            </w:tcBorders>
            <w:vAlign w:val="center"/>
          </w:tcPr>
          <w:p>
            <w:pPr>
              <w:snapToGrid w:val="0"/>
              <w:spacing w:line="460" w:lineRule="exact"/>
              <w:jc w:val="center"/>
              <w:rPr>
                <w:rFonts w:ascii="宋体" w:cs="微软雅黑"/>
                <w:szCs w:val="21"/>
              </w:rPr>
            </w:pPr>
            <w:r>
              <w:rPr>
                <w:rFonts w:ascii="宋体" w:hAnsi="宋体" w:cs="微软雅黑"/>
                <w:szCs w:val="21"/>
              </w:rPr>
              <w:t>1</w:t>
            </w:r>
          </w:p>
        </w:tc>
        <w:tc>
          <w:tcPr>
            <w:tcW w:w="2236" w:type="dxa"/>
            <w:tcBorders>
              <w:top w:val="single" w:color="000000" w:sz="4" w:space="0"/>
              <w:left w:val="single" w:color="000000" w:sz="4" w:space="0"/>
              <w:right w:val="single" w:color="000000" w:sz="4" w:space="0"/>
            </w:tcBorders>
            <w:vAlign w:val="center"/>
          </w:tcPr>
          <w:p>
            <w:pPr>
              <w:jc w:val="left"/>
              <w:rPr>
                <w:rFonts w:ascii="宋体" w:eastAsia="宋体" w:cs="宋体"/>
                <w:color w:val="000000"/>
                <w:szCs w:val="21"/>
                <w:lang w:val="en-US" w:eastAsia="zh-CN"/>
              </w:rPr>
            </w:pPr>
            <w:r>
              <w:rPr>
                <w:rFonts w:hint="eastAsia" w:ascii="宋体" w:cs="宋体"/>
                <w:color w:val="000000"/>
                <w:sz w:val="21"/>
                <w:szCs w:val="21"/>
              </w:rPr>
              <w:t>浙江三澳核电</w:t>
            </w:r>
            <w:r>
              <w:rPr>
                <w:rFonts w:hint="eastAsia" w:ascii="宋体" w:cs="宋体"/>
                <w:color w:val="000000"/>
                <w:sz w:val="21"/>
                <w:szCs w:val="21"/>
                <w:lang w:val="en-US" w:eastAsia="zh-CN"/>
              </w:rPr>
              <w:t>厂二</w:t>
            </w:r>
            <w:r>
              <w:rPr>
                <w:rFonts w:hint="eastAsia" w:ascii="宋体" w:cs="宋体"/>
                <w:color w:val="000000"/>
                <w:sz w:val="21"/>
                <w:szCs w:val="21"/>
              </w:rPr>
              <w:t>、</w:t>
            </w:r>
            <w:r>
              <w:rPr>
                <w:rFonts w:hint="eastAsia" w:ascii="宋体" w:cs="宋体"/>
                <w:color w:val="000000"/>
                <w:sz w:val="21"/>
                <w:szCs w:val="21"/>
                <w:lang w:val="en-US" w:eastAsia="zh-CN"/>
              </w:rPr>
              <w:t>三期工程场平工程混合料</w:t>
            </w:r>
          </w:p>
        </w:tc>
        <w:tc>
          <w:tcPr>
            <w:tcW w:w="1075"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 w:val="21"/>
                <w:szCs w:val="21"/>
                <w:lang w:val="en-US" w:eastAsia="zh-CN"/>
              </w:rPr>
              <w:t>3000</w:t>
            </w:r>
          </w:p>
        </w:tc>
        <w:tc>
          <w:tcPr>
            <w:tcW w:w="1759" w:type="dxa"/>
            <w:tcBorders>
              <w:top w:val="single" w:color="000000" w:sz="4" w:space="0"/>
              <w:left w:val="single" w:color="000000" w:sz="4" w:space="0"/>
              <w:right w:val="single" w:color="000000" w:sz="4" w:space="0"/>
            </w:tcBorders>
            <w:vAlign w:val="center"/>
          </w:tcPr>
          <w:p>
            <w:pPr>
              <w:spacing w:line="460" w:lineRule="exact"/>
              <w:jc w:val="center"/>
              <w:rPr>
                <w:rFonts w:hint="eastAsia" w:ascii="宋体" w:eastAsia="宋体" w:cs="宋体"/>
                <w:color w:val="000000"/>
                <w:szCs w:val="21"/>
                <w:lang w:val="en-US" w:eastAsia="zh-CN"/>
              </w:rPr>
            </w:pPr>
            <w:r>
              <w:rPr>
                <w:rFonts w:hint="eastAsia" w:ascii="宋体" w:cs="宋体"/>
                <w:color w:val="000000"/>
                <w:szCs w:val="21"/>
                <w:lang w:val="en-US" w:eastAsia="zh-CN"/>
              </w:rPr>
              <w:t>16.6</w:t>
            </w:r>
            <w:r>
              <w:rPr>
                <w:rFonts w:ascii="宋体" w:cs="宋体"/>
                <w:color w:val="000000"/>
                <w:szCs w:val="21"/>
                <w:lang w:val="en-US" w:eastAsia="zh-CN"/>
              </w:rPr>
              <w:t>1</w:t>
            </w:r>
            <w:r>
              <w:rPr>
                <w:rFonts w:hint="eastAsia" w:ascii="宋体" w:cs="宋体"/>
                <w:color w:val="000000"/>
                <w:szCs w:val="21"/>
                <w:lang w:val="en-US" w:eastAsia="zh-CN"/>
              </w:rPr>
              <w:t>(</w:t>
            </w:r>
            <w:r>
              <w:rPr>
                <w:rFonts w:hint="eastAsia" w:ascii="宋体" w:cs="宋体"/>
                <w:color w:val="000000"/>
                <w:szCs w:val="21"/>
              </w:rPr>
              <w:t>含税</w:t>
            </w:r>
            <w:r>
              <w:rPr>
                <w:rFonts w:hint="eastAsia" w:ascii="宋体" w:cs="宋体"/>
                <w:color w:val="000000"/>
                <w:szCs w:val="21"/>
                <w:lang w:val="en-US" w:eastAsia="zh-CN"/>
              </w:rPr>
              <w:t>)</w:t>
            </w:r>
          </w:p>
        </w:tc>
        <w:tc>
          <w:tcPr>
            <w:tcW w:w="1276"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9000</w:t>
            </w:r>
          </w:p>
        </w:tc>
        <w:tc>
          <w:tcPr>
            <w:tcW w:w="1276" w:type="dxa"/>
            <w:tcBorders>
              <w:top w:val="single" w:color="000000" w:sz="4" w:space="0"/>
              <w:left w:val="single" w:color="000000" w:sz="4" w:space="0"/>
              <w:right w:val="single" w:color="000000" w:sz="4" w:space="0"/>
            </w:tcBorders>
            <w:vAlign w:val="center"/>
          </w:tcPr>
          <w:p>
            <w:pPr>
              <w:spacing w:line="460" w:lineRule="exact"/>
              <w:jc w:val="center"/>
              <w:rPr>
                <w:rFonts w:ascii="宋体" w:eastAsia="宋体" w:cs="宋体"/>
                <w:color w:val="000000"/>
                <w:szCs w:val="21"/>
                <w:lang w:val="en-US" w:eastAsia="zh-CN"/>
              </w:rPr>
            </w:pPr>
            <w:r>
              <w:rPr>
                <w:rFonts w:hint="eastAsia" w:ascii="宋体" w:cs="宋体"/>
                <w:color w:val="000000"/>
                <w:szCs w:val="21"/>
                <w:lang w:val="en-US" w:eastAsia="zh-CN"/>
              </w:rPr>
              <w:t>中标总价的20</w:t>
            </w:r>
            <w:r>
              <w:rPr>
                <w:rFonts w:hint="eastAsia" w:ascii="宋体" w:hAnsi="宋体" w:eastAsia="宋体" w:cs="宋体"/>
                <w:color w:val="000000"/>
                <w:szCs w:val="21"/>
                <w:lang w:val="en-US" w:eastAsia="zh-CN"/>
              </w:rPr>
              <w:t>％</w:t>
            </w:r>
          </w:p>
        </w:tc>
      </w:tr>
    </w:tbl>
    <w:p>
      <w:pPr>
        <w:snapToGrid w:val="0"/>
        <w:spacing w:line="460" w:lineRule="exact"/>
        <w:ind w:right="50" w:rightChars="24" w:firstLine="480" w:firstLineChars="200"/>
        <w:rPr>
          <w:rFonts w:hint="eastAsia" w:ascii="宋体" w:hAnsi="宋体" w:cs="宋体"/>
          <w:sz w:val="24"/>
          <w:szCs w:val="24"/>
        </w:rPr>
      </w:pPr>
      <w:r>
        <w:rPr>
          <w:rFonts w:hint="eastAsia" w:ascii="宋体" w:hAnsi="宋体" w:cs="宋体"/>
          <w:sz w:val="24"/>
          <w:szCs w:val="24"/>
        </w:rPr>
        <w:t>注：①</w:t>
      </w:r>
      <w:r>
        <w:rPr>
          <w:rFonts w:hint="eastAsia" w:ascii="宋体" w:hAnsi="宋体" w:cs="宋体"/>
          <w:sz w:val="24"/>
          <w:szCs w:val="24"/>
          <w:lang w:val="en-US" w:eastAsia="zh-CN"/>
        </w:rPr>
        <w:t>买受人要严格按出让人指定</w:t>
      </w:r>
      <w:r>
        <w:rPr>
          <w:rFonts w:hint="eastAsia" w:ascii="宋体" w:hAnsi="宋体" w:cs="宋体"/>
          <w:sz w:val="24"/>
          <w:szCs w:val="24"/>
          <w:lang w:eastAsia="zh-CN"/>
        </w:rPr>
        <w:t>中广核苍南</w:t>
      </w:r>
      <w:r>
        <w:rPr>
          <w:rFonts w:hint="eastAsia" w:ascii="宋体" w:hAnsi="宋体" w:cs="宋体"/>
          <w:sz w:val="24"/>
          <w:szCs w:val="24"/>
          <w:lang w:val="en-US" w:eastAsia="zh-CN"/>
        </w:rPr>
        <w:t>核电有限</w:t>
      </w:r>
      <w:r>
        <w:rPr>
          <w:rFonts w:hint="eastAsia" w:ascii="宋体" w:hAnsi="宋体" w:cs="宋体"/>
          <w:sz w:val="24"/>
          <w:szCs w:val="24"/>
          <w:lang w:eastAsia="zh-CN"/>
        </w:rPr>
        <w:t>公司</w:t>
      </w:r>
      <w:r>
        <w:rPr>
          <w:rFonts w:hint="eastAsia" w:ascii="宋体" w:hAnsi="宋体" w:cs="宋体"/>
          <w:sz w:val="24"/>
          <w:szCs w:val="24"/>
          <w:lang w:val="en-US" w:eastAsia="zh-CN"/>
        </w:rPr>
        <w:t>提供的开挖计划</w:t>
      </w:r>
      <w:r>
        <w:rPr>
          <w:rFonts w:hint="eastAsia" w:ascii="宋体" w:hAnsi="宋体" w:cs="宋体"/>
          <w:sz w:val="24"/>
          <w:szCs w:val="24"/>
        </w:rPr>
        <w:t>，有序推进厂内</w:t>
      </w:r>
      <w:r>
        <w:rPr>
          <w:rFonts w:hint="eastAsia" w:ascii="宋体" w:hAnsi="宋体" w:cs="宋体"/>
          <w:sz w:val="24"/>
          <w:szCs w:val="24"/>
          <w:lang w:val="en-US" w:eastAsia="zh-CN"/>
        </w:rPr>
        <w:t>混合料</w:t>
      </w:r>
      <w:r>
        <w:rPr>
          <w:rFonts w:hint="eastAsia" w:ascii="宋体" w:hAnsi="宋体" w:cs="宋体"/>
          <w:sz w:val="24"/>
          <w:szCs w:val="24"/>
        </w:rPr>
        <w:t>消纳</w:t>
      </w:r>
      <w:r>
        <w:rPr>
          <w:rFonts w:hint="eastAsia" w:ascii="宋体" w:hAnsi="宋体" w:cs="宋体"/>
          <w:sz w:val="24"/>
          <w:szCs w:val="24"/>
          <w:lang w:eastAsia="zh-CN"/>
        </w:rPr>
        <w:t>，</w:t>
      </w:r>
      <w:r>
        <w:rPr>
          <w:rFonts w:hint="eastAsia" w:ascii="宋体" w:hAnsi="宋体" w:cs="宋体"/>
          <w:sz w:val="24"/>
          <w:szCs w:val="24"/>
          <w:lang w:val="en-US" w:eastAsia="zh-CN"/>
        </w:rPr>
        <w:t>否则将按合同约定处罚。</w:t>
      </w:r>
      <w:r>
        <w:rPr>
          <w:rFonts w:ascii="宋体" w:hAnsi="宋体" w:cs="宋体"/>
          <w:sz w:val="24"/>
          <w:szCs w:val="24"/>
          <w:lang w:val="en-US" w:eastAsia="zh-CN"/>
        </w:rPr>
        <w:t>②</w:t>
      </w:r>
      <w:r>
        <w:rPr>
          <w:rFonts w:hint="eastAsia" w:ascii="宋体" w:hAnsi="宋体" w:cs="宋体"/>
          <w:sz w:val="24"/>
          <w:szCs w:val="24"/>
        </w:rPr>
        <w:t>本次拍卖标的物为</w:t>
      </w:r>
      <w:r>
        <w:rPr>
          <w:rFonts w:hint="eastAsia" w:ascii="宋体" w:hAnsi="宋体" w:cs="宋体"/>
          <w:sz w:val="24"/>
          <w:szCs w:val="24"/>
          <w:lang w:val="en-US" w:eastAsia="zh-CN"/>
        </w:rPr>
        <w:t>浙江</w:t>
      </w:r>
      <w:r>
        <w:rPr>
          <w:rFonts w:hint="eastAsia" w:ascii="宋体" w:hAnsi="宋体" w:cs="宋体"/>
          <w:sz w:val="24"/>
          <w:szCs w:val="24"/>
        </w:rPr>
        <w:t>三澳核电</w:t>
      </w:r>
      <w:r>
        <w:rPr>
          <w:rFonts w:hint="eastAsia" w:ascii="宋体" w:hAnsi="宋体" w:cs="宋体"/>
          <w:sz w:val="24"/>
          <w:szCs w:val="24"/>
          <w:lang w:val="en-US" w:eastAsia="zh-CN"/>
        </w:rPr>
        <w:t>厂二</w:t>
      </w:r>
      <w:r>
        <w:rPr>
          <w:rFonts w:hint="eastAsia" w:ascii="宋体" w:hAnsi="宋体" w:cs="宋体"/>
          <w:sz w:val="24"/>
          <w:szCs w:val="24"/>
        </w:rPr>
        <w:t>、</w:t>
      </w:r>
      <w:r>
        <w:rPr>
          <w:rFonts w:hint="eastAsia" w:ascii="宋体" w:hAnsi="宋体" w:cs="宋体"/>
          <w:sz w:val="24"/>
          <w:szCs w:val="24"/>
          <w:lang w:val="en-US" w:eastAsia="zh-CN"/>
        </w:rPr>
        <w:t>三期工程开挖到黄海高程17.5米的</w:t>
      </w:r>
      <w:r>
        <w:rPr>
          <w:rFonts w:hint="eastAsia" w:ascii="宋体" w:hAnsi="宋体" w:cs="宋体"/>
          <w:sz w:val="24"/>
          <w:szCs w:val="24"/>
        </w:rPr>
        <w:t>场平工程产生的</w:t>
      </w:r>
      <w:r>
        <w:rPr>
          <w:rFonts w:hint="eastAsia" w:ascii="宋体" w:hAnsi="宋体" w:cs="宋体"/>
          <w:sz w:val="24"/>
          <w:szCs w:val="24"/>
          <w:lang w:val="en-US" w:eastAsia="zh-CN"/>
        </w:rPr>
        <w:t>混合料</w:t>
      </w:r>
      <w:r>
        <w:rPr>
          <w:rFonts w:hint="eastAsia" w:ascii="宋体" w:hAnsi="宋体" w:cs="宋体"/>
          <w:sz w:val="24"/>
          <w:szCs w:val="24"/>
        </w:rPr>
        <w:t>，产生的</w:t>
      </w:r>
      <w:r>
        <w:rPr>
          <w:rFonts w:hint="eastAsia" w:ascii="宋体" w:hAnsi="宋体" w:cs="宋体"/>
          <w:sz w:val="24"/>
          <w:szCs w:val="24"/>
          <w:lang w:val="en-US" w:eastAsia="zh-CN"/>
        </w:rPr>
        <w:t>混合料总量约3799万吨，扣除出让人自行消纳的混合料约799万吨（自行消纳的混合料土方和石料比例为2:8），本次拍卖标的物数量为3000万吨，标的物以核电厂项目开挖现状为准，范围见核电厂二、三期工程场平工程红线图，买受人不得以出让人自行消纳混合料的数量及质量的误差提出异议；买受人运输计划要以出让人指定中广核苍南核电有限公司提供的开挖计划为准，且出让人提供的地质勘探资料与现场实物可能存在一定的差距，买受人须充分考虑其风险，不能因数量及质量等问题提出拒收、索赔等</w:t>
      </w:r>
      <w:r>
        <w:rPr>
          <w:rFonts w:hint="eastAsia" w:ascii="宋体" w:hAnsi="宋体" w:cs="宋体"/>
          <w:sz w:val="24"/>
          <w:szCs w:val="24"/>
        </w:rPr>
        <w:t>诉求；</w:t>
      </w:r>
      <w:r>
        <w:rPr>
          <w:rFonts w:ascii="宋体" w:hAnsi="宋体" w:cs="宋体"/>
          <w:sz w:val="24"/>
          <w:szCs w:val="24"/>
          <w:lang w:val="en-US" w:eastAsia="zh-CN"/>
        </w:rPr>
        <w:t>③</w:t>
      </w:r>
      <w:r>
        <w:rPr>
          <w:rFonts w:hint="eastAsia" w:ascii="宋体" w:hAnsi="宋体" w:cs="宋体"/>
          <w:sz w:val="24"/>
          <w:szCs w:val="24"/>
        </w:rPr>
        <w:t>本次拍卖的标的物在指定的地点交割，厂区内陆上运输由其他单位负责；买受人负责提供足够数量合法安全可靠船舶及时运离，并承担通航及海上运输监管的相关审批及费用；</w:t>
      </w:r>
      <w:r>
        <w:rPr>
          <w:rFonts w:hint="eastAsia" w:ascii="宋体" w:hAnsi="宋体" w:cs="宋体"/>
          <w:sz w:val="24"/>
          <w:szCs w:val="24"/>
          <w:lang w:val="en-US" w:eastAsia="zh-CN"/>
        </w:rPr>
        <w:t>④</w:t>
      </w:r>
      <w:r>
        <w:rPr>
          <w:rFonts w:hint="eastAsia" w:ascii="宋体" w:hAnsi="宋体" w:cs="宋体"/>
          <w:sz w:val="24"/>
          <w:szCs w:val="24"/>
        </w:rPr>
        <w:t>买受人必须提供安全、稳定通道供土方运输车辆登船，若装船安全条件不具备，陆上运输车辆有权拒绝登船作业，因此造成的损失由买受人自行承担。</w:t>
      </w:r>
    </w:p>
    <w:p>
      <w:pPr>
        <w:snapToGrid w:val="0"/>
        <w:spacing w:line="460" w:lineRule="exact"/>
        <w:ind w:right="50" w:rightChars="24" w:firstLine="480" w:firstLineChars="200"/>
        <w:rPr>
          <w:rFonts w:ascii="宋体" w:hAnsi="宋体" w:cs="微软雅黑"/>
          <w:sz w:val="24"/>
          <w:szCs w:val="24"/>
        </w:rPr>
      </w:pPr>
      <w:r>
        <w:rPr>
          <w:rFonts w:hint="eastAsia" w:ascii="宋体" w:hAnsi="宋体" w:cs="宋体"/>
          <w:sz w:val="24"/>
          <w:szCs w:val="24"/>
        </w:rPr>
        <w:t>三、</w:t>
      </w:r>
      <w:r>
        <w:rPr>
          <w:rFonts w:hint="eastAsia" w:ascii="宋体" w:hAnsi="宋体" w:cs="微软雅黑"/>
          <w:sz w:val="24"/>
          <w:szCs w:val="24"/>
        </w:rPr>
        <w:t>资格要求</w:t>
      </w:r>
    </w:p>
    <w:p>
      <w:pPr>
        <w:snapToGrid w:val="0"/>
        <w:spacing w:line="460" w:lineRule="exact"/>
        <w:ind w:right="50" w:rightChars="24" w:firstLine="480" w:firstLineChars="200"/>
        <w:rPr>
          <w:rFonts w:ascii="宋体" w:hAnsi="宋体" w:cs="微软雅黑"/>
          <w:sz w:val="24"/>
          <w:szCs w:val="24"/>
        </w:rPr>
      </w:pPr>
      <w:r>
        <w:rPr>
          <w:rFonts w:hint="eastAsia" w:ascii="宋体" w:hAnsi="宋体" w:cs="微软雅黑"/>
          <w:sz w:val="24"/>
          <w:szCs w:val="24"/>
        </w:rPr>
        <w:t>1、中华人民共和国境内法人；</w:t>
      </w:r>
    </w:p>
    <w:p>
      <w:pPr>
        <w:snapToGrid w:val="0"/>
        <w:spacing w:line="460" w:lineRule="exact"/>
        <w:ind w:right="50" w:rightChars="24" w:firstLine="480" w:firstLineChars="200"/>
        <w:rPr>
          <w:rFonts w:hint="eastAsia" w:ascii="宋体" w:hAnsi="宋体" w:cs="微软雅黑"/>
          <w:sz w:val="24"/>
          <w:szCs w:val="24"/>
        </w:rPr>
      </w:pPr>
      <w:r>
        <w:rPr>
          <w:rFonts w:hint="eastAsia" w:ascii="宋体" w:hAnsi="宋体" w:cs="微软雅黑"/>
          <w:sz w:val="24"/>
          <w:szCs w:val="24"/>
        </w:rPr>
        <w:t>2、</w:t>
      </w:r>
      <w:r>
        <w:rPr>
          <w:rFonts w:hint="eastAsia" w:ascii="宋体" w:hAnsi="宋体" w:cs="微软雅黑"/>
          <w:sz w:val="24"/>
          <w:szCs w:val="24"/>
          <w:lang w:val="en-US" w:eastAsia="zh-CN"/>
        </w:rPr>
        <w:t>企业</w:t>
      </w:r>
      <w:r>
        <w:rPr>
          <w:rFonts w:hint="eastAsia" w:ascii="宋体" w:hAnsi="宋体" w:cs="微软雅黑"/>
          <w:sz w:val="24"/>
          <w:szCs w:val="24"/>
        </w:rPr>
        <w:t>注册资金在</w:t>
      </w:r>
      <w:r>
        <w:rPr>
          <w:rFonts w:hint="eastAsia" w:ascii="宋体" w:hAnsi="宋体" w:cs="微软雅黑"/>
          <w:sz w:val="24"/>
          <w:szCs w:val="24"/>
          <w:lang w:val="en-US" w:eastAsia="zh-CN"/>
        </w:rPr>
        <w:t>1亿元</w:t>
      </w:r>
      <w:r>
        <w:rPr>
          <w:rFonts w:hint="eastAsia" w:ascii="宋体" w:hAnsi="宋体" w:cs="微软雅黑"/>
          <w:sz w:val="24"/>
          <w:szCs w:val="24"/>
        </w:rPr>
        <w:t>（含）以上的（具体以营业执照为准）。</w:t>
      </w:r>
    </w:p>
    <w:p>
      <w:pPr>
        <w:snapToGrid w:val="0"/>
        <w:spacing w:line="460" w:lineRule="exact"/>
        <w:ind w:right="50" w:rightChars="24" w:firstLine="480" w:firstLineChars="200"/>
        <w:rPr>
          <w:rFonts w:hint="eastAsia" w:ascii="宋体" w:hAnsi="宋体" w:cs="微软雅黑"/>
          <w:sz w:val="24"/>
          <w:szCs w:val="24"/>
        </w:rPr>
      </w:pPr>
      <w:r>
        <w:rPr>
          <w:rFonts w:hint="eastAsia" w:ascii="宋体" w:hAnsi="宋体" w:cs="微软雅黑"/>
          <w:sz w:val="24"/>
          <w:szCs w:val="24"/>
          <w:lang w:val="en-US" w:eastAsia="zh-CN"/>
        </w:rPr>
        <w:t>3、</w:t>
      </w:r>
      <w:r>
        <w:rPr>
          <w:rFonts w:hint="eastAsia" w:ascii="宋体" w:hAnsi="宋体" w:cs="微软雅黑"/>
          <w:sz w:val="24"/>
          <w:szCs w:val="24"/>
        </w:rPr>
        <w:t>竞买人如为苍南县外注册的企业，竞得后应当按规定在苍南县设立由竞买人全额出资的独立法人全资子公司，并以新设立的独立法人全资子公司与</w:t>
      </w:r>
      <w:r>
        <w:rPr>
          <w:rFonts w:hint="eastAsia" w:ascii="宋体" w:hAnsi="宋体" w:cs="微软雅黑"/>
          <w:sz w:val="24"/>
          <w:szCs w:val="24"/>
          <w:lang w:val="en-US" w:eastAsia="zh-CN"/>
        </w:rPr>
        <w:t>出让人</w:t>
      </w:r>
      <w:r>
        <w:rPr>
          <w:rFonts w:hint="eastAsia" w:ascii="宋体" w:hAnsi="宋体" w:cs="微软雅黑"/>
          <w:sz w:val="24"/>
          <w:szCs w:val="24"/>
        </w:rPr>
        <w:t>签订</w:t>
      </w:r>
      <w:r>
        <w:rPr>
          <w:rFonts w:hint="eastAsia" w:ascii="宋体" w:hAnsi="宋体" w:cs="微软雅黑"/>
          <w:sz w:val="24"/>
          <w:szCs w:val="24"/>
          <w:lang w:val="en-US" w:eastAsia="zh-CN"/>
        </w:rPr>
        <w:t>合同。</w:t>
      </w:r>
    </w:p>
    <w:p>
      <w:pPr>
        <w:snapToGrid w:val="0"/>
        <w:spacing w:line="460" w:lineRule="exact"/>
        <w:ind w:right="50" w:rightChars="24" w:firstLine="480" w:firstLineChars="200"/>
        <w:rPr>
          <w:rFonts w:hint="eastAsia" w:ascii="宋体" w:hAnsi="宋体" w:cs="宋体"/>
          <w:sz w:val="24"/>
          <w:szCs w:val="24"/>
        </w:rPr>
      </w:pPr>
      <w:r>
        <w:rPr>
          <w:rFonts w:hint="eastAsia" w:ascii="宋体" w:hAnsi="宋体" w:cs="宋体"/>
          <w:sz w:val="24"/>
          <w:szCs w:val="24"/>
          <w:lang w:val="en-US" w:eastAsia="zh-CN"/>
        </w:rPr>
        <w:t>四</w:t>
      </w:r>
      <w:r>
        <w:rPr>
          <w:rFonts w:hint="eastAsia" w:ascii="宋体" w:hAnsi="宋体" w:cs="宋体"/>
          <w:sz w:val="24"/>
          <w:szCs w:val="24"/>
        </w:rPr>
        <w:t>、竞买人在公告规定的咨询期间内有权了解拍卖标的物的情况，实地查看。一旦进入拍卖会场，即表明已完全了解情况，并对本须知及公告上的内容完全了解，愿承担一切法律责任。</w:t>
      </w:r>
    </w:p>
    <w:p>
      <w:pPr>
        <w:snapToGrid w:val="0"/>
        <w:spacing w:line="460" w:lineRule="exact"/>
        <w:ind w:right="50" w:rightChars="24" w:firstLine="480" w:firstLineChars="200"/>
        <w:rPr>
          <w:rFonts w:hint="eastAsia" w:ascii="宋体" w:hAns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、竞买人参加竞买，应符合本次拍卖文件规定的竞买人资格，向苍南县公共资源交易中心办理报名登记手续，缴纳竞买保证金，领取拍卖文件。在拍卖会前各竞买人必须办理好一切登记手续</w:t>
      </w:r>
      <w:r>
        <w:rPr>
          <w:rFonts w:hint="eastAsia" w:ascii="宋体" w:hAnsi="宋体" w:cs="宋体"/>
          <w:sz w:val="24"/>
          <w:szCs w:val="24"/>
          <w:lang w:eastAsia="zh-CN"/>
        </w:rPr>
        <w:t>，</w:t>
      </w:r>
      <w:r>
        <w:rPr>
          <w:rFonts w:hint="eastAsia" w:ascii="宋体" w:hAnsi="宋体" w:cs="宋体"/>
          <w:sz w:val="24"/>
          <w:szCs w:val="24"/>
        </w:rPr>
        <w:t>领取竞投号牌。竞买人领取竞投号牌以后不得擅自转让，否则将承担相关责任。</w:t>
      </w:r>
    </w:p>
    <w:p>
      <w:pPr>
        <w:snapToGrid w:val="0"/>
        <w:spacing w:line="460" w:lineRule="exact"/>
        <w:ind w:right="50" w:rightChars="24" w:firstLine="480" w:firstLineChars="200"/>
        <w:rPr>
          <w:rFonts w:hint="eastAsia" w:ascii="宋体" w:hAnsi="宋体" w:cs="宋体"/>
          <w:sz w:val="24"/>
          <w:szCs w:val="24"/>
        </w:rPr>
      </w:pPr>
      <w:r>
        <w:rPr>
          <w:rFonts w:hint="eastAsia" w:ascii="宋体" w:hAnsi="宋体" w:cs="宋体"/>
          <w:sz w:val="24"/>
          <w:szCs w:val="24"/>
          <w:lang w:val="en-US" w:eastAsia="zh-CN"/>
        </w:rPr>
        <w:t>六</w:t>
      </w:r>
      <w:r>
        <w:rPr>
          <w:rFonts w:hint="eastAsia" w:ascii="宋体" w:hAnsi="宋体" w:cs="宋体"/>
          <w:sz w:val="24"/>
          <w:szCs w:val="24"/>
        </w:rPr>
        <w:t>、在整个拍卖过程中竞买人必须认真、严肃对待，一经举牌，不得反悔，否则保证金不予退还，并还要赔偿由此造成的经济损失。</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七、拍卖时，拍卖师宣布拍卖物品的开叫价（起拍价），并说明每次叫价的递增幅度，然后由竞买人举牌叫价，竞相应价。竞买人一经应价，不得撤回，当其他竞买人有更高应价时，其应价即丧失约束力。竞买人的最高应价一经拍卖师落槌，拍卖成交。</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八、竞买人之间，竞买人与拍卖人之间不得恶意串通，若发现有恶意串通给他人造成损害的均按《拍卖法》第六十五条规定予以处罚。</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九、确定竞得人后，拍卖人与竞得人当场签订《拍卖成交确认书》，拍卖人或竞得人不按规定签订《拍卖成交确认书》的，应当承担法律责任。竞得人拒绝签订《拍卖成交确认书》也不能对抗拍卖成交结果的法律效力。</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十、合同签订及缴款时间：</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拍卖成交后，拍卖成交款和履约保证金按以下步骤缴纳。第一次缴纳时间：买受人应在拍卖成交后5个工作日内,缴纳拍卖总成交款的20％作为履约保证金，并同时须缴纳50%的拍卖总成交款，竞买保证金自动转为成交款。缴纳上述款项后5个工作日内，买受人持《拍卖成交确认书》和缴款凭证与出让方签订混合料出让合同。第二次缴纳时间：2024年6月30日前，买受人再缴纳25%的拍卖总成交款。第三次缴纳时间：2024年12月30日前，买受人缴纳剩余的拍卖总成交款。款项汇入委托方指定账户。</w:t>
      </w:r>
    </w:p>
    <w:p>
      <w:pPr>
        <w:snapToGrid w:val="0"/>
        <w:spacing w:line="460" w:lineRule="exact"/>
        <w:ind w:right="50" w:rightChars="24" w:firstLine="480" w:firstLineChars="200"/>
        <w:rPr>
          <w:rFonts w:hint="eastAsia"/>
          <w:color w:val="000000" w:themeColor="text1"/>
          <w14:textFill>
            <w14:solidFill>
              <w14:schemeClr w14:val="tx1"/>
            </w14:solidFill>
          </w14:textFill>
        </w:rPr>
      </w:pPr>
      <w:r>
        <w:rPr>
          <w:rFonts w:hint="eastAsia" w:ascii="宋体" w:cs="宋体"/>
          <w:color w:val="000000" w:themeColor="text1"/>
          <w:sz w:val="24"/>
          <w:szCs w:val="24"/>
          <w14:textFill>
            <w14:solidFill>
              <w14:schemeClr w14:val="tx1"/>
            </w14:solidFill>
          </w14:textFill>
        </w:rPr>
        <w:t>2、履约保证金支付形式：银行转账、银行保函。采用保函形式的须为独立见索即付</w:t>
      </w:r>
      <w:r>
        <w:rPr>
          <w:rFonts w:hint="eastAsia" w:ascii="宋体" w:cs="宋体"/>
          <w:color w:val="000000" w:themeColor="text1"/>
          <w:sz w:val="24"/>
          <w:szCs w:val="24"/>
          <w:lang w:val="en-US" w:eastAsia="zh-CN"/>
          <w14:textFill>
            <w14:solidFill>
              <w14:schemeClr w14:val="tx1"/>
            </w14:solidFill>
          </w14:textFill>
        </w:rPr>
        <w:t>银行</w:t>
      </w:r>
      <w:r>
        <w:rPr>
          <w:rFonts w:hint="eastAsia" w:ascii="宋体" w:cs="宋体"/>
          <w:color w:val="000000" w:themeColor="text1"/>
          <w:sz w:val="24"/>
          <w:szCs w:val="24"/>
          <w14:textFill>
            <w14:solidFill>
              <w14:schemeClr w14:val="tx1"/>
            </w14:solidFill>
          </w14:textFill>
        </w:rPr>
        <w:t>保函。</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十一、标的物提取和结算：</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标的物提取截止时间为2025年12月31日，截止时间后不再给予提取；标的物提取基数为2400万吨，如买受人在截止时间前未能提取2400万吨的标的物，已缴纳的成交款和剩余履约保证金不予退还；如买受人在截止时间前已提取标的物多于2400万吨，不足3000万吨的，将以实际提取数量结算，剩余履约保证金和多余的成交款予以退还。</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 十二、本次标的拍卖佣金为20万元，由买受人在成交后3日内付清。佣金按两家拍卖公司各50%汇入，汇入单位：温州市华丰拍卖有限公司，开户行：中国银行苍南支行，账号：354558332681。温州市汇金拍卖行有限公司，开户行：浙江苍南农村商业银行股份有限公司，账号：201000210079202。</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十三、买受人未按约定交付价款的，应承担违约责任，根据拍卖法第三十九条规定，拍卖人可以解除与买受人签署的成交确认书，除竞买保证金不予退还外，将拍卖标的再行拍卖，如再行拍卖低于原拍卖价款的，原买受人应当补足差额，并支付第一次拍卖中本人及委托人应当支付的佣金。</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 xml:space="preserve">十四、本次拍卖标的按委托方移交时的现状为准。本公司对本次拍卖标的不承担任何保证责任和瑕疵担保责任。      </w:t>
      </w:r>
    </w:p>
    <w:p>
      <w:pPr>
        <w:widowControl/>
        <w:spacing w:line="420" w:lineRule="exact"/>
        <w:rPr>
          <w:rFonts w:hint="eastAsia" w:ascii="宋体" w:hAnsi="宋体"/>
          <w:sz w:val="24"/>
        </w:rPr>
      </w:pPr>
    </w:p>
    <w:p>
      <w:pPr>
        <w:widowControl/>
        <w:spacing w:line="420" w:lineRule="exact"/>
        <w:ind w:firstLine="5280" w:firstLineChars="2200"/>
        <w:rPr>
          <w:rFonts w:hint="eastAsia" w:ascii="宋体" w:hAnsi="宋体"/>
          <w:sz w:val="24"/>
        </w:rPr>
      </w:pPr>
      <w:r>
        <w:rPr>
          <w:rFonts w:hint="eastAsia" w:ascii="宋体" w:hAnsi="宋体"/>
          <w:sz w:val="24"/>
        </w:rPr>
        <w:t>温州市汇金拍卖行有限公司</w:t>
      </w:r>
    </w:p>
    <w:p>
      <w:pPr>
        <w:pStyle w:val="11"/>
        <w:ind w:firstLine="5520" w:firstLineChars="2300"/>
        <w:rPr>
          <w:rFonts w:eastAsia="宋体"/>
          <w:lang w:val="en-US" w:eastAsia="zh-CN"/>
        </w:rPr>
      </w:pPr>
      <w:r>
        <w:rPr>
          <w:rFonts w:hint="eastAsia" w:ascii="宋体" w:hAnsi="宋体"/>
          <w:sz w:val="24"/>
          <w:lang w:val="en-US" w:eastAsia="zh-CN"/>
        </w:rPr>
        <w:t>温州市华丰拍卖有限公司</w:t>
      </w:r>
    </w:p>
    <w:p>
      <w:pPr>
        <w:widowControl/>
        <w:spacing w:line="420" w:lineRule="exact"/>
        <w:ind w:firstLine="6000" w:firstLineChars="2500"/>
        <w:rPr>
          <w:rFonts w:hint="eastAsia" w:ascii="宋体" w:hAnsi="宋体"/>
          <w:sz w:val="24"/>
        </w:rPr>
      </w:pPr>
      <w:r>
        <w:rPr>
          <w:rFonts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w:t>
      </w:r>
      <w:r>
        <w:rPr>
          <w:rFonts w:hint="eastAsia" w:ascii="宋体" w:hAnsi="宋体"/>
          <w:sz w:val="24"/>
        </w:rPr>
        <w:t>日</w:t>
      </w:r>
      <w:r>
        <w:rPr>
          <w:rFonts w:ascii="宋体" w:hAnsi="宋体"/>
          <w:sz w:val="24"/>
        </w:rPr>
        <w:t xml:space="preserve">      </w:t>
      </w:r>
      <w:r>
        <w:rPr>
          <w:rFonts w:ascii="宋体" w:hAnsi="宋体"/>
          <w:szCs w:val="21"/>
        </w:rPr>
        <w:t xml:space="preserve">      </w:t>
      </w:r>
    </w:p>
    <w:p>
      <w:pPr>
        <w:snapToGrid w:val="0"/>
        <w:spacing w:line="460" w:lineRule="exact"/>
        <w:ind w:right="50" w:rightChars="24"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以上竞买须知及拍卖公告上的所有内容本人已详细阅读，词语含义已清晰理解，如竞买成功竞买人愿意承担竞买须知的全部义务，并同意遵照执行，愿承担一切法律责任。</w:t>
      </w:r>
    </w:p>
    <w:p>
      <w:pPr>
        <w:snapToGrid w:val="0"/>
        <w:spacing w:line="460" w:lineRule="exact"/>
        <w:ind w:right="50" w:rightChars="24" w:firstLine="480" w:firstLineChars="200"/>
        <w:rPr>
          <w:rFonts w:ascii="宋体"/>
          <w:sz w:val="24"/>
        </w:rPr>
      </w:pPr>
      <w:r>
        <w:rPr>
          <w:rFonts w:hint="eastAsia" w:ascii="宋体" w:hAnsi="宋体" w:cs="宋体"/>
          <w:sz w:val="24"/>
          <w:szCs w:val="24"/>
          <w:lang w:val="en-US" w:eastAsia="zh-CN"/>
        </w:rPr>
        <w:t>竞买人阅后签字或盖章：</w:t>
      </w:r>
    </w:p>
    <w:p>
      <w:pPr>
        <w:widowControl/>
        <w:spacing w:line="420" w:lineRule="exact"/>
        <w:ind w:left="5759" w:leftChars="228" w:hanging="5280" w:hangingChars="2200"/>
        <w:rPr>
          <w:rFonts w:ascii="宋体" w:hAnsi="宋体"/>
          <w:sz w:val="24"/>
        </w:rPr>
      </w:pPr>
      <w:r>
        <w:rPr>
          <w:rFonts w:ascii="宋体" w:hAnsi="宋体"/>
          <w:sz w:val="24"/>
        </w:rPr>
        <w:t xml:space="preserve">                                          </w:t>
      </w:r>
    </w:p>
    <w:p>
      <w:pPr>
        <w:widowControl/>
        <w:spacing w:line="420" w:lineRule="exact"/>
        <w:ind w:left="5747" w:leftChars="2508" w:hanging="480" w:hangingChars="200"/>
        <w:rPr>
          <w:rFonts w:hint="eastAsia"/>
        </w:rPr>
      </w:pPr>
      <w:r>
        <w:rPr>
          <w:rFonts w:ascii="宋体" w:hAnsi="宋体"/>
          <w:sz w:val="24"/>
        </w:rPr>
        <w:t xml:space="preserve"> </w:t>
      </w:r>
      <w:r>
        <w:rPr>
          <w:rFonts w:hint="eastAsia" w:ascii="宋体" w:hAnsi="宋体"/>
          <w:sz w:val="24"/>
        </w:rPr>
        <w:t>日期：</w:t>
      </w:r>
      <w:r>
        <w:rPr>
          <w:rFonts w:ascii="宋体" w:hAnsi="宋体"/>
          <w:sz w:val="24"/>
        </w:rPr>
        <w:t>202</w:t>
      </w:r>
      <w:r>
        <w:rPr>
          <w:rFonts w:hint="eastAsia" w:ascii="宋体" w:hAnsi="宋体"/>
          <w:sz w:val="24"/>
          <w:lang w:val="en-US" w:eastAsia="zh-CN"/>
        </w:rPr>
        <w:t>4</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日</w:t>
      </w:r>
    </w:p>
    <w:p>
      <w:pPr>
        <w:ind w:firstLine="3080" w:firstLineChars="700"/>
        <w:jc w:val="both"/>
        <w:rPr>
          <w:sz w:val="28"/>
          <w:szCs w:val="28"/>
        </w:rPr>
      </w:pPr>
      <w:r>
        <w:rPr>
          <w:rFonts w:hint="eastAsia"/>
          <w:sz w:val="44"/>
          <w:szCs w:val="44"/>
        </w:rPr>
        <w:t>竞</w:t>
      </w:r>
      <w:r>
        <w:rPr>
          <w:rFonts w:hint="eastAsia"/>
          <w:sz w:val="44"/>
          <w:szCs w:val="44"/>
          <w:lang w:val="en-US" w:eastAsia="zh-CN"/>
        </w:rPr>
        <w:t>买</w:t>
      </w:r>
      <w:r>
        <w:rPr>
          <w:rFonts w:hint="eastAsia"/>
          <w:sz w:val="44"/>
          <w:szCs w:val="44"/>
        </w:rPr>
        <w:t>承诺书</w:t>
      </w:r>
      <w:r>
        <w:rPr>
          <w:rFonts w:hint="eastAsia"/>
          <w:sz w:val="24"/>
        </w:rPr>
        <w:t>（样本）</w:t>
      </w:r>
    </w:p>
    <w:p>
      <w:pPr>
        <w:spacing w:line="500" w:lineRule="exact"/>
        <w:rPr>
          <w:sz w:val="24"/>
        </w:rPr>
      </w:pPr>
      <w:r>
        <w:rPr>
          <w:rFonts w:hint="eastAsia"/>
          <w:sz w:val="24"/>
        </w:rPr>
        <w:t>苍南县公共资源交易中心：</w:t>
      </w:r>
    </w:p>
    <w:p>
      <w:pPr>
        <w:spacing w:line="500" w:lineRule="exact"/>
        <w:rPr>
          <w:rFonts w:hint="eastAsia"/>
          <w:sz w:val="24"/>
          <w:lang w:val="en-US" w:eastAsia="zh-CN"/>
        </w:rPr>
      </w:pPr>
      <w:r>
        <w:rPr>
          <w:rFonts w:hint="eastAsia"/>
          <w:sz w:val="24"/>
          <w:lang w:val="en-US" w:eastAsia="zh-CN"/>
        </w:rPr>
        <w:t>温州市汇金拍卖行有限公司：</w:t>
      </w:r>
    </w:p>
    <w:p>
      <w:pPr>
        <w:spacing w:line="500" w:lineRule="exact"/>
        <w:rPr>
          <w:rFonts w:hint="eastAsia"/>
          <w:sz w:val="24"/>
        </w:rPr>
      </w:pPr>
      <w:r>
        <w:rPr>
          <w:rFonts w:hint="eastAsia"/>
          <w:sz w:val="24"/>
        </w:rPr>
        <w:t>温州市华丰拍卖有限公司：</w:t>
      </w:r>
    </w:p>
    <w:p>
      <w:pPr>
        <w:spacing w:line="500" w:lineRule="exact"/>
        <w:ind w:firstLine="480" w:firstLineChars="200"/>
        <w:rPr>
          <w:sz w:val="24"/>
        </w:rPr>
      </w:pPr>
      <w:r>
        <w:rPr>
          <w:rFonts w:hint="eastAsia"/>
          <w:sz w:val="24"/>
        </w:rPr>
        <w:t>经认真阅读拍卖文件，并实地踏勘后，我方决定申请参加于</w:t>
      </w:r>
      <w:r>
        <w:rPr>
          <w:sz w:val="24"/>
        </w:rPr>
        <w:t>202</w:t>
      </w:r>
      <w:r>
        <w:rPr>
          <w:rFonts w:hint="eastAsia"/>
          <w:sz w:val="24"/>
          <w:lang w:val="en-US" w:eastAsia="zh-CN"/>
        </w:rPr>
        <w:t>4</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31</w:t>
      </w:r>
      <w:r>
        <w:rPr>
          <w:rFonts w:hint="eastAsia"/>
          <w:sz w:val="24"/>
        </w:rPr>
        <w:t>日</w:t>
      </w:r>
      <w:r>
        <w:rPr>
          <w:sz w:val="24"/>
        </w:rPr>
        <w:t>15:00</w:t>
      </w:r>
      <w:r>
        <w:rPr>
          <w:rFonts w:hint="eastAsia"/>
          <w:sz w:val="24"/>
        </w:rPr>
        <w:t>时在苍南县公共资源交易中心举</w:t>
      </w:r>
      <w:r>
        <w:rPr>
          <w:rFonts w:hint="eastAsia"/>
          <w:sz w:val="24"/>
          <w:lang w:val="en-US" w:eastAsia="zh-CN"/>
        </w:rPr>
        <w:t>办</w:t>
      </w:r>
      <w:r>
        <w:rPr>
          <w:rFonts w:hint="eastAsia"/>
          <w:sz w:val="24"/>
        </w:rPr>
        <w:t>的拍卖活动。同时承诺如下：</w:t>
      </w:r>
    </w:p>
    <w:p>
      <w:pPr>
        <w:spacing w:line="500" w:lineRule="exact"/>
        <w:ind w:firstLine="480" w:firstLineChars="200"/>
        <w:rPr>
          <w:sz w:val="24"/>
        </w:rPr>
      </w:pPr>
      <w:r>
        <w:rPr>
          <w:rFonts w:hint="eastAsia"/>
          <w:sz w:val="24"/>
        </w:rPr>
        <w:t>一</w:t>
      </w:r>
      <w:r>
        <w:rPr>
          <w:sz w:val="24"/>
        </w:rPr>
        <w:t xml:space="preserve"> </w:t>
      </w:r>
      <w:r>
        <w:rPr>
          <w:rFonts w:hint="eastAsia"/>
          <w:sz w:val="24"/>
        </w:rPr>
        <w:t>、我方同意本次拍卖文件，具体包括：拍卖公告、拍卖须知、</w:t>
      </w:r>
      <w:r>
        <w:rPr>
          <w:rFonts w:hint="eastAsia"/>
          <w:sz w:val="24"/>
          <w:lang w:val="en-US" w:eastAsia="zh-CN"/>
        </w:rPr>
        <w:t>拍卖告知书、</w:t>
      </w:r>
      <w:r>
        <w:rPr>
          <w:rFonts w:hint="eastAsia"/>
          <w:sz w:val="24"/>
        </w:rPr>
        <w:t>成交确认书等其他相关文件的全部条款并遵守执行。</w:t>
      </w:r>
    </w:p>
    <w:p>
      <w:pPr>
        <w:numPr>
          <w:ilvl w:val="0"/>
          <w:numId w:val="2"/>
        </w:numPr>
        <w:spacing w:line="500" w:lineRule="exact"/>
        <w:ind w:left="0" w:firstLine="480" w:firstLineChars="200"/>
        <w:rPr>
          <w:sz w:val="24"/>
        </w:rPr>
      </w:pPr>
      <w:r>
        <w:rPr>
          <w:rFonts w:hint="eastAsia"/>
          <w:sz w:val="24"/>
        </w:rPr>
        <w:t>我方愿意支付本次拍卖会竞买人保证金计人民币</w:t>
      </w:r>
      <w:r>
        <w:rPr>
          <w:rFonts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ascii="仿宋_GB2312" w:hAnsi="仿宋_GB2312" w:cs="仿宋_GB2312"/>
          <w:sz w:val="24"/>
          <w:u w:val="single"/>
        </w:rPr>
        <w:t xml:space="preserve">        </w:t>
      </w:r>
      <w:r>
        <w:rPr>
          <w:rFonts w:hint="eastAsia"/>
          <w:sz w:val="24"/>
        </w:rPr>
        <w:t>元</w:t>
      </w:r>
      <w:r>
        <w:rPr>
          <w:rFonts w:hint="eastAsia" w:ascii="仿宋_GB2312" w:hAnsi="仿宋_GB2312" w:cs="仿宋_GB2312"/>
          <w:sz w:val="24"/>
          <w:u w:val="single"/>
          <w:lang w:val="en-US" w:eastAsia="zh-CN"/>
        </w:rPr>
        <w:t>玖仟万元整</w:t>
      </w:r>
      <w:r>
        <w:rPr>
          <w:rFonts w:hint="eastAsia"/>
          <w:sz w:val="24"/>
        </w:rPr>
        <w:t>（大写），（￥：</w:t>
      </w:r>
      <w:r>
        <w:rPr>
          <w:rFonts w:hint="eastAsia"/>
          <w:sz w:val="24"/>
          <w:u w:val="single"/>
          <w:lang w:val="en-US" w:eastAsia="zh-CN"/>
        </w:rPr>
        <w:t>90000000</w:t>
      </w:r>
      <w:r>
        <w:rPr>
          <w:rFonts w:hint="eastAsia"/>
          <w:sz w:val="24"/>
        </w:rPr>
        <w:t>元（小写））。保证金以我方名义交纳，缴纳时间以实际到账时间为准。</w:t>
      </w:r>
    </w:p>
    <w:p>
      <w:pPr>
        <w:spacing w:line="500" w:lineRule="exact"/>
        <w:ind w:firstLine="480" w:firstLineChars="200"/>
        <w:rPr>
          <w:sz w:val="24"/>
        </w:rPr>
      </w:pPr>
      <w:r>
        <w:rPr>
          <w:rFonts w:hint="eastAsia"/>
          <w:sz w:val="24"/>
        </w:rPr>
        <w:t>三、如能竞买成功，我方保证在拍卖会当场即时签订《拍卖成交确认书》，按本次拍卖文件的规定的数额和期限支付全部拍卖成交价款和拍卖佣金，承担拍卖文件规定的全部义务。否则，我方无权要求返还竞买保证金，并由我方承担由此产生的法律责任。</w:t>
      </w:r>
    </w:p>
    <w:p>
      <w:pPr>
        <w:spacing w:line="500" w:lineRule="exact"/>
        <w:ind w:firstLine="480" w:firstLineChars="200"/>
        <w:rPr>
          <w:sz w:val="24"/>
        </w:rPr>
      </w:pPr>
    </w:p>
    <w:p>
      <w:pPr>
        <w:spacing w:line="500" w:lineRule="exact"/>
        <w:rPr>
          <w:sz w:val="24"/>
        </w:rPr>
      </w:pPr>
      <w:r>
        <w:rPr>
          <w:sz w:val="24"/>
        </w:rPr>
        <w:t xml:space="preserve">                              </w:t>
      </w:r>
    </w:p>
    <w:p>
      <w:pPr>
        <w:spacing w:line="500" w:lineRule="exact"/>
        <w:ind w:firstLine="360" w:firstLineChars="150"/>
        <w:rPr>
          <w:sz w:val="24"/>
        </w:rPr>
      </w:pPr>
      <w:r>
        <w:rPr>
          <w:rFonts w:hint="eastAsia"/>
          <w:sz w:val="24"/>
        </w:rPr>
        <w:t>申请人（签字盖章）：</w:t>
      </w:r>
      <w:r>
        <w:rPr>
          <w:rFonts w:ascii="仿宋_GB2312" w:hAnsi="仿宋_GB2312" w:cs="仿宋_GB2312"/>
          <w:sz w:val="24"/>
          <w:u w:val="single"/>
        </w:rPr>
        <w:t xml:space="preserve">                       </w:t>
      </w:r>
      <w:r>
        <w:rPr>
          <w:sz w:val="24"/>
        </w:rPr>
        <w:t xml:space="preserve">                                                          </w:t>
      </w:r>
    </w:p>
    <w:p>
      <w:pPr>
        <w:spacing w:line="500" w:lineRule="exact"/>
        <w:ind w:firstLine="360" w:firstLineChars="150"/>
        <w:rPr>
          <w:sz w:val="24"/>
        </w:rPr>
      </w:pPr>
      <w:r>
        <w:rPr>
          <w:rFonts w:hint="eastAsia"/>
          <w:sz w:val="24"/>
        </w:rPr>
        <w:t>法定代表人（签名）：</w:t>
      </w:r>
      <w:r>
        <w:rPr>
          <w:rFonts w:ascii="仿宋_GB2312" w:hAnsi="仿宋_GB2312" w:cs="仿宋_GB2312"/>
          <w:sz w:val="24"/>
          <w:u w:val="single"/>
        </w:rPr>
        <w:t xml:space="preserve">                       </w:t>
      </w:r>
      <w:r>
        <w:rPr>
          <w:sz w:val="24"/>
        </w:rPr>
        <w:t xml:space="preserve">                                    </w:t>
      </w:r>
    </w:p>
    <w:p>
      <w:pPr>
        <w:spacing w:line="500" w:lineRule="exact"/>
        <w:rPr>
          <w:sz w:val="24"/>
        </w:rPr>
      </w:pPr>
      <w:r>
        <w:rPr>
          <w:sz w:val="24"/>
        </w:rPr>
        <w:t xml:space="preserve">                                                                         </w:t>
      </w:r>
    </w:p>
    <w:p>
      <w:pPr>
        <w:spacing w:line="500" w:lineRule="exact"/>
        <w:rPr>
          <w:sz w:val="24"/>
        </w:rPr>
      </w:pPr>
    </w:p>
    <w:p>
      <w:pPr>
        <w:spacing w:line="500" w:lineRule="exact"/>
        <w:rPr>
          <w:sz w:val="24"/>
        </w:rPr>
      </w:pPr>
    </w:p>
    <w:p>
      <w:pPr>
        <w:spacing w:line="500" w:lineRule="exac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napToGrid w:val="0"/>
        <w:spacing w:line="560" w:lineRule="exact"/>
        <w:ind w:right="480"/>
        <w:rPr>
          <w:rFonts w:ascii="宋体"/>
          <w:sz w:val="24"/>
          <w:szCs w:val="24"/>
        </w:rPr>
      </w:pPr>
    </w:p>
    <w:p>
      <w:pPr>
        <w:ind w:firstLine="3080" w:firstLineChars="700"/>
        <w:jc w:val="both"/>
        <w:rPr>
          <w:sz w:val="44"/>
          <w:szCs w:val="44"/>
        </w:rPr>
      </w:pPr>
    </w:p>
    <w:p>
      <w:pPr>
        <w:ind w:firstLine="3080" w:firstLineChars="700"/>
        <w:jc w:val="both"/>
        <w:rPr>
          <w:sz w:val="44"/>
          <w:szCs w:val="44"/>
        </w:rPr>
      </w:pPr>
    </w:p>
    <w:p>
      <w:pPr>
        <w:ind w:firstLine="3080" w:firstLineChars="700"/>
        <w:jc w:val="both"/>
        <w:rPr>
          <w:sz w:val="28"/>
          <w:szCs w:val="28"/>
        </w:rPr>
      </w:pPr>
      <w:r>
        <w:rPr>
          <w:rFonts w:hint="eastAsia"/>
          <w:sz w:val="44"/>
          <w:szCs w:val="44"/>
        </w:rPr>
        <w:t>竞</w:t>
      </w:r>
      <w:r>
        <w:rPr>
          <w:rFonts w:hint="eastAsia"/>
          <w:sz w:val="44"/>
          <w:szCs w:val="44"/>
          <w:lang w:val="en-US" w:eastAsia="zh-CN"/>
        </w:rPr>
        <w:t>买</w:t>
      </w:r>
      <w:r>
        <w:rPr>
          <w:rFonts w:hint="eastAsia"/>
          <w:sz w:val="44"/>
          <w:szCs w:val="44"/>
        </w:rPr>
        <w:t>申请书</w:t>
      </w:r>
      <w:r>
        <w:rPr>
          <w:rFonts w:hint="eastAsia"/>
          <w:sz w:val="24"/>
        </w:rPr>
        <w:t>（样本）</w:t>
      </w:r>
    </w:p>
    <w:p>
      <w:pPr>
        <w:spacing w:line="420" w:lineRule="exact"/>
        <w:rPr>
          <w:sz w:val="24"/>
        </w:rPr>
      </w:pPr>
      <w:r>
        <w:rPr>
          <w:rFonts w:hint="eastAsia"/>
          <w:sz w:val="24"/>
        </w:rPr>
        <w:t>苍南县公共资源交易中心：</w:t>
      </w:r>
    </w:p>
    <w:p>
      <w:pPr>
        <w:spacing w:line="420" w:lineRule="exact"/>
        <w:ind w:firstLine="480" w:firstLineChars="200"/>
        <w:rPr>
          <w:sz w:val="24"/>
        </w:rPr>
      </w:pPr>
      <w:r>
        <w:rPr>
          <w:rFonts w:hint="eastAsia"/>
          <w:sz w:val="24"/>
        </w:rPr>
        <w:t>经认真阅读拍卖文件，我方完全接受并愿意遵守拍卖文件中的规定和要求，对所有文件均无异议。</w:t>
      </w:r>
    </w:p>
    <w:p>
      <w:pPr>
        <w:spacing w:line="420" w:lineRule="exact"/>
        <w:ind w:firstLine="480" w:firstLineChars="200"/>
        <w:rPr>
          <w:sz w:val="24"/>
        </w:rPr>
      </w:pPr>
      <w:r>
        <w:rPr>
          <w:rFonts w:hint="eastAsia"/>
          <w:sz w:val="24"/>
        </w:rPr>
        <w:t>经了解转让标的物的有关资料及现状后，我方已确认拍卖标的物的范围界定明确，清楚了解质量状况。</w:t>
      </w:r>
    </w:p>
    <w:p>
      <w:pPr>
        <w:spacing w:line="420" w:lineRule="exact"/>
        <w:ind w:firstLine="480" w:firstLineChars="200"/>
        <w:rPr>
          <w:sz w:val="24"/>
        </w:rPr>
      </w:pPr>
      <w:r>
        <w:rPr>
          <w:rFonts w:hint="eastAsia"/>
          <w:sz w:val="24"/>
        </w:rPr>
        <w:t>我方完全清楚并接受转让标的是以现状、现质量进行</w:t>
      </w:r>
      <w:r>
        <w:rPr>
          <w:rFonts w:hint="eastAsia"/>
          <w:sz w:val="24"/>
          <w:lang w:val="en-US" w:eastAsia="zh-CN"/>
        </w:rPr>
        <w:t>提取货物</w:t>
      </w:r>
      <w:r>
        <w:rPr>
          <w:rFonts w:hint="eastAsia"/>
          <w:sz w:val="24"/>
        </w:rPr>
        <w:t>，贵中心不承担</w:t>
      </w:r>
      <w:r>
        <w:rPr>
          <w:rFonts w:hint="eastAsia"/>
          <w:sz w:val="24"/>
          <w:lang w:val="en-US" w:eastAsia="zh-CN"/>
        </w:rPr>
        <w:t>任何瑕疵担保</w:t>
      </w:r>
      <w:r>
        <w:rPr>
          <w:rFonts w:hint="eastAsia"/>
          <w:sz w:val="24"/>
        </w:rPr>
        <w:t>责任。</w:t>
      </w:r>
    </w:p>
    <w:p>
      <w:pPr>
        <w:spacing w:line="420" w:lineRule="exact"/>
        <w:ind w:firstLine="480" w:firstLineChars="200"/>
        <w:rPr>
          <w:sz w:val="24"/>
        </w:rPr>
      </w:pPr>
      <w:r>
        <w:rPr>
          <w:rFonts w:hint="eastAsia"/>
          <w:sz w:val="24"/>
        </w:rPr>
        <w:t>我方现正式申请参加贵中心于</w:t>
      </w:r>
      <w:r>
        <w:rPr>
          <w:sz w:val="24"/>
        </w:rPr>
        <w:t>202</w:t>
      </w:r>
      <w:r>
        <w:rPr>
          <w:rFonts w:hint="eastAsia"/>
          <w:sz w:val="24"/>
          <w:lang w:val="en-US" w:eastAsia="zh-CN"/>
        </w:rPr>
        <w:t>4</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31</w:t>
      </w:r>
      <w:r>
        <w:rPr>
          <w:rFonts w:hint="eastAsia"/>
          <w:sz w:val="24"/>
        </w:rPr>
        <w:t>日</w:t>
      </w:r>
      <w:r>
        <w:rPr>
          <w:sz w:val="24"/>
        </w:rPr>
        <w:t>15:00</w:t>
      </w:r>
      <w:r>
        <w:rPr>
          <w:rFonts w:hint="eastAsia"/>
          <w:sz w:val="24"/>
        </w:rPr>
        <w:t>时在苍南县公共资源交易中心举</w:t>
      </w:r>
      <w:r>
        <w:rPr>
          <w:rFonts w:hint="eastAsia"/>
          <w:sz w:val="24"/>
          <w:lang w:val="en-US" w:eastAsia="zh-CN"/>
        </w:rPr>
        <w:t>办</w:t>
      </w:r>
      <w:r>
        <w:rPr>
          <w:rFonts w:hint="eastAsia"/>
          <w:sz w:val="24"/>
        </w:rPr>
        <w:t>的拍卖活动。</w:t>
      </w:r>
    </w:p>
    <w:p>
      <w:pPr>
        <w:spacing w:line="420" w:lineRule="exact"/>
        <w:rPr>
          <w:sz w:val="24"/>
        </w:rPr>
      </w:pPr>
      <w:r>
        <w:rPr>
          <w:rFonts w:hint="eastAsia"/>
          <w:sz w:val="24"/>
        </w:rPr>
        <w:t>我方愿意按出让文件规定交纳竞买保证金计人民币</w:t>
      </w:r>
      <w:r>
        <w:rPr>
          <w:rFonts w:ascii="仿宋_GB2312" w:hAnsi="仿宋_GB2312" w:cs="仿宋_GB2312"/>
          <w:sz w:val="24"/>
          <w:u w:val="single"/>
        </w:rPr>
        <w:t xml:space="preserve">          </w:t>
      </w:r>
      <w:r>
        <w:rPr>
          <w:rFonts w:hint="eastAsia" w:ascii="仿宋_GB2312" w:hAnsi="仿宋_GB2312" w:cs="仿宋_GB2312"/>
          <w:sz w:val="24"/>
          <w:u w:val="single"/>
          <w:lang w:val="en-US" w:eastAsia="zh-CN"/>
        </w:rPr>
        <w:t xml:space="preserve">               </w:t>
      </w:r>
      <w:r>
        <w:rPr>
          <w:rFonts w:ascii="仿宋_GB2312" w:hAnsi="仿宋_GB2312" w:cs="仿宋_GB2312"/>
          <w:sz w:val="24"/>
          <w:u w:val="single"/>
        </w:rPr>
        <w:t xml:space="preserve">     </w:t>
      </w:r>
      <w:r>
        <w:rPr>
          <w:rFonts w:hint="eastAsia"/>
          <w:sz w:val="24"/>
        </w:rPr>
        <w:t>元</w:t>
      </w:r>
      <w:r>
        <w:rPr>
          <w:rFonts w:hint="eastAsia" w:ascii="仿宋_GB2312" w:hAnsi="仿宋_GB2312" w:cs="仿宋_GB2312"/>
          <w:sz w:val="24"/>
          <w:u w:val="single"/>
          <w:lang w:val="en-US" w:eastAsia="zh-CN"/>
        </w:rPr>
        <w:t>玖仟万元整</w:t>
      </w:r>
      <w:r>
        <w:rPr>
          <w:rFonts w:hint="eastAsia"/>
          <w:sz w:val="24"/>
        </w:rPr>
        <w:t>（大写），（￥：</w:t>
      </w:r>
      <w:r>
        <w:rPr>
          <w:rFonts w:hint="eastAsia"/>
          <w:sz w:val="24"/>
          <w:u w:val="single"/>
          <w:lang w:val="en-US" w:eastAsia="zh-CN"/>
        </w:rPr>
        <w:t>90000000</w:t>
      </w:r>
      <w:r>
        <w:rPr>
          <w:rFonts w:hint="eastAsia"/>
          <w:sz w:val="24"/>
        </w:rPr>
        <w:t>元（小写））。</w:t>
      </w:r>
    </w:p>
    <w:p>
      <w:pPr>
        <w:spacing w:line="420" w:lineRule="exact"/>
        <w:ind w:firstLine="480" w:firstLineChars="200"/>
        <w:rPr>
          <w:sz w:val="24"/>
        </w:rPr>
      </w:pPr>
      <w:r>
        <w:rPr>
          <w:rFonts w:hint="eastAsia"/>
          <w:sz w:val="24"/>
        </w:rPr>
        <w:t>我方保证按照拍卖文件的规定和要求履行全部义务，若出现违约行为，我方愿意承担全部法律责任，并赔偿由此产生的损失。</w:t>
      </w:r>
    </w:p>
    <w:p>
      <w:pPr>
        <w:spacing w:line="420" w:lineRule="exact"/>
        <w:ind w:firstLine="480" w:firstLineChars="200"/>
        <w:rPr>
          <w:sz w:val="24"/>
        </w:rPr>
      </w:pPr>
      <w:r>
        <w:rPr>
          <w:rFonts w:hint="eastAsia"/>
          <w:sz w:val="24"/>
        </w:rPr>
        <w:t>特此申请和承诺。</w:t>
      </w:r>
    </w:p>
    <w:p>
      <w:pPr>
        <w:spacing w:line="420" w:lineRule="exact"/>
        <w:rPr>
          <w:sz w:val="24"/>
        </w:rPr>
      </w:pPr>
      <w:r>
        <w:rPr>
          <w:rFonts w:hint="eastAsia"/>
          <w:sz w:val="24"/>
        </w:rPr>
        <w:t>申请人提供的资料：</w:t>
      </w:r>
    </w:p>
    <w:p>
      <w:pPr>
        <w:spacing w:line="480" w:lineRule="exact"/>
        <w:rPr>
          <w:sz w:val="24"/>
        </w:rPr>
      </w:pPr>
      <w:r>
        <w:rPr>
          <w:sz w:val="24"/>
        </w:rPr>
        <w:t>1</w:t>
      </w:r>
      <w:r>
        <w:rPr>
          <w:rFonts w:hint="eastAsia"/>
          <w:sz w:val="24"/>
        </w:rPr>
        <w:t>、身份证复印件（</w:t>
      </w:r>
      <w:r>
        <w:rPr>
          <w:sz w:val="24"/>
        </w:rPr>
        <w:t xml:space="preserve">       </w:t>
      </w:r>
      <w:r>
        <w:rPr>
          <w:rFonts w:hint="eastAsia"/>
          <w:sz w:val="24"/>
        </w:rPr>
        <w:t>）；</w:t>
      </w:r>
    </w:p>
    <w:p>
      <w:pPr>
        <w:spacing w:line="480" w:lineRule="exact"/>
        <w:rPr>
          <w:sz w:val="24"/>
        </w:rPr>
      </w:pPr>
      <w:r>
        <w:rPr>
          <w:sz w:val="24"/>
        </w:rPr>
        <w:t>2</w:t>
      </w:r>
      <w:r>
        <w:rPr>
          <w:rFonts w:hint="eastAsia"/>
          <w:sz w:val="24"/>
        </w:rPr>
        <w:t>、保证金缴纳凭证复印件（</w:t>
      </w:r>
      <w:r>
        <w:rPr>
          <w:sz w:val="24"/>
        </w:rPr>
        <w:t xml:space="preserve">       </w:t>
      </w:r>
      <w:r>
        <w:rPr>
          <w:rFonts w:hint="eastAsia"/>
          <w:sz w:val="24"/>
        </w:rPr>
        <w:t>）；</w:t>
      </w:r>
    </w:p>
    <w:p>
      <w:pPr>
        <w:spacing w:line="480" w:lineRule="exact"/>
        <w:rPr>
          <w:sz w:val="24"/>
        </w:rPr>
      </w:pPr>
      <w:r>
        <w:rPr>
          <w:sz w:val="24"/>
        </w:rPr>
        <w:t>3</w:t>
      </w:r>
      <w:r>
        <w:rPr>
          <w:rFonts w:hint="eastAsia"/>
          <w:sz w:val="24"/>
        </w:rPr>
        <w:t>、</w:t>
      </w:r>
      <w:r>
        <w:rPr>
          <w:rFonts w:ascii="仿宋_GB2312" w:hAnsi="仿宋_GB2312" w:cs="仿宋_GB2312"/>
          <w:sz w:val="24"/>
          <w:u w:val="single"/>
        </w:rPr>
        <w:t xml:space="preserve">                       </w:t>
      </w:r>
      <w:r>
        <w:rPr>
          <w:rFonts w:hint="eastAsia"/>
          <w:sz w:val="24"/>
        </w:rPr>
        <w:t>；</w:t>
      </w:r>
    </w:p>
    <w:p>
      <w:pPr>
        <w:spacing w:line="480" w:lineRule="exact"/>
        <w:rPr>
          <w:sz w:val="24"/>
        </w:rPr>
      </w:pPr>
      <w:r>
        <w:rPr>
          <w:sz w:val="24"/>
        </w:rPr>
        <w:t>4</w:t>
      </w:r>
      <w:r>
        <w:rPr>
          <w:rFonts w:hint="eastAsia"/>
          <w:sz w:val="24"/>
        </w:rPr>
        <w:t>、</w:t>
      </w:r>
      <w:r>
        <w:rPr>
          <w:rFonts w:ascii="仿宋_GB2312" w:hAnsi="仿宋_GB2312" w:cs="仿宋_GB2312"/>
          <w:sz w:val="24"/>
          <w:u w:val="single"/>
        </w:rPr>
        <w:t xml:space="preserve">                       </w:t>
      </w:r>
      <w:r>
        <w:rPr>
          <w:rFonts w:hint="eastAsia"/>
          <w:sz w:val="24"/>
        </w:rPr>
        <w:t>；</w:t>
      </w:r>
    </w:p>
    <w:p>
      <w:pPr>
        <w:spacing w:line="480" w:lineRule="exact"/>
        <w:rPr>
          <w:sz w:val="24"/>
        </w:rPr>
      </w:pPr>
      <w:r>
        <w:rPr>
          <w:sz w:val="24"/>
        </w:rPr>
        <w:t xml:space="preserve">                                </w:t>
      </w:r>
    </w:p>
    <w:p>
      <w:pPr>
        <w:spacing w:line="480" w:lineRule="exact"/>
        <w:rPr>
          <w:sz w:val="24"/>
        </w:rPr>
      </w:pPr>
      <w:r>
        <w:rPr>
          <w:rFonts w:hint="eastAsia"/>
          <w:sz w:val="24"/>
        </w:rPr>
        <w:t>申请人（签字盖章）：</w:t>
      </w:r>
      <w:r>
        <w:rPr>
          <w:rFonts w:ascii="仿宋_GB2312" w:hAnsi="仿宋_GB2312" w:cs="仿宋_GB2312"/>
          <w:sz w:val="24"/>
          <w:u w:val="single"/>
        </w:rPr>
        <w:t xml:space="preserve">                                              </w:t>
      </w:r>
      <w:r>
        <w:rPr>
          <w:sz w:val="24"/>
        </w:rPr>
        <w:t xml:space="preserve">                                                          </w:t>
      </w:r>
    </w:p>
    <w:p>
      <w:pPr>
        <w:spacing w:line="480" w:lineRule="exact"/>
        <w:rPr>
          <w:sz w:val="24"/>
        </w:rPr>
      </w:pPr>
      <w:r>
        <w:rPr>
          <w:rFonts w:hint="eastAsia"/>
          <w:sz w:val="24"/>
        </w:rPr>
        <w:t>法定代表人（负责人或授权委托代理人）签名：</w:t>
      </w:r>
      <w:r>
        <w:rPr>
          <w:rFonts w:ascii="仿宋_GB2312" w:hAnsi="仿宋_GB2312" w:cs="仿宋_GB2312"/>
          <w:sz w:val="24"/>
          <w:u w:val="single"/>
        </w:rPr>
        <w:t xml:space="preserve">                       </w:t>
      </w:r>
      <w:r>
        <w:rPr>
          <w:sz w:val="24"/>
        </w:rPr>
        <w:t xml:space="preserve">                                    </w:t>
      </w:r>
    </w:p>
    <w:p>
      <w:pPr>
        <w:spacing w:line="480" w:lineRule="exact"/>
        <w:rPr>
          <w:sz w:val="24"/>
        </w:rPr>
      </w:pPr>
      <w:r>
        <w:rPr>
          <w:rFonts w:hint="eastAsia"/>
          <w:sz w:val="24"/>
        </w:rPr>
        <w:t>联</w:t>
      </w:r>
      <w:r>
        <w:rPr>
          <w:sz w:val="24"/>
        </w:rPr>
        <w:t xml:space="preserve"> </w:t>
      </w:r>
      <w:r>
        <w:rPr>
          <w:rFonts w:hint="eastAsia"/>
          <w:sz w:val="24"/>
        </w:rPr>
        <w:t>系</w:t>
      </w:r>
      <w:r>
        <w:rPr>
          <w:sz w:val="24"/>
        </w:rPr>
        <w:t xml:space="preserve"> </w:t>
      </w:r>
      <w:r>
        <w:rPr>
          <w:rFonts w:hint="eastAsia"/>
          <w:sz w:val="24"/>
        </w:rPr>
        <w:t>人：</w:t>
      </w:r>
      <w:r>
        <w:rPr>
          <w:rFonts w:ascii="仿宋_GB2312" w:hAnsi="仿宋_GB2312" w:cs="仿宋_GB2312"/>
          <w:sz w:val="24"/>
          <w:u w:val="single"/>
        </w:rPr>
        <w:t xml:space="preserve">                       </w:t>
      </w:r>
      <w:r>
        <w:rPr>
          <w:sz w:val="24"/>
        </w:rPr>
        <w:t xml:space="preserve">                                                                                 </w:t>
      </w:r>
    </w:p>
    <w:p>
      <w:pPr>
        <w:spacing w:line="480" w:lineRule="exact"/>
        <w:rPr>
          <w:sz w:val="24"/>
        </w:rPr>
      </w:pPr>
      <w:r>
        <w:rPr>
          <w:rFonts w:hint="eastAsia"/>
          <w:sz w:val="24"/>
        </w:rPr>
        <w:t>联系电话：</w:t>
      </w:r>
      <w:r>
        <w:rPr>
          <w:rFonts w:ascii="仿宋_GB2312" w:hAnsi="仿宋_GB2312" w:cs="仿宋_GB2312"/>
          <w:sz w:val="24"/>
          <w:u w:val="single"/>
        </w:rPr>
        <w:t xml:space="preserve">                       </w:t>
      </w:r>
      <w:r>
        <w:rPr>
          <w:sz w:val="24"/>
        </w:rPr>
        <w:t xml:space="preserve">                                                                             </w:t>
      </w:r>
    </w:p>
    <w:p>
      <w:pPr>
        <w:spacing w:line="420" w:lineRule="exact"/>
        <w:rPr>
          <w:sz w:val="24"/>
        </w:rPr>
      </w:pPr>
    </w:p>
    <w:p>
      <w:pPr>
        <w:spacing w:line="420" w:lineRule="exact"/>
        <w:rPr>
          <w:sz w:val="24"/>
        </w:rPr>
      </w:pPr>
    </w:p>
    <w:p>
      <w:pPr>
        <w:spacing w:line="420" w:lineRule="exact"/>
        <w:rPr>
          <w:sz w:val="24"/>
        </w:rPr>
      </w:pPr>
      <w:r>
        <w:rPr>
          <w:sz w:val="24"/>
        </w:rPr>
        <w:t xml:space="preserve">                                   </w:t>
      </w:r>
      <w:r>
        <w:rPr>
          <w:rFonts w:hint="eastAsia"/>
          <w:sz w:val="24"/>
        </w:rPr>
        <w:t>申请日期：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snapToGrid w:val="0"/>
        <w:spacing w:line="560" w:lineRule="exact"/>
        <w:ind w:right="480"/>
        <w:rPr>
          <w:rFonts w:ascii="宋体"/>
          <w:sz w:val="24"/>
          <w:szCs w:val="24"/>
        </w:rPr>
      </w:pPr>
    </w:p>
    <w:p>
      <w:pPr>
        <w:snapToGrid w:val="0"/>
        <w:spacing w:line="560" w:lineRule="exact"/>
        <w:ind w:right="480"/>
        <w:rPr>
          <w:rFonts w:ascii="宋体"/>
          <w:sz w:val="24"/>
          <w:szCs w:val="24"/>
        </w:rPr>
      </w:pPr>
    </w:p>
    <w:p>
      <w:pPr>
        <w:ind w:firstLine="1760" w:firstLineChars="400"/>
        <w:jc w:val="both"/>
        <w:rPr>
          <w:rFonts w:eastAsia="黑体"/>
          <w:sz w:val="44"/>
          <w:szCs w:val="44"/>
        </w:rPr>
      </w:pPr>
      <w:r>
        <w:rPr>
          <w:rFonts w:hint="eastAsia" w:eastAsia="黑体"/>
          <w:sz w:val="44"/>
          <w:szCs w:val="44"/>
        </w:rPr>
        <w:t>拍</w:t>
      </w:r>
      <w:r>
        <w:rPr>
          <w:rFonts w:eastAsia="黑体"/>
          <w:sz w:val="44"/>
          <w:szCs w:val="44"/>
        </w:rPr>
        <w:t xml:space="preserve"> </w:t>
      </w:r>
      <w:r>
        <w:rPr>
          <w:rFonts w:hint="eastAsia" w:eastAsia="黑体"/>
          <w:sz w:val="44"/>
          <w:szCs w:val="44"/>
        </w:rPr>
        <w:t>卖</w:t>
      </w:r>
      <w:r>
        <w:rPr>
          <w:rFonts w:eastAsia="黑体"/>
          <w:sz w:val="44"/>
          <w:szCs w:val="44"/>
        </w:rPr>
        <w:t xml:space="preserve"> </w:t>
      </w:r>
      <w:r>
        <w:rPr>
          <w:rFonts w:hint="eastAsia" w:eastAsia="黑体"/>
          <w:sz w:val="44"/>
          <w:szCs w:val="44"/>
        </w:rPr>
        <w:t>成</w:t>
      </w:r>
      <w:r>
        <w:rPr>
          <w:rFonts w:eastAsia="黑体"/>
          <w:sz w:val="44"/>
          <w:szCs w:val="44"/>
        </w:rPr>
        <w:t xml:space="preserve"> </w:t>
      </w:r>
      <w:r>
        <w:rPr>
          <w:rFonts w:hint="eastAsia" w:eastAsia="黑体"/>
          <w:sz w:val="44"/>
          <w:szCs w:val="44"/>
        </w:rPr>
        <w:t>交</w:t>
      </w:r>
      <w:r>
        <w:rPr>
          <w:rFonts w:eastAsia="黑体"/>
          <w:sz w:val="44"/>
          <w:szCs w:val="44"/>
        </w:rPr>
        <w:t xml:space="preserve"> </w:t>
      </w:r>
      <w:r>
        <w:rPr>
          <w:rFonts w:hint="eastAsia" w:eastAsia="黑体"/>
          <w:sz w:val="44"/>
          <w:szCs w:val="44"/>
        </w:rPr>
        <w:t>确</w:t>
      </w:r>
      <w:r>
        <w:rPr>
          <w:rFonts w:eastAsia="黑体"/>
          <w:sz w:val="44"/>
          <w:szCs w:val="44"/>
        </w:rPr>
        <w:t xml:space="preserve"> </w:t>
      </w:r>
      <w:r>
        <w:rPr>
          <w:rFonts w:hint="eastAsia" w:eastAsia="黑体"/>
          <w:sz w:val="44"/>
          <w:szCs w:val="44"/>
        </w:rPr>
        <w:t>认</w:t>
      </w:r>
      <w:r>
        <w:rPr>
          <w:rFonts w:eastAsia="黑体"/>
          <w:sz w:val="44"/>
          <w:szCs w:val="44"/>
        </w:rPr>
        <w:t xml:space="preserve"> </w:t>
      </w:r>
      <w:r>
        <w:rPr>
          <w:rFonts w:hint="eastAsia" w:eastAsia="黑体"/>
          <w:sz w:val="44"/>
          <w:szCs w:val="44"/>
        </w:rPr>
        <w:t>书</w:t>
      </w:r>
      <w:r>
        <w:rPr>
          <w:rFonts w:ascii="宋体" w:hAnsi="宋体"/>
          <w:b/>
          <w:bCs/>
          <w:sz w:val="32"/>
          <w:szCs w:val="32"/>
        </w:rPr>
        <w:t>(</w:t>
      </w:r>
      <w:r>
        <w:rPr>
          <w:rFonts w:hint="eastAsia" w:ascii="宋体" w:hAnsi="宋体"/>
          <w:b/>
          <w:bCs/>
          <w:sz w:val="32"/>
          <w:szCs w:val="32"/>
        </w:rPr>
        <w:t>样本</w:t>
      </w:r>
      <w:r>
        <w:rPr>
          <w:rFonts w:ascii="宋体" w:hAnsi="宋体"/>
          <w:b/>
          <w:bCs/>
          <w:sz w:val="32"/>
          <w:szCs w:val="32"/>
        </w:rPr>
        <w:t>)</w:t>
      </w:r>
    </w:p>
    <w:p>
      <w:pPr>
        <w:pStyle w:val="8"/>
        <w:keepNext w:val="0"/>
        <w:keepLines w:val="0"/>
        <w:pageBreakBefore w:val="0"/>
        <w:widowControl w:val="0"/>
        <w:kinsoku/>
        <w:wordWrap/>
        <w:overflowPunct/>
        <w:topLinePunct w:val="0"/>
        <w:autoSpaceDE/>
        <w:autoSpaceDN/>
        <w:bidi w:val="0"/>
        <w:adjustRightInd/>
        <w:spacing w:line="360" w:lineRule="exact"/>
        <w:ind w:firstLine="477" w:firstLineChars="199"/>
        <w:textAlignment w:val="auto"/>
        <w:rPr>
          <w:rFonts w:ascii="宋体"/>
          <w:b w:val="0"/>
          <w:bCs/>
        </w:rPr>
      </w:pPr>
      <w:r>
        <w:rPr>
          <w:rFonts w:hint="eastAsia" w:ascii="宋体" w:hAnsi="宋体"/>
          <w:b w:val="0"/>
          <w:bCs/>
        </w:rPr>
        <w:t>拍卖人受委托，于</w:t>
      </w:r>
      <w:r>
        <w:rPr>
          <w:rFonts w:ascii="宋体" w:hAnsi="宋体"/>
          <w:b w:val="0"/>
          <w:bCs/>
        </w:rPr>
        <w:t>202</w:t>
      </w:r>
      <w:r>
        <w:rPr>
          <w:rFonts w:ascii="宋体" w:hAnsi="宋体"/>
          <w:b w:val="0"/>
          <w:bCs/>
          <w:lang w:val="en-US" w:eastAsia="zh-CN"/>
        </w:rPr>
        <w:t>4</w:t>
      </w:r>
      <w:r>
        <w:rPr>
          <w:rFonts w:hint="eastAsia" w:ascii="宋体" w:hAnsi="宋体"/>
          <w:b w:val="0"/>
          <w:bCs/>
        </w:rPr>
        <w:t>年</w:t>
      </w:r>
      <w:r>
        <w:rPr>
          <w:rFonts w:ascii="宋体" w:hAnsi="宋体"/>
          <w:b w:val="0"/>
          <w:bCs/>
          <w:lang w:val="en-US" w:eastAsia="zh-CN"/>
        </w:rPr>
        <w:t>1</w:t>
      </w:r>
      <w:r>
        <w:rPr>
          <w:rFonts w:hint="eastAsia" w:ascii="宋体" w:hAnsi="宋体"/>
          <w:b w:val="0"/>
          <w:bCs/>
        </w:rPr>
        <w:t>月</w:t>
      </w:r>
      <w:r>
        <w:rPr>
          <w:rFonts w:ascii="宋体" w:hAnsi="宋体"/>
          <w:b w:val="0"/>
          <w:bCs/>
          <w:lang w:val="en-US" w:eastAsia="zh-CN"/>
        </w:rPr>
        <w:t>31</w:t>
      </w:r>
      <w:r>
        <w:rPr>
          <w:rFonts w:hint="eastAsia" w:ascii="宋体" w:hAnsi="宋体"/>
          <w:b w:val="0"/>
          <w:bCs/>
        </w:rPr>
        <w:t>日下午</w:t>
      </w:r>
      <w:r>
        <w:rPr>
          <w:rFonts w:ascii="宋体" w:hAnsi="宋体"/>
          <w:b w:val="0"/>
          <w:bCs/>
        </w:rPr>
        <w:t>15</w:t>
      </w:r>
      <w:r>
        <w:rPr>
          <w:rFonts w:hint="eastAsia" w:ascii="宋体" w:hAnsi="宋体"/>
          <w:b w:val="0"/>
          <w:bCs/>
        </w:rPr>
        <w:t>：</w:t>
      </w:r>
      <w:r>
        <w:rPr>
          <w:rFonts w:ascii="宋体" w:hAnsi="宋体"/>
          <w:b w:val="0"/>
          <w:bCs/>
        </w:rPr>
        <w:t>00</w:t>
      </w:r>
      <w:r>
        <w:rPr>
          <w:rFonts w:hint="eastAsia" w:ascii="宋体" w:hAnsi="宋体"/>
          <w:b w:val="0"/>
          <w:bCs/>
        </w:rPr>
        <w:t>时在苍南县公共资源交易中心一楼开标室</w:t>
      </w:r>
      <w:r>
        <w:rPr>
          <w:rFonts w:ascii="宋体" w:hAnsi="宋体"/>
          <w:b w:val="0"/>
          <w:bCs/>
        </w:rPr>
        <w:t>1</w:t>
      </w:r>
      <w:r>
        <w:rPr>
          <w:rFonts w:hint="eastAsia" w:ascii="宋体" w:hAnsi="宋体"/>
          <w:b w:val="0"/>
          <w:bCs/>
        </w:rPr>
        <w:t>举办的拍卖会上，经过公开竞价，竞买人（竞投牌号：</w:t>
      </w:r>
      <w:r>
        <w:rPr>
          <w:rFonts w:ascii="宋体" w:hAnsi="宋体"/>
          <w:b w:val="0"/>
          <w:bCs/>
        </w:rPr>
        <w:t xml:space="preserve">    </w:t>
      </w:r>
      <w:r>
        <w:rPr>
          <w:rFonts w:hint="eastAsia" w:ascii="宋体" w:hAnsi="宋体"/>
          <w:b w:val="0"/>
          <w:bCs/>
        </w:rPr>
        <w:t>）竞得标的物：</w:t>
      </w:r>
    </w:p>
    <w:p>
      <w:pPr>
        <w:pStyle w:val="8"/>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b w:val="0"/>
          <w:bCs/>
        </w:rPr>
      </w:pPr>
      <w:r>
        <w:rPr>
          <w:rFonts w:hint="eastAsia" w:ascii="宋体" w:cs="宋体"/>
          <w:color w:val="000000"/>
          <w:szCs w:val="21"/>
        </w:rPr>
        <w:t>浙江三澳核电</w:t>
      </w:r>
      <w:r>
        <w:rPr>
          <w:rFonts w:hint="eastAsia" w:ascii="宋体" w:cs="宋体"/>
          <w:color w:val="000000"/>
          <w:szCs w:val="21"/>
          <w:lang w:val="en-US" w:eastAsia="zh-CN"/>
        </w:rPr>
        <w:t>厂二</w:t>
      </w:r>
      <w:r>
        <w:rPr>
          <w:rFonts w:hint="eastAsia" w:ascii="宋体" w:cs="宋体"/>
          <w:color w:val="000000"/>
          <w:szCs w:val="21"/>
        </w:rPr>
        <w:t>、</w:t>
      </w:r>
      <w:r>
        <w:rPr>
          <w:rFonts w:hint="eastAsia" w:ascii="宋体" w:cs="宋体"/>
          <w:color w:val="000000"/>
          <w:szCs w:val="21"/>
          <w:lang w:val="en-US" w:eastAsia="zh-CN"/>
        </w:rPr>
        <w:t>三期工程场平工程混合料3000万吨</w:t>
      </w:r>
      <w:r>
        <w:rPr>
          <w:rFonts w:hint="eastAsia" w:ascii="宋体" w:hAnsi="宋体"/>
          <w:b w:val="0"/>
          <w:bCs/>
        </w:rPr>
        <w:t>。</w:t>
      </w:r>
    </w:p>
    <w:p>
      <w:pPr>
        <w:pStyle w:val="8"/>
        <w:keepNext w:val="0"/>
        <w:keepLines w:val="0"/>
        <w:pageBreakBefore w:val="0"/>
        <w:widowControl w:val="0"/>
        <w:kinsoku/>
        <w:wordWrap/>
        <w:overflowPunct/>
        <w:topLinePunct w:val="0"/>
        <w:autoSpaceDE/>
        <w:autoSpaceDN/>
        <w:bidi w:val="0"/>
        <w:adjustRightInd/>
        <w:spacing w:line="360" w:lineRule="exact"/>
        <w:textAlignment w:val="auto"/>
        <w:rPr>
          <w:rFonts w:ascii="宋体"/>
          <w:b w:val="0"/>
          <w:bCs/>
        </w:rPr>
      </w:pPr>
      <w:r>
        <w:rPr>
          <w:rFonts w:hint="eastAsia" w:ascii="宋体" w:hAnsi="宋体"/>
          <w:b w:val="0"/>
          <w:bCs/>
          <w:spacing w:val="-2"/>
        </w:rPr>
        <w:t>现经双方同意签订成交确认书予以确认，并达成如下协议</w:t>
      </w:r>
      <w:r>
        <w:rPr>
          <w:rFonts w:hint="eastAsia" w:ascii="宋体" w:hAnsi="宋体"/>
          <w:b w:val="0"/>
          <w:bCs/>
        </w:rPr>
        <w:t>：</w:t>
      </w:r>
    </w:p>
    <w:p>
      <w:pPr>
        <w:keepNext w:val="0"/>
        <w:keepLines w:val="0"/>
        <w:pageBreakBefore w:val="0"/>
        <w:widowControl w:val="0"/>
        <w:kinsoku/>
        <w:wordWrap/>
        <w:overflowPunct/>
        <w:topLinePunct w:val="0"/>
        <w:autoSpaceDE/>
        <w:autoSpaceDN/>
        <w:bidi w:val="0"/>
        <w:adjustRightInd/>
        <w:spacing w:line="360" w:lineRule="exact"/>
        <w:ind w:left="298" w:leftChars="142" w:firstLine="150" w:firstLineChars="50"/>
        <w:textAlignment w:val="auto"/>
        <w:rPr>
          <w:u w:val="single"/>
        </w:rPr>
      </w:pPr>
      <w:r>
        <w:rPr>
          <w:rFonts w:hint="eastAsia" w:ascii="宋体" w:hAnsi="宋体"/>
          <w:bCs/>
          <w:spacing w:val="30"/>
          <w:sz w:val="24"/>
        </w:rPr>
        <w:t>一、</w:t>
      </w:r>
      <w:r>
        <w:rPr>
          <w:rFonts w:hint="eastAsia" w:ascii="宋体" w:hAnsi="宋体"/>
          <w:bCs/>
          <w:sz w:val="24"/>
        </w:rPr>
        <w:t>买受人竞得标的物</w:t>
      </w:r>
      <w:r>
        <w:rPr>
          <w:rFonts w:hint="eastAsia" w:ascii="宋体" w:hAnsi="宋体"/>
          <w:bCs/>
          <w:sz w:val="24"/>
          <w:lang w:val="en-US" w:eastAsia="zh-CN"/>
        </w:rPr>
        <w:t>每吨</w:t>
      </w:r>
      <w:r>
        <w:rPr>
          <w:rFonts w:hint="eastAsia" w:ascii="宋体" w:hAnsi="宋体"/>
          <w:bCs/>
          <w:sz w:val="24"/>
        </w:rPr>
        <w:t>成交价为人民币（大写）：</w:t>
      </w:r>
      <w:r>
        <w:rPr>
          <w:u w:val="single"/>
        </w:rPr>
        <w:t xml:space="preserve">        </w:t>
      </w:r>
      <w:r>
        <w:rPr>
          <w:rFonts w:hint="eastAsia"/>
          <w:u w:val="single"/>
          <w:lang w:val="en-US" w:eastAsia="zh-CN"/>
        </w:rPr>
        <w:t xml:space="preserve">  </w:t>
      </w:r>
      <w:r>
        <w:rPr>
          <w:rFonts w:hint="eastAsia"/>
          <w:color w:val="000000"/>
        </w:rPr>
        <w:t>￥</w:t>
      </w:r>
      <w:r>
        <w:rPr>
          <w:u w:val="single"/>
        </w:rPr>
        <w:t xml:space="preserve">                           </w:t>
      </w:r>
    </w:p>
    <w:p>
      <w:pPr>
        <w:keepNext w:val="0"/>
        <w:keepLines w:val="0"/>
        <w:pageBreakBefore w:val="0"/>
        <w:widowControl w:val="0"/>
        <w:kinsoku/>
        <w:wordWrap/>
        <w:overflowPunct/>
        <w:topLinePunct w:val="0"/>
        <w:autoSpaceDE/>
        <w:autoSpaceDN/>
        <w:bidi w:val="0"/>
        <w:adjustRightInd/>
        <w:spacing w:line="360" w:lineRule="exact"/>
        <w:ind w:left="298" w:leftChars="142" w:firstLine="120" w:firstLineChars="50"/>
        <w:textAlignment w:val="auto"/>
        <w:rPr>
          <w:rFonts w:eastAsia="宋体"/>
          <w:u w:val="none"/>
          <w:lang w:val="en-US" w:eastAsia="zh-CN"/>
        </w:rPr>
      </w:pPr>
      <w:r>
        <w:rPr>
          <w:rFonts w:hint="eastAsia" w:ascii="宋体" w:hAnsi="宋体"/>
          <w:bCs/>
          <w:sz w:val="24"/>
          <w:lang w:val="en-US" w:eastAsia="zh-CN"/>
        </w:rPr>
        <w:t>总成交金额为人民币（大写）：</w:t>
      </w:r>
      <w:r>
        <w:rPr>
          <w:rFonts w:hint="eastAsia"/>
          <w:u w:val="single"/>
          <w:lang w:val="en-US" w:eastAsia="zh-CN"/>
        </w:rPr>
        <w:t xml:space="preserve">                                  </w:t>
      </w:r>
      <w:r>
        <w:rPr>
          <w:rFonts w:hint="eastAsia"/>
          <w:color w:val="000000"/>
        </w:rPr>
        <w:t>￥</w:t>
      </w:r>
      <w:r>
        <w:rPr>
          <w:rFonts w:hint="eastAsia"/>
          <w:color w:val="000000"/>
          <w:u w:val="single"/>
          <w:lang w:val="en-US" w:eastAsia="zh-CN"/>
        </w:rPr>
        <w:t xml:space="preserve">                   </w:t>
      </w:r>
    </w:p>
    <w:p>
      <w:pPr>
        <w:keepNext w:val="0"/>
        <w:keepLines w:val="0"/>
        <w:pageBreakBefore w:val="0"/>
        <w:widowControl/>
        <w:kinsoku/>
        <w:wordWrap/>
        <w:overflowPunct/>
        <w:topLinePunct w:val="0"/>
        <w:autoSpaceDE/>
        <w:autoSpaceDN/>
        <w:bidi w:val="0"/>
        <w:adjustRightInd/>
        <w:spacing w:line="400" w:lineRule="exact"/>
        <w:ind w:firstLine="480" w:firstLineChars="200"/>
        <w:textAlignment w:val="auto"/>
        <w:rPr>
          <w:rFonts w:ascii="宋体" w:eastAsia="宋体"/>
          <w:color w:val="000000" w:themeColor="text1"/>
          <w:sz w:val="24"/>
          <w:szCs w:val="24"/>
          <w:lang w:val="en-US" w:eastAsia="zh-CN"/>
          <w14:textFill>
            <w14:solidFill>
              <w14:schemeClr w14:val="tx1"/>
            </w14:solidFill>
          </w14:textFill>
        </w:rPr>
      </w:pPr>
      <w:r>
        <w:rPr>
          <w:rFonts w:hint="eastAsia" w:ascii="宋体"/>
          <w:sz w:val="24"/>
          <w:szCs w:val="24"/>
        </w:rPr>
        <w:t>拍卖成交后，</w:t>
      </w:r>
      <w:r>
        <w:rPr>
          <w:rFonts w:hint="eastAsia" w:ascii="宋体"/>
          <w:sz w:val="24"/>
          <w:szCs w:val="24"/>
          <w:lang w:val="en-US" w:eastAsia="zh-CN"/>
        </w:rPr>
        <w:t>拍卖成交款和履约保证金按以下步骤缴纳。</w:t>
      </w:r>
      <w:r>
        <w:rPr>
          <w:rFonts w:hint="eastAsia" w:ascii="宋体"/>
          <w:color w:val="000000"/>
          <w:sz w:val="24"/>
          <w:szCs w:val="24"/>
          <w:lang w:val="en-US" w:eastAsia="zh-CN"/>
        </w:rPr>
        <w:t>第一次缴纳时间：买受人应在拍卖成交后5个工作日内,缴纳拍卖总成交款的20％作为履约保证金，并同时须缴纳50%的拍卖总成交款，竞买保证金自动转为成交款。缴纳上述款项后5个工作日内，买受人持《拍卖成交确认书》和缴款凭证与出让方签订混合料出让合同。第二次缴纳时间：2024</w:t>
      </w:r>
      <w:r>
        <w:rPr>
          <w:rFonts w:hint="eastAsia" w:ascii="宋体"/>
          <w:color w:val="000000"/>
          <w:sz w:val="24"/>
          <w:szCs w:val="24"/>
        </w:rPr>
        <w:t>年</w:t>
      </w:r>
      <w:r>
        <w:rPr>
          <w:rFonts w:hint="eastAsia" w:ascii="宋体"/>
          <w:color w:val="000000"/>
          <w:sz w:val="24"/>
          <w:szCs w:val="24"/>
          <w:lang w:val="en-US" w:eastAsia="zh-CN"/>
        </w:rPr>
        <w:t>6</w:t>
      </w:r>
      <w:r>
        <w:rPr>
          <w:rFonts w:hint="eastAsia" w:ascii="宋体"/>
          <w:color w:val="000000"/>
          <w:sz w:val="24"/>
          <w:szCs w:val="24"/>
        </w:rPr>
        <w:t>月3</w:t>
      </w:r>
      <w:r>
        <w:rPr>
          <w:rFonts w:hint="eastAsia" w:ascii="宋体"/>
          <w:color w:val="000000"/>
          <w:sz w:val="24"/>
          <w:szCs w:val="24"/>
          <w:lang w:val="en-US" w:eastAsia="zh-CN"/>
        </w:rPr>
        <w:t>0</w:t>
      </w:r>
      <w:r>
        <w:rPr>
          <w:rFonts w:hint="eastAsia" w:ascii="宋体"/>
          <w:color w:val="000000"/>
          <w:sz w:val="24"/>
          <w:szCs w:val="24"/>
        </w:rPr>
        <w:t>日</w:t>
      </w:r>
      <w:r>
        <w:rPr>
          <w:rFonts w:hint="eastAsia" w:ascii="宋体"/>
          <w:color w:val="000000"/>
          <w:sz w:val="24"/>
          <w:szCs w:val="24"/>
          <w:lang w:val="en-US" w:eastAsia="zh-CN"/>
        </w:rPr>
        <w:t>前，</w:t>
      </w:r>
      <w:r>
        <w:rPr>
          <w:rFonts w:hint="eastAsia" w:ascii="宋体"/>
          <w:color w:val="000000"/>
          <w:sz w:val="24"/>
          <w:szCs w:val="24"/>
        </w:rPr>
        <w:t>买受人</w:t>
      </w:r>
      <w:r>
        <w:rPr>
          <w:rFonts w:hint="eastAsia" w:ascii="宋体"/>
          <w:color w:val="000000"/>
          <w:sz w:val="24"/>
          <w:szCs w:val="24"/>
          <w:lang w:val="en-US" w:eastAsia="zh-CN"/>
        </w:rPr>
        <w:t>再缴纳25%的</w:t>
      </w:r>
      <w:r>
        <w:rPr>
          <w:rFonts w:hint="eastAsia" w:ascii="宋体"/>
          <w:color w:val="000000"/>
          <w:sz w:val="24"/>
          <w:szCs w:val="24"/>
        </w:rPr>
        <w:t>拍卖</w:t>
      </w:r>
      <w:r>
        <w:rPr>
          <w:rFonts w:hint="eastAsia" w:ascii="宋体"/>
          <w:color w:val="000000"/>
          <w:sz w:val="24"/>
          <w:szCs w:val="24"/>
          <w:lang w:val="en-US" w:eastAsia="zh-CN"/>
        </w:rPr>
        <w:t>总</w:t>
      </w:r>
      <w:r>
        <w:rPr>
          <w:rFonts w:hint="eastAsia" w:ascii="宋体"/>
          <w:color w:val="000000"/>
          <w:sz w:val="24"/>
          <w:szCs w:val="24"/>
        </w:rPr>
        <w:t>成交款。</w:t>
      </w:r>
      <w:r>
        <w:rPr>
          <w:rFonts w:hint="eastAsia" w:ascii="宋体"/>
          <w:color w:val="000000"/>
          <w:sz w:val="24"/>
          <w:szCs w:val="24"/>
          <w:lang w:val="en-US" w:eastAsia="zh-CN"/>
        </w:rPr>
        <w:t>第三次缴纳时间：2024</w:t>
      </w:r>
      <w:r>
        <w:rPr>
          <w:rFonts w:hint="eastAsia" w:ascii="宋体"/>
          <w:color w:val="000000"/>
          <w:sz w:val="24"/>
          <w:szCs w:val="24"/>
        </w:rPr>
        <w:t>年</w:t>
      </w:r>
      <w:r>
        <w:rPr>
          <w:rFonts w:hint="eastAsia" w:ascii="宋体"/>
          <w:color w:val="000000"/>
          <w:sz w:val="24"/>
          <w:szCs w:val="24"/>
          <w:lang w:val="en-US" w:eastAsia="zh-CN"/>
        </w:rPr>
        <w:t>12</w:t>
      </w:r>
      <w:r>
        <w:rPr>
          <w:rFonts w:hint="eastAsia" w:ascii="宋体"/>
          <w:color w:val="000000"/>
          <w:sz w:val="24"/>
          <w:szCs w:val="24"/>
        </w:rPr>
        <w:t>月3</w:t>
      </w:r>
      <w:r>
        <w:rPr>
          <w:rFonts w:hint="eastAsia" w:ascii="宋体"/>
          <w:color w:val="000000"/>
          <w:sz w:val="24"/>
          <w:szCs w:val="24"/>
          <w:lang w:val="en-US" w:eastAsia="zh-CN"/>
        </w:rPr>
        <w:t>0</w:t>
      </w:r>
      <w:r>
        <w:rPr>
          <w:rFonts w:hint="eastAsia" w:ascii="宋体"/>
          <w:color w:val="000000"/>
          <w:sz w:val="24"/>
          <w:szCs w:val="24"/>
        </w:rPr>
        <w:t>日</w:t>
      </w:r>
      <w:r>
        <w:rPr>
          <w:rFonts w:hint="eastAsia" w:ascii="宋体"/>
          <w:color w:val="000000"/>
          <w:sz w:val="24"/>
          <w:szCs w:val="24"/>
          <w:lang w:val="en-US" w:eastAsia="zh-CN"/>
        </w:rPr>
        <w:t>前，</w:t>
      </w:r>
      <w:r>
        <w:rPr>
          <w:rFonts w:hint="eastAsia" w:ascii="宋体"/>
          <w:color w:val="000000"/>
          <w:sz w:val="24"/>
          <w:szCs w:val="24"/>
        </w:rPr>
        <w:t>买受人</w:t>
      </w:r>
      <w:r>
        <w:rPr>
          <w:rFonts w:hint="eastAsia" w:ascii="宋体"/>
          <w:color w:val="000000"/>
          <w:sz w:val="24"/>
          <w:szCs w:val="24"/>
          <w:lang w:val="en-US" w:eastAsia="zh-CN"/>
        </w:rPr>
        <w:t>缴纳剩余的</w:t>
      </w:r>
      <w:r>
        <w:rPr>
          <w:rFonts w:hint="eastAsia" w:ascii="宋体"/>
          <w:color w:val="000000"/>
          <w:sz w:val="24"/>
          <w:szCs w:val="24"/>
        </w:rPr>
        <w:t>拍卖</w:t>
      </w:r>
      <w:r>
        <w:rPr>
          <w:rFonts w:hint="eastAsia" w:ascii="宋体"/>
          <w:color w:val="000000"/>
          <w:sz w:val="24"/>
          <w:szCs w:val="24"/>
          <w:lang w:val="en-US" w:eastAsia="zh-CN"/>
        </w:rPr>
        <w:t>总</w:t>
      </w:r>
      <w:r>
        <w:rPr>
          <w:rFonts w:hint="eastAsia" w:ascii="宋体"/>
          <w:color w:val="000000"/>
          <w:sz w:val="24"/>
          <w:szCs w:val="24"/>
        </w:rPr>
        <w:t>成交款。</w:t>
      </w:r>
      <w:r>
        <w:rPr>
          <w:rFonts w:hint="eastAsia" w:ascii="宋体"/>
          <w:color w:val="000000"/>
          <w:sz w:val="24"/>
          <w:szCs w:val="24"/>
          <w:lang w:val="en-US" w:eastAsia="zh-CN"/>
        </w:rPr>
        <w:t>款项汇入委托方指定账号。</w:t>
      </w:r>
      <w:r>
        <w:rPr>
          <w:rFonts w:hint="eastAsia" w:ascii="宋体" w:cs="宋体"/>
          <w:color w:val="000000" w:themeColor="text1"/>
          <w:sz w:val="24"/>
          <w:szCs w:val="24"/>
          <w14:textFill>
            <w14:solidFill>
              <w14:schemeClr w14:val="tx1"/>
            </w14:solidFill>
          </w14:textFill>
        </w:rPr>
        <w:t>履约保证金支付形式：银行转账、银行保函。采用保函形式的须为独立见索即付</w:t>
      </w:r>
      <w:r>
        <w:rPr>
          <w:rFonts w:hint="eastAsia" w:ascii="宋体" w:cs="宋体"/>
          <w:color w:val="000000" w:themeColor="text1"/>
          <w:sz w:val="24"/>
          <w:szCs w:val="24"/>
          <w:lang w:val="en-US" w:eastAsia="zh-CN"/>
          <w14:textFill>
            <w14:solidFill>
              <w14:schemeClr w14:val="tx1"/>
            </w14:solidFill>
          </w14:textFill>
        </w:rPr>
        <w:t>银行</w:t>
      </w:r>
      <w:r>
        <w:rPr>
          <w:rFonts w:hint="eastAsia" w:ascii="宋体" w:cs="宋体"/>
          <w:color w:val="000000" w:themeColor="text1"/>
          <w:sz w:val="24"/>
          <w:szCs w:val="24"/>
          <w14:textFill>
            <w14:solidFill>
              <w14:schemeClr w14:val="tx1"/>
            </w14:solidFill>
          </w14:textFill>
        </w:rPr>
        <w:t>保函。</w:t>
      </w:r>
    </w:p>
    <w:p>
      <w:pPr>
        <w:keepNext w:val="0"/>
        <w:keepLines w:val="0"/>
        <w:pageBreakBefore w:val="0"/>
        <w:widowControl w:val="0"/>
        <w:kinsoku/>
        <w:wordWrap/>
        <w:overflowPunct/>
        <w:topLinePunct w:val="0"/>
        <w:autoSpaceDE/>
        <w:autoSpaceDN/>
        <w:bidi w:val="0"/>
        <w:adjustRightInd/>
        <w:spacing w:line="360" w:lineRule="exact"/>
        <w:ind w:firstLine="600" w:firstLineChars="200"/>
        <w:textAlignment w:val="auto"/>
        <w:rPr>
          <w:rFonts w:ascii="宋体" w:hAnsi="宋体"/>
          <w:bCs/>
          <w:sz w:val="24"/>
          <w:u w:val="single"/>
        </w:rPr>
      </w:pPr>
      <w:r>
        <w:rPr>
          <w:rFonts w:hint="eastAsia" w:ascii="宋体" w:hAnsi="宋体"/>
          <w:bCs/>
          <w:spacing w:val="30"/>
          <w:sz w:val="24"/>
        </w:rPr>
        <w:t>二、</w:t>
      </w:r>
      <w:r>
        <w:rPr>
          <w:rFonts w:hint="eastAsia" w:ascii="宋体" w:hAnsi="宋体"/>
          <w:bCs/>
          <w:spacing w:val="40"/>
          <w:sz w:val="24"/>
        </w:rPr>
        <w:t>买受人须付给拍卖人按竞买须知上确定的拍卖佣金，计人民币</w:t>
      </w:r>
      <w:r>
        <w:rPr>
          <w:rFonts w:hint="eastAsia" w:ascii="宋体" w:hAnsi="宋体"/>
          <w:bCs/>
          <w:spacing w:val="30"/>
          <w:sz w:val="24"/>
        </w:rPr>
        <w:t>（大写）</w:t>
      </w:r>
      <w:r>
        <w:rPr>
          <w:rFonts w:hint="eastAsia" w:ascii="宋体" w:hAnsi="宋体"/>
          <w:bCs/>
          <w:spacing w:val="-16"/>
          <w:sz w:val="24"/>
        </w:rPr>
        <w:t>：</w:t>
      </w:r>
      <w:r>
        <w:rPr>
          <w:rFonts w:hint="eastAsia" w:ascii="宋体" w:hAnsi="宋体"/>
          <w:bCs/>
          <w:sz w:val="24"/>
          <w:u w:val="single"/>
          <w:lang w:val="en-US" w:eastAsia="zh-CN"/>
        </w:rPr>
        <w:t xml:space="preserve">                           </w:t>
      </w:r>
      <w:r>
        <w:rPr>
          <w:rFonts w:ascii="宋体" w:hAnsi="宋体"/>
          <w:bCs/>
          <w:color w:val="000000"/>
          <w:sz w:val="24"/>
          <w:u w:val="single"/>
        </w:rPr>
        <w:t xml:space="preserve"> </w:t>
      </w:r>
      <w:r>
        <w:rPr>
          <w:rFonts w:ascii="宋体" w:hAnsi="宋体"/>
          <w:bCs/>
          <w:color w:val="000000"/>
          <w:sz w:val="24"/>
        </w:rPr>
        <w:t xml:space="preserve"> </w:t>
      </w:r>
      <w:r>
        <w:rPr>
          <w:rFonts w:hint="eastAsia"/>
          <w:color w:val="000000"/>
        </w:rPr>
        <w:t>￥</w:t>
      </w:r>
      <w:r>
        <w:rPr>
          <w:rFonts w:ascii="宋体" w:hAnsi="宋体"/>
          <w:bCs/>
          <w:sz w:val="24"/>
          <w:u w:val="single"/>
        </w:rPr>
        <w:t xml:space="preserve"> </w:t>
      </w:r>
      <w:r>
        <w:rPr>
          <w:rFonts w:hint="eastAsia" w:ascii="宋体" w:hAnsi="宋体"/>
          <w:bCs/>
          <w:sz w:val="24"/>
          <w:u w:val="single"/>
          <w:lang w:val="en-US" w:eastAsia="zh-CN"/>
        </w:rPr>
        <w:t xml:space="preserve">         </w:t>
      </w:r>
      <w:r>
        <w:rPr>
          <w:rFonts w:ascii="宋体" w:hAnsi="宋体"/>
          <w:bCs/>
          <w:sz w:val="24"/>
          <w:u w:val="single"/>
        </w:rPr>
        <w:t xml:space="preserve">  </w:t>
      </w:r>
    </w:p>
    <w:p>
      <w:pPr>
        <w:pStyle w:val="8"/>
        <w:keepNext w:val="0"/>
        <w:keepLines w:val="0"/>
        <w:pageBreakBefore w:val="0"/>
        <w:widowControl w:val="0"/>
        <w:kinsoku/>
        <w:wordWrap/>
        <w:overflowPunct/>
        <w:topLinePunct w:val="0"/>
        <w:autoSpaceDE/>
        <w:autoSpaceDN/>
        <w:bidi w:val="0"/>
        <w:adjustRightInd/>
        <w:spacing w:line="360" w:lineRule="exact"/>
        <w:ind w:left="0" w:firstLine="0" w:firstLineChars="0"/>
        <w:textAlignment w:val="auto"/>
        <w:rPr>
          <w:rFonts w:ascii="宋体"/>
          <w:b w:val="0"/>
          <w:bCs/>
        </w:rPr>
      </w:pPr>
      <w:r>
        <w:rPr>
          <w:rFonts w:hint="eastAsia" w:ascii="宋体" w:hAnsi="宋体"/>
          <w:b w:val="0"/>
          <w:bCs/>
        </w:rPr>
        <w:t>佣金汇入</w:t>
      </w:r>
      <w:r>
        <w:rPr>
          <w:rFonts w:hint="eastAsia" w:ascii="宋体" w:hAnsi="宋体"/>
          <w:b w:val="0"/>
          <w:bCs/>
          <w:lang w:val="en-US" w:eastAsia="zh-CN"/>
        </w:rPr>
        <w:t>单位</w:t>
      </w:r>
      <w:r>
        <w:rPr>
          <w:rFonts w:hint="eastAsia" w:ascii="宋体" w:hAnsi="宋体"/>
          <w:b w:val="0"/>
          <w:bCs/>
        </w:rPr>
        <w:t>：</w:t>
      </w:r>
      <w:r>
        <w:rPr>
          <w:rFonts w:hint="eastAsia" w:ascii="宋体" w:hAnsi="宋体"/>
          <w:b w:val="0"/>
          <w:bCs/>
          <w:lang w:val="en-US" w:eastAsia="zh-CN"/>
        </w:rPr>
        <w:t>温州市汇金拍卖行有限公司，</w:t>
      </w:r>
      <w:r>
        <w:rPr>
          <w:rFonts w:hint="eastAsia" w:ascii="宋体" w:hAnsi="宋体"/>
          <w:b w:val="0"/>
          <w:bCs/>
        </w:rPr>
        <w:t>温州市华丰拍卖有限公司</w:t>
      </w:r>
      <w:r>
        <w:rPr>
          <w:rFonts w:hint="eastAsia" w:ascii="宋体" w:hAnsi="宋体"/>
          <w:b w:val="0"/>
          <w:bCs/>
          <w:lang w:val="en-US" w:eastAsia="zh-CN"/>
        </w:rPr>
        <w:t>（限3日内付清）</w:t>
      </w:r>
      <w:r>
        <w:rPr>
          <w:rFonts w:hint="eastAsia" w:ascii="宋体" w:hAnsi="宋体"/>
          <w:b w:val="0"/>
          <w:bCs/>
        </w:rPr>
        <w:t>。</w:t>
      </w:r>
    </w:p>
    <w:p>
      <w:pPr>
        <w:pStyle w:val="8"/>
        <w:keepNext w:val="0"/>
        <w:keepLines w:val="0"/>
        <w:pageBreakBefore w:val="0"/>
        <w:widowControl w:val="0"/>
        <w:kinsoku/>
        <w:wordWrap/>
        <w:overflowPunct/>
        <w:topLinePunct w:val="0"/>
        <w:autoSpaceDE/>
        <w:autoSpaceDN/>
        <w:bidi w:val="0"/>
        <w:adjustRightInd/>
        <w:spacing w:line="360" w:lineRule="exact"/>
        <w:textAlignment w:val="auto"/>
        <w:rPr>
          <w:rFonts w:ascii="宋体"/>
          <w:b w:val="0"/>
          <w:bCs/>
        </w:rPr>
      </w:pPr>
      <w:r>
        <w:rPr>
          <w:rFonts w:hint="eastAsia" w:ascii="宋体" w:hAnsi="宋体"/>
          <w:b w:val="0"/>
          <w:bCs/>
        </w:rPr>
        <w:t>三、买受人未按照约定支付价款及佣金的，按自动放弃处理，除已交</w:t>
      </w:r>
      <w:r>
        <w:rPr>
          <w:rFonts w:hint="eastAsia" w:ascii="宋体" w:hAnsi="宋体"/>
          <w:b w:val="0"/>
          <w:bCs/>
          <w:lang w:val="en-US" w:eastAsia="zh-CN"/>
        </w:rPr>
        <w:t>竞买</w:t>
      </w:r>
      <w:r>
        <w:rPr>
          <w:rFonts w:hint="eastAsia" w:ascii="宋体" w:hAnsi="宋体"/>
          <w:b w:val="0"/>
          <w:bCs/>
        </w:rPr>
        <w:t>保证金不予退还外，拍卖人可根据《拍卖法》第三十九条规定，有权将标的再行拍卖。再行拍卖的，原买受人除应当支付第一次拍卖中本人及委托人应当支付的佣金外，再行拍卖价款低于原拍卖价款时，原买受人应当补足差额。</w:t>
      </w:r>
      <w:r>
        <w:rPr>
          <w:rFonts w:ascii="宋体"/>
          <w:b w:val="0"/>
          <w:bCs/>
        </w:rPr>
        <w:tab/>
      </w:r>
      <w:r>
        <w:rPr>
          <w:rFonts w:ascii="宋体"/>
          <w:b w:val="0"/>
          <w:bCs/>
        </w:rPr>
        <w:tab/>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sz w:val="24"/>
        </w:rPr>
      </w:pPr>
      <w:r>
        <w:rPr>
          <w:rFonts w:hint="eastAsia" w:ascii="宋体" w:hAnsi="宋体"/>
          <w:bCs/>
          <w:sz w:val="24"/>
        </w:rPr>
        <w:t>四、买受人</w:t>
      </w:r>
      <w:r>
        <w:rPr>
          <w:rFonts w:hint="eastAsia" w:ascii="宋体" w:hAnsi="宋体"/>
          <w:bCs/>
          <w:sz w:val="24"/>
          <w:lang w:val="en-US" w:eastAsia="zh-CN"/>
        </w:rPr>
        <w:t>在提取货物时所有的费用，包括在运输中一切的责任均由买受人自行负责，与委托方和拍卖人无涉</w:t>
      </w:r>
      <w:r>
        <w:rPr>
          <w:rFonts w:hint="eastAsia" w:ascii="宋体" w:hAnsi="宋体"/>
          <w:bCs/>
          <w:sz w:val="24"/>
        </w:rPr>
        <w:t>。</w:t>
      </w:r>
    </w:p>
    <w:p>
      <w:pPr>
        <w:keepNext w:val="0"/>
        <w:keepLines w:val="0"/>
        <w:pageBreakBefore w:val="0"/>
        <w:widowControl w:val="0"/>
        <w:kinsoku/>
        <w:wordWrap/>
        <w:overflowPunct/>
        <w:topLinePunct w:val="0"/>
        <w:autoSpaceDE/>
        <w:autoSpaceDN/>
        <w:bidi w:val="0"/>
        <w:adjustRightInd/>
        <w:spacing w:line="360" w:lineRule="exact"/>
        <w:ind w:firstLine="480" w:firstLineChars="200"/>
        <w:textAlignment w:val="auto"/>
        <w:rPr>
          <w:rFonts w:ascii="宋体"/>
          <w:bCs/>
          <w:sz w:val="24"/>
        </w:rPr>
      </w:pPr>
      <w:r>
        <w:rPr>
          <w:rFonts w:hint="eastAsia" w:ascii="宋体" w:hAnsi="宋体"/>
          <w:bCs/>
          <w:sz w:val="24"/>
        </w:rPr>
        <w:t>五、本确认书一式</w:t>
      </w:r>
      <w:r>
        <w:rPr>
          <w:rFonts w:hint="eastAsia" w:ascii="宋体" w:hAnsi="宋体"/>
          <w:bCs/>
          <w:sz w:val="24"/>
          <w:lang w:val="en-US" w:eastAsia="zh-CN"/>
        </w:rPr>
        <w:t>伍</w:t>
      </w:r>
      <w:r>
        <w:rPr>
          <w:rFonts w:hint="eastAsia" w:ascii="宋体" w:hAnsi="宋体"/>
          <w:bCs/>
          <w:sz w:val="24"/>
        </w:rPr>
        <w:t>份，拍卖公司、买受人、</w:t>
      </w:r>
      <w:r>
        <w:rPr>
          <w:rFonts w:hint="eastAsia" w:ascii="宋体" w:hAnsi="宋体"/>
          <w:bCs/>
          <w:sz w:val="24"/>
          <w:lang w:val="en-US" w:eastAsia="zh-CN"/>
        </w:rPr>
        <w:t>委托方</w:t>
      </w:r>
      <w:r>
        <w:rPr>
          <w:rFonts w:hint="eastAsia" w:ascii="宋体" w:hAnsi="宋体"/>
          <w:bCs/>
          <w:sz w:val="24"/>
        </w:rPr>
        <w:t>及苍南县公共资源交易中心各执一份，经各方签字或盖章后生效。</w:t>
      </w:r>
    </w:p>
    <w:p>
      <w:pPr>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ascii="宋体" w:hAnsi="宋体" w:cs="微软雅黑"/>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jc w:val="left"/>
        <w:textAlignment w:val="auto"/>
        <w:rPr>
          <w:rFonts w:ascii="宋体" w:hAnsi="宋体" w:eastAsia="宋体" w:cs="微软雅黑"/>
          <w:sz w:val="24"/>
          <w:szCs w:val="24"/>
          <w:lang w:val="en-US" w:eastAsia="zh-CN"/>
        </w:rPr>
      </w:pPr>
      <w:r>
        <w:rPr>
          <w:rFonts w:hint="eastAsia" w:ascii="宋体" w:hAnsi="宋体" w:cs="微软雅黑"/>
          <w:sz w:val="24"/>
          <w:szCs w:val="24"/>
          <w:lang w:val="en-US" w:eastAsia="zh-CN"/>
        </w:rPr>
        <w:t>苍南</w:t>
      </w:r>
      <w:r>
        <w:rPr>
          <w:rFonts w:hint="eastAsia" w:ascii="宋体" w:hAnsi="宋体" w:cs="微软雅黑"/>
          <w:sz w:val="24"/>
          <w:szCs w:val="24"/>
        </w:rPr>
        <w:t>县海西建设发展有限公司</w:t>
      </w:r>
      <w:r>
        <w:rPr>
          <w:rFonts w:hint="eastAsia" w:ascii="宋体" w:hAnsi="宋体" w:cs="微软雅黑"/>
          <w:sz w:val="24"/>
          <w:szCs w:val="24"/>
          <w:lang w:val="en-US" w:eastAsia="zh-CN"/>
        </w:rPr>
        <w:t xml:space="preserve">   </w:t>
      </w:r>
      <w:r>
        <w:rPr>
          <w:rFonts w:ascii="宋体" w:hAnsi="宋体" w:cs="微软雅黑"/>
          <w:sz w:val="24"/>
          <w:szCs w:val="24"/>
          <w:lang w:val="en-US" w:eastAsia="zh-CN"/>
        </w:rPr>
        <w:t xml:space="preserve">     </w:t>
      </w:r>
      <w:r>
        <w:rPr>
          <w:rFonts w:hint="eastAsia" w:ascii="宋体" w:hAnsi="宋体"/>
          <w:bCs/>
          <w:sz w:val="24"/>
        </w:rPr>
        <w:t>苍南县公共资源交易中心</w:t>
      </w:r>
    </w:p>
    <w:p>
      <w:pPr>
        <w:keepNext w:val="0"/>
        <w:keepLines w:val="0"/>
        <w:pageBreakBefore w:val="0"/>
        <w:widowControl w:val="0"/>
        <w:kinsoku/>
        <w:wordWrap/>
        <w:overflowPunct/>
        <w:topLinePunct w:val="0"/>
        <w:autoSpaceDE/>
        <w:autoSpaceDN/>
        <w:bidi w:val="0"/>
        <w:adjustRightInd/>
        <w:spacing w:after="62" w:afterLines="20" w:line="360" w:lineRule="exact"/>
        <w:ind w:firstLine="4080" w:firstLineChars="1700"/>
        <w:textAlignment w:val="auto"/>
        <w:rPr>
          <w:rFonts w:ascii="宋体" w:eastAsia="宋体"/>
          <w:bCs/>
          <w:sz w:val="24"/>
          <w:lang w:val="en-US" w:eastAsia="zh-CN"/>
        </w:rPr>
      </w:pPr>
    </w:p>
    <w:p>
      <w:pPr>
        <w:keepNext w:val="0"/>
        <w:keepLines w:val="0"/>
        <w:pageBreakBefore w:val="0"/>
        <w:widowControl w:val="0"/>
        <w:kinsoku/>
        <w:wordWrap/>
        <w:overflowPunct/>
        <w:topLinePunct w:val="0"/>
        <w:autoSpaceDE/>
        <w:autoSpaceDN/>
        <w:adjustRightInd/>
        <w:spacing w:after="62" w:afterLines="20" w:line="360" w:lineRule="exact"/>
        <w:rPr>
          <w:rFonts w:hint="eastAsia" w:ascii="宋体" w:hAnsi="宋体"/>
          <w:bCs/>
          <w:sz w:val="24"/>
        </w:rPr>
      </w:pPr>
      <w:r>
        <w:rPr>
          <w:rFonts w:hint="eastAsia" w:ascii="宋体" w:hAnsi="宋体"/>
          <w:bCs/>
          <w:sz w:val="24"/>
        </w:rPr>
        <w:t>买受人：</w:t>
      </w:r>
      <w:r>
        <w:rPr>
          <w:rFonts w:ascii="宋体" w:hAnsi="宋体"/>
          <w:bCs/>
          <w:sz w:val="24"/>
        </w:rPr>
        <w:t xml:space="preserve">                           </w:t>
      </w:r>
      <w:r>
        <w:rPr>
          <w:rFonts w:hint="eastAsia" w:ascii="宋体" w:hAnsi="宋体"/>
          <w:bCs/>
          <w:sz w:val="24"/>
        </w:rPr>
        <w:t>拍卖人：</w:t>
      </w:r>
      <w:r>
        <w:rPr>
          <w:rFonts w:hint="eastAsia" w:ascii="宋体" w:hAnsi="宋体"/>
          <w:bCs/>
          <w:sz w:val="24"/>
          <w:lang w:val="en-US" w:eastAsia="zh-CN"/>
        </w:rPr>
        <w:t>温州市汇金拍卖行有限公司</w:t>
      </w:r>
    </w:p>
    <w:p>
      <w:pPr>
        <w:keepNext w:val="0"/>
        <w:keepLines w:val="0"/>
        <w:pageBreakBefore w:val="0"/>
        <w:widowControl w:val="0"/>
        <w:kinsoku/>
        <w:wordWrap/>
        <w:overflowPunct/>
        <w:topLinePunct w:val="0"/>
        <w:autoSpaceDE/>
        <w:autoSpaceDN/>
        <w:bidi w:val="0"/>
        <w:adjustRightInd/>
        <w:spacing w:after="62" w:afterLines="20" w:line="360" w:lineRule="exact"/>
        <w:ind w:firstLine="5040" w:firstLineChars="2100"/>
        <w:textAlignment w:val="auto"/>
        <w:rPr>
          <w:rFonts w:hint="eastAsia" w:ascii="宋体" w:hAnsi="宋体"/>
          <w:bCs/>
          <w:sz w:val="24"/>
        </w:rPr>
      </w:pPr>
    </w:p>
    <w:p>
      <w:pPr>
        <w:keepNext w:val="0"/>
        <w:keepLines w:val="0"/>
        <w:pageBreakBefore w:val="0"/>
        <w:widowControl w:val="0"/>
        <w:kinsoku/>
        <w:wordWrap/>
        <w:overflowPunct/>
        <w:topLinePunct w:val="0"/>
        <w:autoSpaceDE/>
        <w:autoSpaceDN/>
        <w:bidi w:val="0"/>
        <w:adjustRightInd/>
        <w:spacing w:after="62" w:afterLines="20" w:line="360" w:lineRule="exact"/>
        <w:ind w:firstLine="5040" w:firstLineChars="2100"/>
        <w:textAlignment w:val="auto"/>
        <w:rPr>
          <w:rFonts w:hint="eastAsia" w:ascii="宋体" w:hAnsi="宋体"/>
          <w:bCs/>
          <w:sz w:val="24"/>
        </w:rPr>
      </w:pPr>
      <w:r>
        <w:rPr>
          <w:rFonts w:hint="eastAsia" w:ascii="宋体" w:hAnsi="宋体"/>
          <w:bCs/>
          <w:sz w:val="24"/>
        </w:rPr>
        <w:t>温州市华丰拍卖有限公司</w:t>
      </w:r>
    </w:p>
    <w:p>
      <w:pPr>
        <w:keepNext w:val="0"/>
        <w:keepLines w:val="0"/>
        <w:pageBreakBefore w:val="0"/>
        <w:widowControl w:val="0"/>
        <w:kinsoku/>
        <w:wordWrap/>
        <w:overflowPunct/>
        <w:topLinePunct w:val="0"/>
        <w:autoSpaceDE/>
        <w:autoSpaceDN/>
        <w:bidi w:val="0"/>
        <w:adjustRightInd/>
        <w:spacing w:after="62" w:afterLines="20" w:line="360" w:lineRule="exact"/>
        <w:textAlignment w:val="auto"/>
        <w:rPr>
          <w:rFonts w:ascii="宋体" w:hAnsi="宋体"/>
          <w:bCs/>
          <w:sz w:val="24"/>
        </w:rPr>
      </w:pPr>
      <w:r>
        <w:rPr>
          <w:rFonts w:hint="eastAsia" w:ascii="宋体" w:hAnsi="宋体"/>
          <w:bCs/>
          <w:sz w:val="24"/>
        </w:rPr>
        <w:t>电</w:t>
      </w:r>
      <w:r>
        <w:rPr>
          <w:rFonts w:ascii="宋体" w:hAnsi="宋体"/>
          <w:bCs/>
          <w:sz w:val="24"/>
        </w:rPr>
        <w:t xml:space="preserve">  </w:t>
      </w:r>
      <w:r>
        <w:rPr>
          <w:rFonts w:hint="eastAsia" w:ascii="宋体" w:hAnsi="宋体"/>
          <w:bCs/>
          <w:sz w:val="24"/>
        </w:rPr>
        <w:t>话：</w:t>
      </w:r>
      <w:r>
        <w:rPr>
          <w:rFonts w:ascii="宋体" w:hAnsi="宋体"/>
          <w:bCs/>
          <w:sz w:val="24"/>
        </w:rPr>
        <w:t xml:space="preserve">                         </w:t>
      </w:r>
    </w:p>
    <w:p>
      <w:pPr>
        <w:keepNext w:val="0"/>
        <w:keepLines w:val="0"/>
        <w:pageBreakBefore w:val="0"/>
        <w:widowControl w:val="0"/>
        <w:kinsoku/>
        <w:wordWrap/>
        <w:overflowPunct/>
        <w:topLinePunct w:val="0"/>
        <w:autoSpaceDE/>
        <w:autoSpaceDN/>
        <w:bidi w:val="0"/>
        <w:adjustRightInd/>
        <w:spacing w:after="62" w:afterLines="20" w:line="360" w:lineRule="exact"/>
        <w:ind w:firstLine="4560" w:firstLineChars="1900"/>
        <w:textAlignment w:val="auto"/>
        <w:rPr>
          <w:rFonts w:hint="eastAsia" w:ascii="宋体" w:hAnsi="宋体"/>
          <w:bCs/>
          <w:sz w:val="24"/>
          <w:lang w:val="en-US" w:eastAsia="zh-CN"/>
        </w:rPr>
      </w:pPr>
      <w:r>
        <w:rPr>
          <w:rFonts w:hint="eastAsia" w:ascii="宋体" w:hAnsi="宋体"/>
          <w:bCs/>
          <w:sz w:val="24"/>
        </w:rPr>
        <w:t>签订时间：</w:t>
      </w:r>
      <w:r>
        <w:rPr>
          <w:rFonts w:ascii="宋体" w:hAnsi="宋体"/>
          <w:bCs/>
          <w:sz w:val="24"/>
        </w:rPr>
        <w:t>202</w:t>
      </w:r>
      <w:r>
        <w:rPr>
          <w:rFonts w:ascii="宋体" w:hAnsi="宋体"/>
          <w:bCs/>
          <w:sz w:val="24"/>
          <w:lang w:val="en-US" w:eastAsia="zh-CN"/>
        </w:rPr>
        <w:t>4</w:t>
      </w:r>
      <w:r>
        <w:rPr>
          <w:rFonts w:hint="eastAsia" w:ascii="宋体" w:hAnsi="宋体"/>
          <w:bCs/>
          <w:sz w:val="24"/>
        </w:rPr>
        <w:t>年</w:t>
      </w:r>
      <w:r>
        <w:rPr>
          <w:rFonts w:ascii="宋体" w:hAnsi="宋体"/>
          <w:bCs/>
          <w:sz w:val="24"/>
          <w:lang w:val="en-US" w:eastAsia="zh-CN"/>
        </w:rPr>
        <w:t>1</w:t>
      </w:r>
      <w:r>
        <w:rPr>
          <w:rFonts w:hint="eastAsia" w:ascii="宋体" w:hAnsi="宋体"/>
          <w:bCs/>
          <w:sz w:val="24"/>
        </w:rPr>
        <w:t>月</w:t>
      </w:r>
      <w:r>
        <w:rPr>
          <w:rFonts w:ascii="宋体" w:hAnsi="宋体"/>
          <w:bCs/>
          <w:sz w:val="24"/>
          <w:lang w:val="en-US" w:eastAsia="zh-CN"/>
        </w:rPr>
        <w:t>31</w:t>
      </w:r>
      <w:r>
        <w:rPr>
          <w:rFonts w:hint="eastAsia" w:ascii="宋体" w:hAnsi="宋体"/>
          <w:bCs/>
          <w:sz w:val="24"/>
          <w:lang w:val="en-US" w:eastAsia="zh-CN"/>
        </w:rPr>
        <w:t>日</w:t>
      </w:r>
    </w:p>
    <w:p>
      <w:pPr>
        <w:snapToGrid w:val="0"/>
        <w:spacing w:line="580" w:lineRule="exact"/>
        <w:ind w:left="0" w:firstLine="0"/>
        <w:jc w:val="center"/>
        <w:rPr>
          <w:rFonts w:hint="eastAsia" w:eastAsia="方正小标宋简体"/>
          <w:lang w:val="en-US" w:eastAsia="zh-CN"/>
        </w:rPr>
      </w:pPr>
      <w:r>
        <w:rPr>
          <w:rFonts w:hint="eastAsia" w:ascii="方正小标宋简体" w:hAnsi="方正小标宋简体" w:eastAsia="方正小标宋简体" w:cs="方正小标宋简体"/>
          <w:bCs/>
          <w:sz w:val="44"/>
          <w:szCs w:val="44"/>
        </w:rPr>
        <w:t>合同主要条款</w:t>
      </w:r>
    </w:p>
    <w:p>
      <w:pPr>
        <w:snapToGrid w:val="0"/>
        <w:spacing w:line="580" w:lineRule="exact"/>
        <w:ind w:firstLine="2080" w:firstLineChars="650"/>
        <w:rPr>
          <w:rFonts w:ascii="仿宋_GB2312" w:hAnsi="仿宋_GB2312" w:eastAsia="仿宋_GB2312" w:cs="仿宋_GB2312"/>
          <w:sz w:val="32"/>
          <w:szCs w:val="32"/>
        </w:rPr>
      </w:pPr>
    </w:p>
    <w:p>
      <w:pPr>
        <w:overflowPunct w:val="0"/>
        <w:spacing w:line="580" w:lineRule="exac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甲方（</w:t>
      </w:r>
      <w:r>
        <w:rPr>
          <w:rFonts w:hint="eastAsia" w:ascii="仿宋_GB2312" w:hAnsi="仿宋_GB2312" w:eastAsia="仿宋_GB2312" w:cs="仿宋_GB2312"/>
          <w:sz w:val="32"/>
          <w:szCs w:val="32"/>
        </w:rPr>
        <w:t>出让方</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u w:val="single"/>
        </w:rPr>
        <w:t>苍南县</w:t>
      </w:r>
      <w:r>
        <w:rPr>
          <w:rFonts w:hint="eastAsia" w:ascii="仿宋_GB2312" w:hAnsi="仿宋_GB2312" w:eastAsia="仿宋_GB2312" w:cs="仿宋_GB2312"/>
          <w:bCs/>
          <w:color w:val="000000"/>
          <w:sz w:val="32"/>
          <w:szCs w:val="32"/>
          <w:u w:val="single"/>
          <w:lang w:eastAsia="zh-CN"/>
        </w:rPr>
        <w:t>海西建设发展有限公司</w:t>
      </w:r>
      <w:r>
        <w:rPr>
          <w:rFonts w:hint="eastAsia" w:ascii="仿宋_GB2312" w:hAnsi="仿宋_GB2312" w:eastAsia="仿宋_GB2312" w:cs="仿宋_GB2312"/>
          <w:bCs/>
          <w:color w:val="000000"/>
          <w:sz w:val="32"/>
          <w:szCs w:val="32"/>
          <w:u w:val="single"/>
        </w:rPr>
        <w:t xml:space="preserve">      </w:t>
      </w:r>
    </w:p>
    <w:p>
      <w:pPr>
        <w:overflowPunct w:val="0"/>
        <w:spacing w:line="580" w:lineRule="exact"/>
        <w:rPr>
          <w:rFonts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乙方（</w:t>
      </w:r>
      <w:r>
        <w:rPr>
          <w:rFonts w:hint="eastAsia" w:ascii="仿宋_GB2312" w:hAnsi="仿宋_GB2312" w:eastAsia="仿宋_GB2312" w:cs="仿宋_GB2312"/>
          <w:sz w:val="32"/>
          <w:szCs w:val="32"/>
          <w:lang w:val="en-US" w:eastAsia="zh-CN"/>
        </w:rPr>
        <w:t>受让</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p>
    <w:p>
      <w:pPr>
        <w:spacing w:line="580" w:lineRule="exact"/>
        <w:jc w:val="center"/>
        <w:rPr>
          <w:rFonts w:hint="eastAsia" w:ascii="楷体_GB2312" w:hAnsi="楷体_GB2312" w:eastAsia="楷体_GB2312" w:cs="楷体_GB2312"/>
          <w:b/>
          <w:sz w:val="32"/>
          <w:szCs w:val="32"/>
        </w:rPr>
      </w:pPr>
    </w:p>
    <w:p>
      <w:pPr>
        <w:spacing w:line="580" w:lineRule="exact"/>
        <w:jc w:val="center"/>
        <w:rPr>
          <w:rFonts w:ascii="仿宋_GB2312" w:hAnsi="仿宋_GB2312" w:eastAsia="仿宋_GB2312" w:cs="仿宋_GB2312"/>
          <w:b/>
          <w:sz w:val="36"/>
          <w:szCs w:val="36"/>
        </w:rPr>
      </w:pPr>
      <w:r>
        <w:rPr>
          <w:rFonts w:hint="eastAsia" w:ascii="楷体_GB2312" w:hAnsi="楷体_GB2312" w:eastAsia="楷体_GB2312" w:cs="楷体_GB2312"/>
          <w:b/>
          <w:sz w:val="36"/>
          <w:szCs w:val="36"/>
        </w:rPr>
        <w:t>第（一）部分　协议书</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（全称）：</w:t>
      </w:r>
      <w:r>
        <w:rPr>
          <w:rFonts w:hint="eastAsia" w:ascii="仿宋_GB2312" w:hAnsi="仿宋_GB2312" w:eastAsia="仿宋_GB2312" w:cs="仿宋_GB2312"/>
          <w:bCs/>
          <w:color w:val="000000"/>
          <w:sz w:val="32"/>
          <w:szCs w:val="32"/>
          <w:u w:val="single"/>
        </w:rPr>
        <w:t>苍南县</w:t>
      </w:r>
      <w:r>
        <w:rPr>
          <w:rFonts w:hint="eastAsia" w:ascii="仿宋_GB2312" w:hAnsi="仿宋_GB2312" w:eastAsia="仿宋_GB2312" w:cs="仿宋_GB2312"/>
          <w:bCs/>
          <w:color w:val="000000"/>
          <w:sz w:val="32"/>
          <w:szCs w:val="32"/>
          <w:u w:val="single"/>
          <w:lang w:eastAsia="zh-CN"/>
        </w:rPr>
        <w:t>海西建设发展有限公司</w:t>
      </w:r>
      <w:r>
        <w:rPr>
          <w:rFonts w:hint="eastAsia" w:ascii="仿宋_GB2312" w:hAnsi="仿宋_GB2312" w:eastAsia="仿宋_GB2312" w:cs="仿宋_GB2312"/>
          <w:bCs/>
          <w:color w:val="000000"/>
          <w:sz w:val="32"/>
          <w:szCs w:val="32"/>
          <w:u w:val="single"/>
        </w:rPr>
        <w:t xml:space="preserve">      </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（全称）：</w:t>
      </w:r>
      <w:r>
        <w:rPr>
          <w:rFonts w:hint="eastAsia" w:ascii="仿宋_GB2312" w:hAnsi="仿宋_GB2312" w:eastAsia="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 xml:space="preserve"> </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依照《中华人民共和国民法典》及中国其他相关法律、法规，遵循平等、自愿、公平和诚信原则，双方经过协商，共同达成如下协议。</w:t>
      </w:r>
    </w:p>
    <w:p>
      <w:pPr>
        <w:pStyle w:val="12"/>
        <w:spacing w:line="58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一、工程概况</w:t>
      </w:r>
    </w:p>
    <w:p>
      <w:pPr>
        <w:pStyle w:val="12"/>
        <w:spacing w:line="580" w:lineRule="exact"/>
        <w:ind w:left="2558" w:leftChars="304" w:hanging="1920" w:hanging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1.工程名称：</w:t>
      </w:r>
      <w:r>
        <w:rPr>
          <w:rFonts w:hint="eastAsia" w:ascii="仿宋_GB2312" w:hAnsi="仿宋_GB2312" w:eastAsia="仿宋_GB2312" w:cs="仿宋_GB2312"/>
          <w:sz w:val="28"/>
          <w:szCs w:val="28"/>
          <w:u w:val="single"/>
        </w:rPr>
        <w:t>浙江三澳核电</w:t>
      </w:r>
      <w:r>
        <w:rPr>
          <w:rFonts w:hint="eastAsia" w:ascii="仿宋_GB2312" w:hAnsi="仿宋_GB2312" w:eastAsia="仿宋_GB2312" w:cs="仿宋_GB2312"/>
          <w:sz w:val="28"/>
          <w:szCs w:val="28"/>
          <w:u w:val="single"/>
          <w:lang w:val="en-US" w:eastAsia="zh-CN"/>
        </w:rPr>
        <w:t>厂二</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三期工程场平工程混合料</w:t>
      </w:r>
    </w:p>
    <w:p>
      <w:pPr>
        <w:pStyle w:val="12"/>
        <w:spacing w:line="580" w:lineRule="exact"/>
        <w:ind w:firstLine="640" w:firstLineChars="200"/>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2.工程地点：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浙江三澳核电厂内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12"/>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二、承包范围</w:t>
      </w:r>
    </w:p>
    <w:p>
      <w:pPr>
        <w:pStyle w:val="12"/>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的承包范围：</w:t>
      </w:r>
      <w:r>
        <w:rPr>
          <w:rFonts w:hint="eastAsia" w:ascii="仿宋_GB2312" w:hAnsi="仿宋_GB2312" w:eastAsia="仿宋_GB2312" w:cs="仿宋_GB2312"/>
          <w:sz w:val="32"/>
          <w:szCs w:val="32"/>
          <w:u w:val="single"/>
        </w:rPr>
        <w:t>本次拍卖标的物为浙江三澳核电</w:t>
      </w:r>
      <w:r>
        <w:rPr>
          <w:rFonts w:hint="eastAsia" w:ascii="仿宋_GB2312" w:hAnsi="仿宋_GB2312" w:eastAsia="仿宋_GB2312" w:cs="仿宋_GB2312"/>
          <w:sz w:val="32"/>
          <w:szCs w:val="32"/>
          <w:u w:val="single"/>
          <w:lang w:val="en-US" w:eastAsia="zh-CN"/>
        </w:rPr>
        <w:t>厂二</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三期工程开挖到黄海高程17.5米的</w:t>
      </w:r>
      <w:r>
        <w:rPr>
          <w:rFonts w:hint="eastAsia" w:ascii="仿宋_GB2312" w:hAnsi="仿宋_GB2312" w:eastAsia="仿宋_GB2312" w:cs="仿宋_GB2312"/>
          <w:sz w:val="32"/>
          <w:szCs w:val="32"/>
          <w:u w:val="single"/>
        </w:rPr>
        <w:t>场平工程产生的</w:t>
      </w:r>
      <w:r>
        <w:rPr>
          <w:rFonts w:hint="eastAsia" w:ascii="仿宋_GB2312" w:hAnsi="仿宋_GB2312" w:eastAsia="仿宋_GB2312" w:cs="仿宋_GB2312"/>
          <w:sz w:val="32"/>
          <w:szCs w:val="32"/>
          <w:u w:val="single"/>
          <w:lang w:val="en-US" w:eastAsia="zh-CN"/>
        </w:rPr>
        <w:t>混合料</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拍卖数量为3000万吨，</w:t>
      </w:r>
      <w:r>
        <w:rPr>
          <w:rFonts w:hint="eastAsia" w:ascii="仿宋_GB2312" w:hAnsi="仿宋_GB2312" w:eastAsia="仿宋_GB2312" w:cs="仿宋_GB2312"/>
          <w:sz w:val="32"/>
          <w:szCs w:val="32"/>
          <w:u w:val="single"/>
        </w:rPr>
        <w:t>标的物以</w:t>
      </w:r>
      <w:r>
        <w:rPr>
          <w:rFonts w:hint="eastAsia" w:ascii="仿宋_GB2312" w:hAnsi="仿宋_GB2312" w:eastAsia="仿宋_GB2312" w:cs="仿宋_GB2312"/>
          <w:sz w:val="32"/>
          <w:szCs w:val="32"/>
          <w:u w:val="single"/>
          <w:lang w:eastAsia="zh-CN"/>
        </w:rPr>
        <w:t>核电</w:t>
      </w:r>
      <w:r>
        <w:rPr>
          <w:rFonts w:hint="eastAsia" w:ascii="仿宋_GB2312" w:hAnsi="仿宋_GB2312" w:eastAsia="仿宋_GB2312" w:cs="仿宋_GB2312"/>
          <w:sz w:val="32"/>
          <w:szCs w:val="32"/>
          <w:u w:val="single"/>
          <w:lang w:val="en-US" w:eastAsia="zh-CN"/>
        </w:rPr>
        <w:t>厂项目</w:t>
      </w:r>
      <w:r>
        <w:rPr>
          <w:rFonts w:hint="eastAsia" w:ascii="仿宋_GB2312" w:hAnsi="仿宋_GB2312" w:eastAsia="仿宋_GB2312" w:cs="仿宋_GB2312"/>
          <w:sz w:val="32"/>
          <w:szCs w:val="32"/>
          <w:u w:val="single"/>
          <w:lang w:eastAsia="zh-CN"/>
        </w:rPr>
        <w:t>开挖</w:t>
      </w:r>
      <w:r>
        <w:rPr>
          <w:rFonts w:hint="eastAsia" w:ascii="仿宋_GB2312" w:hAnsi="仿宋_GB2312" w:eastAsia="仿宋_GB2312" w:cs="仿宋_GB2312"/>
          <w:sz w:val="32"/>
          <w:szCs w:val="32"/>
          <w:u w:val="single"/>
        </w:rPr>
        <w:t>现状为准</w:t>
      </w:r>
      <w:r>
        <w:rPr>
          <w:rFonts w:hint="eastAsia" w:ascii="仿宋_GB2312" w:hAnsi="仿宋_GB2312" w:eastAsia="仿宋_GB2312" w:cs="仿宋_GB2312"/>
          <w:sz w:val="32"/>
          <w:szCs w:val="32"/>
          <w:u w:val="single"/>
          <w:lang w:val="en-US" w:eastAsia="zh-CN"/>
        </w:rPr>
        <w:t>，范围见</w:t>
      </w:r>
      <w:r>
        <w:rPr>
          <w:rFonts w:hint="eastAsia" w:ascii="仿宋_GB2312" w:hAnsi="仿宋_GB2312" w:eastAsia="仿宋_GB2312" w:cs="仿宋_GB2312"/>
          <w:sz w:val="32"/>
          <w:szCs w:val="32"/>
          <w:u w:val="single"/>
        </w:rPr>
        <w:t>核电</w:t>
      </w:r>
      <w:r>
        <w:rPr>
          <w:rFonts w:hint="eastAsia" w:ascii="仿宋_GB2312" w:hAnsi="仿宋_GB2312" w:eastAsia="仿宋_GB2312" w:cs="仿宋_GB2312"/>
          <w:sz w:val="32"/>
          <w:szCs w:val="32"/>
          <w:u w:val="single"/>
          <w:lang w:val="en-US" w:eastAsia="zh-CN"/>
        </w:rPr>
        <w:t>厂二</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三期工程</w:t>
      </w:r>
      <w:r>
        <w:rPr>
          <w:rFonts w:hint="eastAsia" w:ascii="仿宋_GB2312" w:hAnsi="仿宋_GB2312" w:eastAsia="仿宋_GB2312" w:cs="仿宋_GB2312"/>
          <w:sz w:val="32"/>
          <w:szCs w:val="32"/>
          <w:u w:val="single"/>
        </w:rPr>
        <w:t>场平工程</w:t>
      </w:r>
      <w:r>
        <w:rPr>
          <w:rFonts w:hint="eastAsia" w:ascii="仿宋_GB2312" w:hAnsi="仿宋_GB2312" w:eastAsia="仿宋_GB2312" w:cs="仿宋_GB2312"/>
          <w:sz w:val="32"/>
          <w:szCs w:val="32"/>
          <w:u w:val="single"/>
          <w:lang w:val="en-US" w:eastAsia="zh-CN"/>
        </w:rPr>
        <w:t>红线图。</w:t>
      </w:r>
    </w:p>
    <w:p>
      <w:pPr>
        <w:pStyle w:val="12"/>
        <w:spacing w:line="58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三、签约合同价与合同价格形式</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1.出让单价</w:t>
      </w:r>
    </w:p>
    <w:p>
      <w:pPr>
        <w:pStyle w:val="12"/>
        <w:spacing w:line="58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混合料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元/吨（</w:t>
      </w:r>
      <w:r>
        <w:rPr>
          <w:rFonts w:hint="eastAsia" w:ascii="仿宋_GB2312" w:hAnsi="仿宋_GB2312" w:eastAsia="仿宋_GB2312" w:cs="仿宋_GB2312"/>
          <w:sz w:val="32"/>
          <w:szCs w:val="32"/>
          <w:lang w:val="en-US" w:eastAsia="zh-CN"/>
        </w:rPr>
        <w:t>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元/吨）。</w:t>
      </w:r>
    </w:p>
    <w:p>
      <w:pPr>
        <w:pStyle w:val="12"/>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2.按3000万吨计算得出的</w:t>
      </w:r>
      <w:r>
        <w:rPr>
          <w:rFonts w:hint="eastAsia" w:ascii="仿宋_GB2312" w:hAnsi="仿宋_GB2312" w:eastAsia="仿宋_GB2312" w:cs="仿宋_GB2312"/>
          <w:sz w:val="32"/>
          <w:szCs w:val="32"/>
        </w:rPr>
        <w:t>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lang w:val="en-US" w:eastAsia="zh-CN"/>
        </w:rPr>
        <w:t>元</w:t>
      </w:r>
    </w:p>
    <w:p>
      <w:pPr>
        <w:pStyle w:val="12"/>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.合同价格形式：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总价合同；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单价合同；□其他合同形式</w:t>
      </w:r>
      <w:r>
        <w:rPr>
          <w:rFonts w:hint="eastAsia" w:ascii="仿宋_GB2312" w:hAnsi="仿宋_GB2312" w:eastAsia="仿宋_GB2312" w:cs="仿宋_GB2312"/>
          <w:sz w:val="32"/>
          <w:szCs w:val="32"/>
          <w:lang w:eastAsia="zh-CN"/>
        </w:rPr>
        <w:t>。</w:t>
      </w:r>
    </w:p>
    <w:p>
      <w:pPr>
        <w:pStyle w:val="12"/>
        <w:spacing w:line="580" w:lineRule="exact"/>
        <w:ind w:firstLine="640" w:firstLineChars="200"/>
        <w:rPr>
          <w:rFonts w:ascii="黑体" w:hAnsi="黑体" w:eastAsia="黑体" w:cs="黑体"/>
          <w:bCs/>
          <w:sz w:val="32"/>
          <w:szCs w:val="32"/>
          <w:lang w:val="en-US" w:eastAsia="zh-CN"/>
        </w:rPr>
      </w:pPr>
      <w:r>
        <w:rPr>
          <w:rFonts w:hint="eastAsia" w:ascii="黑体" w:hAnsi="黑体" w:eastAsia="黑体" w:cs="黑体"/>
          <w:bCs/>
          <w:sz w:val="32"/>
          <w:szCs w:val="32"/>
        </w:rPr>
        <w:t>四、</w:t>
      </w:r>
      <w:r>
        <w:rPr>
          <w:rFonts w:hint="eastAsia" w:ascii="黑体" w:hAnsi="黑体" w:eastAsia="黑体" w:cs="黑体"/>
          <w:bCs/>
          <w:sz w:val="32"/>
          <w:szCs w:val="32"/>
          <w:lang w:val="en-US" w:eastAsia="zh-CN"/>
        </w:rPr>
        <w:t>运输起止日期</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正式启运</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3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15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截止</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2025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12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31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日。如有特殊情况，另行研究。</w:t>
      </w:r>
    </w:p>
    <w:p>
      <w:pPr>
        <w:pStyle w:val="12"/>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五、合同文件的组成及优先顺序</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1.拍卖成交确认书；</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.拍卖文件；</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.合同条款；</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.合同附件；</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.其他合同文件：</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文件互相补充和解释，如合同文件之间存在矛盾或不一致之处，以上述文件排列顺序在先者为准；在合同订立及履行过程中形成的与合同有关的文件均构成合同文件组成部分，属于同一类内容的文件，如有不一致之处，以最新签署的为准。</w:t>
      </w:r>
    </w:p>
    <w:p>
      <w:pPr>
        <w:pStyle w:val="12"/>
        <w:spacing w:line="58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七、</w:t>
      </w:r>
      <w:r>
        <w:rPr>
          <w:rFonts w:hint="eastAsia" w:ascii="黑体" w:hAnsi="黑体" w:eastAsia="黑体" w:cs="黑体"/>
          <w:bCs/>
          <w:sz w:val="32"/>
          <w:szCs w:val="32"/>
          <w:lang w:eastAsia="zh-CN"/>
        </w:rPr>
        <w:t>乙方</w:t>
      </w:r>
      <w:r>
        <w:rPr>
          <w:rFonts w:hint="eastAsia" w:ascii="黑体" w:hAnsi="黑体" w:eastAsia="黑体" w:cs="黑体"/>
          <w:bCs/>
          <w:sz w:val="32"/>
          <w:szCs w:val="32"/>
        </w:rPr>
        <w:t>项目经理</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即现场总负责人</w:t>
      </w:r>
      <w:r>
        <w:rPr>
          <w:rFonts w:hint="eastAsia" w:ascii="黑体" w:hAnsi="黑体" w:eastAsia="黑体" w:cs="黑体"/>
          <w:bCs/>
          <w:sz w:val="32"/>
          <w:szCs w:val="32"/>
          <w:lang w:eastAsia="zh-CN"/>
        </w:rPr>
        <w:t>）</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的项目经理：</w:t>
      </w:r>
      <w:r>
        <w:rPr>
          <w:rFonts w:hint="eastAsia" w:ascii="仿宋_GB2312" w:hAnsi="仿宋_GB2312" w:eastAsia="仿宋_GB2312" w:cs="仿宋_GB2312"/>
          <w:sz w:val="32"/>
          <w:szCs w:val="32"/>
          <w:u w:val="single"/>
        </w:rPr>
        <w:t xml:space="preserve">        </w:t>
      </w:r>
    </w:p>
    <w:p>
      <w:pPr>
        <w:pStyle w:val="12"/>
        <w:spacing w:line="58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八、</w:t>
      </w:r>
      <w:r>
        <w:rPr>
          <w:rFonts w:hint="eastAsia" w:ascii="黑体" w:hAnsi="黑体" w:eastAsia="黑体" w:cs="黑体"/>
          <w:bCs/>
          <w:sz w:val="32"/>
          <w:szCs w:val="32"/>
          <w:lang w:eastAsia="zh-CN"/>
        </w:rPr>
        <w:t>乙方</w:t>
      </w:r>
      <w:r>
        <w:rPr>
          <w:rFonts w:hint="eastAsia" w:ascii="黑体" w:hAnsi="黑体" w:eastAsia="黑体" w:cs="黑体"/>
          <w:bCs/>
          <w:sz w:val="32"/>
          <w:szCs w:val="32"/>
        </w:rPr>
        <w:t>承诺</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承诺按合同约定的</w:t>
      </w:r>
      <w:r>
        <w:rPr>
          <w:rFonts w:hint="eastAsia" w:ascii="仿宋_GB2312" w:hAnsi="仿宋_GB2312" w:eastAsia="仿宋_GB2312" w:cs="仿宋_GB2312"/>
          <w:sz w:val="32"/>
          <w:szCs w:val="32"/>
          <w:lang w:val="en-US" w:eastAsia="zh-CN"/>
        </w:rPr>
        <w:t>标的物出料</w:t>
      </w:r>
      <w:r>
        <w:rPr>
          <w:rFonts w:hint="eastAsia" w:ascii="仿宋_GB2312" w:hAnsi="仿宋_GB2312" w:eastAsia="仿宋_GB2312" w:cs="仿宋_GB2312"/>
          <w:sz w:val="32"/>
          <w:szCs w:val="32"/>
        </w:rPr>
        <w:t>范围、</w:t>
      </w:r>
      <w:r>
        <w:rPr>
          <w:rFonts w:hint="eastAsia" w:ascii="仿宋_GB2312" w:hAnsi="仿宋_GB2312" w:eastAsia="仿宋_GB2312" w:cs="仿宋_GB2312"/>
          <w:sz w:val="32"/>
          <w:szCs w:val="32"/>
          <w:lang w:val="en-US" w:eastAsia="zh-CN"/>
        </w:rPr>
        <w:t>履行日期、运输计划及其他相关约定履行本合同</w:t>
      </w:r>
      <w:r>
        <w:rPr>
          <w:rFonts w:hint="eastAsia" w:ascii="仿宋_GB2312" w:hAnsi="仿宋_GB2312" w:eastAsia="仿宋_GB2312" w:cs="仿宋_GB2312"/>
          <w:sz w:val="32"/>
          <w:szCs w:val="32"/>
        </w:rPr>
        <w:t>。</w:t>
      </w:r>
    </w:p>
    <w:p>
      <w:pPr>
        <w:pStyle w:val="12"/>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w:t>
      </w:r>
      <w:r>
        <w:rPr>
          <w:rFonts w:hint="eastAsia" w:ascii="黑体" w:hAnsi="黑体" w:eastAsia="黑体" w:cs="黑体"/>
          <w:bCs/>
          <w:sz w:val="32"/>
          <w:szCs w:val="32"/>
          <w:lang w:eastAsia="zh-CN"/>
        </w:rPr>
        <w:t>甲方</w:t>
      </w:r>
      <w:r>
        <w:rPr>
          <w:rFonts w:hint="eastAsia" w:ascii="黑体" w:hAnsi="黑体" w:eastAsia="黑体" w:cs="黑体"/>
          <w:bCs/>
          <w:sz w:val="32"/>
          <w:szCs w:val="32"/>
        </w:rPr>
        <w:t>承诺</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承诺按合同约定的条件、时间和方式</w:t>
      </w:r>
      <w:r>
        <w:rPr>
          <w:rFonts w:hint="eastAsia" w:ascii="仿宋_GB2312" w:hAnsi="仿宋_GB2312" w:eastAsia="仿宋_GB2312" w:cs="仿宋_GB2312"/>
          <w:sz w:val="32"/>
          <w:szCs w:val="32"/>
          <w:lang w:val="en-US" w:eastAsia="zh-CN"/>
        </w:rPr>
        <w:t>履行本合同</w:t>
      </w:r>
      <w:r>
        <w:rPr>
          <w:rFonts w:hint="eastAsia" w:ascii="仿宋_GB2312" w:hAnsi="仿宋_GB2312" w:eastAsia="仿宋_GB2312" w:cs="仿宋_GB2312"/>
          <w:sz w:val="32"/>
          <w:szCs w:val="32"/>
        </w:rPr>
        <w:t>。</w:t>
      </w:r>
    </w:p>
    <w:p>
      <w:pPr>
        <w:pStyle w:val="12"/>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十、合同生效及份数</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及其法定代表人（或其授权代表）在本协议上签字并盖章。</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2.本协议书一式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份，合同双方各执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两  </w:t>
      </w:r>
      <w:r>
        <w:rPr>
          <w:rFonts w:hint="eastAsia" w:ascii="仿宋_GB2312" w:hAnsi="仿宋_GB2312" w:eastAsia="仿宋_GB2312" w:cs="仿宋_GB2312"/>
          <w:sz w:val="32"/>
          <w:szCs w:val="32"/>
        </w:rPr>
        <w:t>份。</w:t>
      </w:r>
    </w:p>
    <w:p>
      <w:pPr>
        <w:pStyle w:val="12"/>
        <w:spacing w:line="580" w:lineRule="exact"/>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十一、其他</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1.合同未尽事宜，双方另行签订补充协议。补充协议是合同的组成部分。</w:t>
      </w:r>
    </w:p>
    <w:p>
      <w:pPr>
        <w:pStyle w:val="12"/>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（以下无正文）（本页为签字页）</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法定代表人或其授权代表：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12"/>
        <w:spacing w:line="580" w:lineRule="exact"/>
        <w:rPr>
          <w:rFonts w:ascii="仿宋_GB2312" w:hAnsi="仿宋_GB2312" w:eastAsia="仿宋_GB2312" w:cs="仿宋_GB2312"/>
          <w:sz w:val="32"/>
          <w:szCs w:val="32"/>
        </w:rPr>
      </w:pPr>
    </w:p>
    <w:p>
      <w:pPr>
        <w:pStyle w:val="12"/>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pStyle w:val="12"/>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法定代表人或其授权代表：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pStyle w:val="12"/>
        <w:autoSpaceDE/>
        <w:autoSpaceDN/>
        <w:adjustRightInd/>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hint="eastAsia" w:ascii="楷体_GB2312" w:hAnsi="楷体_GB2312" w:eastAsia="楷体_GB2312" w:cs="楷体_GB2312"/>
          <w:b/>
          <w:sz w:val="32"/>
          <w:szCs w:val="32"/>
        </w:rPr>
      </w:pPr>
    </w:p>
    <w:p>
      <w:pPr>
        <w:spacing w:line="580" w:lineRule="exact"/>
        <w:jc w:val="center"/>
        <w:rPr>
          <w:rFonts w:ascii="仿宋_GB2312" w:hAnsi="仿宋_GB2312" w:eastAsia="仿宋_GB2312" w:cs="仿宋_GB2312"/>
          <w:b/>
          <w:sz w:val="32"/>
          <w:szCs w:val="32"/>
        </w:rPr>
      </w:pPr>
      <w:r>
        <w:rPr>
          <w:rFonts w:hint="eastAsia" w:ascii="楷体_GB2312" w:hAnsi="楷体_GB2312" w:eastAsia="楷体_GB2312" w:cs="楷体_GB2312"/>
          <w:b/>
          <w:sz w:val="32"/>
          <w:szCs w:val="32"/>
        </w:rPr>
        <w:t>第（二）部分</w:t>
      </w:r>
      <w:r>
        <w:rPr>
          <w:rFonts w:hint="eastAsia" w:ascii="楷体_GB2312" w:hAnsi="楷体_GB2312" w:eastAsia="楷体_GB2312" w:cs="楷体_GB2312"/>
          <w:b/>
          <w:sz w:val="32"/>
          <w:szCs w:val="32"/>
          <w:lang w:val="en-US" w:eastAsia="zh-CN"/>
        </w:rPr>
        <w:t xml:space="preserve">  具体</w:t>
      </w:r>
      <w:r>
        <w:rPr>
          <w:rFonts w:hint="eastAsia" w:ascii="楷体_GB2312" w:hAnsi="楷体_GB2312" w:eastAsia="楷体_GB2312" w:cs="楷体_GB2312"/>
          <w:b/>
          <w:sz w:val="32"/>
          <w:szCs w:val="32"/>
        </w:rPr>
        <w:t>合同条款</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第一条</w:t>
      </w:r>
      <w:r>
        <w:rPr>
          <w:rFonts w:hint="eastAsia" w:ascii="仿宋_GB2312" w:hAnsi="仿宋_GB2312" w:eastAsia="仿宋_GB2312" w:cs="仿宋_GB2312"/>
          <w:bCs/>
          <w:sz w:val="32"/>
          <w:szCs w:val="32"/>
        </w:rPr>
        <w:t xml:space="preserve"> 合作原则：在不影响三澳</w:t>
      </w:r>
      <w:r>
        <w:rPr>
          <w:rFonts w:hint="eastAsia" w:ascii="仿宋_GB2312" w:hAnsi="仿宋_GB2312" w:eastAsia="仿宋_GB2312" w:cs="仿宋_GB2312"/>
          <w:bCs/>
          <w:sz w:val="32"/>
          <w:szCs w:val="32"/>
          <w:lang w:val="en-US" w:eastAsia="zh-CN"/>
        </w:rPr>
        <w:t>核电</w:t>
      </w:r>
      <w:r>
        <w:rPr>
          <w:rFonts w:hint="eastAsia" w:ascii="仿宋_GB2312" w:hAnsi="仿宋_GB2312" w:eastAsia="仿宋_GB2312" w:cs="仿宋_GB2312"/>
          <w:bCs/>
          <w:sz w:val="32"/>
          <w:szCs w:val="32"/>
        </w:rPr>
        <w:t>项目建设的前提下，有序组织</w:t>
      </w:r>
      <w:r>
        <w:rPr>
          <w:rFonts w:hint="eastAsia" w:ascii="仿宋_GB2312" w:hAnsi="仿宋_GB2312" w:eastAsia="仿宋_GB2312" w:cs="仿宋_GB2312"/>
          <w:bCs/>
          <w:sz w:val="32"/>
          <w:szCs w:val="32"/>
          <w:lang w:val="en-US" w:eastAsia="zh-CN"/>
        </w:rPr>
        <w:t>三澳核电</w:t>
      </w:r>
      <w:r>
        <w:rPr>
          <w:rFonts w:hint="eastAsia" w:ascii="仿宋_GB2312" w:hAnsi="仿宋_GB2312" w:eastAsia="仿宋_GB2312" w:cs="仿宋_GB2312"/>
          <w:bCs/>
          <w:sz w:val="32"/>
          <w:szCs w:val="32"/>
        </w:rPr>
        <w:t>厂</w:t>
      </w:r>
      <w:r>
        <w:rPr>
          <w:rFonts w:hint="eastAsia" w:ascii="仿宋_GB2312" w:hAnsi="仿宋_GB2312" w:eastAsia="仿宋_GB2312" w:cs="仿宋_GB2312"/>
          <w:bCs/>
          <w:sz w:val="32"/>
          <w:szCs w:val="32"/>
          <w:lang w:val="en-US" w:eastAsia="zh-CN"/>
        </w:rPr>
        <w:t>二三期工程场平工程混合料</w:t>
      </w:r>
      <w:r>
        <w:rPr>
          <w:rFonts w:hint="eastAsia" w:ascii="仿宋_GB2312" w:hAnsi="仿宋_GB2312" w:eastAsia="仿宋_GB2312" w:cs="仿宋_GB2312"/>
          <w:bCs/>
          <w:sz w:val="32"/>
          <w:szCs w:val="32"/>
        </w:rPr>
        <w:t>开挖及外运工作。双方在此原则下共同推进合同执行，协商出现的分歧。</w:t>
      </w:r>
    </w:p>
    <w:p>
      <w:pPr>
        <w:spacing w:line="580" w:lineRule="exact"/>
        <w:ind w:firstLine="643"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合同范围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标的物</w:t>
      </w:r>
      <w:r>
        <w:rPr>
          <w:rFonts w:hint="eastAsia" w:ascii="仿宋_GB2312" w:hAnsi="仿宋_GB2312" w:eastAsia="仿宋_GB2312" w:cs="仿宋_GB2312"/>
          <w:color w:val="000000"/>
          <w:sz w:val="32"/>
          <w:szCs w:val="32"/>
        </w:rPr>
        <w:t>提取</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结算</w:t>
      </w:r>
      <w:r>
        <w:rPr>
          <w:rFonts w:hint="eastAsia" w:ascii="仿宋_GB2312" w:hAnsi="仿宋_GB2312" w:eastAsia="仿宋_GB2312" w:cs="仿宋_GB2312"/>
          <w:sz w:val="32"/>
          <w:szCs w:val="32"/>
        </w:rPr>
        <w:t>：甲方将</w:t>
      </w:r>
      <w:r>
        <w:rPr>
          <w:rFonts w:hint="eastAsia" w:ascii="仿宋_GB2312" w:hAnsi="仿宋_GB2312" w:eastAsia="仿宋_GB2312" w:cs="仿宋_GB2312"/>
          <w:bCs/>
          <w:sz w:val="32"/>
          <w:szCs w:val="32"/>
        </w:rPr>
        <w:t>浙江三澳核电</w:t>
      </w:r>
      <w:r>
        <w:rPr>
          <w:rFonts w:hint="eastAsia" w:ascii="仿宋_GB2312" w:hAnsi="仿宋_GB2312" w:eastAsia="仿宋_GB2312" w:cs="仿宋_GB2312"/>
          <w:bCs/>
          <w:sz w:val="32"/>
          <w:szCs w:val="32"/>
          <w:lang w:val="en-US" w:eastAsia="zh-CN"/>
        </w:rPr>
        <w:t>厂二</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三期工程</w:t>
      </w:r>
      <w:r>
        <w:rPr>
          <w:rFonts w:hint="eastAsia" w:ascii="仿宋_GB2312" w:hAnsi="仿宋_GB2312" w:eastAsia="仿宋_GB2312" w:cs="仿宋_GB2312"/>
          <w:color w:val="000000"/>
          <w:sz w:val="32"/>
          <w:szCs w:val="32"/>
          <w:lang w:val="en-US" w:eastAsia="zh-CN"/>
        </w:rPr>
        <w:t>开挖到黄海高程17.5米的</w:t>
      </w:r>
      <w:r>
        <w:rPr>
          <w:rFonts w:hint="eastAsia" w:ascii="仿宋_GB2312" w:hAnsi="仿宋_GB2312" w:eastAsia="仿宋_GB2312" w:cs="仿宋_GB2312"/>
          <w:color w:val="000000"/>
          <w:sz w:val="32"/>
          <w:szCs w:val="32"/>
        </w:rPr>
        <w:t>场平工程产生的</w:t>
      </w:r>
      <w:r>
        <w:rPr>
          <w:rFonts w:hint="eastAsia" w:ascii="仿宋_GB2312" w:hAnsi="仿宋_GB2312" w:eastAsia="仿宋_GB2312" w:cs="仿宋_GB2312"/>
          <w:color w:val="000000"/>
          <w:sz w:val="32"/>
          <w:szCs w:val="32"/>
          <w:lang w:val="en-US" w:eastAsia="zh-CN"/>
        </w:rPr>
        <w:t>混合料3000万吨，</w:t>
      </w: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bCs/>
          <w:sz w:val="32"/>
          <w:szCs w:val="32"/>
        </w:rPr>
        <w:t>元/吨的单价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bCs/>
          <w:sz w:val="32"/>
          <w:szCs w:val="32"/>
          <w:lang w:val="en-US" w:eastAsia="zh-CN"/>
        </w:rPr>
        <w:t>元总价</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出让给乙方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标的物</w:t>
      </w:r>
      <w:r>
        <w:rPr>
          <w:rFonts w:hint="eastAsia" w:ascii="仿宋_GB2312" w:hAnsi="仿宋_GB2312" w:eastAsia="仿宋_GB2312" w:cs="仿宋_GB2312"/>
          <w:color w:val="000000"/>
          <w:sz w:val="32"/>
          <w:szCs w:val="32"/>
        </w:rPr>
        <w:t>提取截止时间</w:t>
      </w:r>
      <w:r>
        <w:rPr>
          <w:rFonts w:hint="eastAsia" w:ascii="仿宋_GB2312" w:hAnsi="仿宋_GB2312" w:eastAsia="仿宋_GB2312" w:cs="仿宋_GB2312"/>
          <w:color w:val="000000"/>
          <w:sz w:val="32"/>
          <w:szCs w:val="32"/>
          <w:lang w:val="en-US" w:eastAsia="zh-CN"/>
        </w:rPr>
        <w:t>为2025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月31日，截止时间后不</w:t>
      </w:r>
      <w:r>
        <w:rPr>
          <w:rFonts w:hint="eastAsia" w:ascii="仿宋_GB2312" w:hAnsi="仿宋_GB2312" w:eastAsia="仿宋_GB2312" w:cs="仿宋_GB2312"/>
          <w:color w:val="000000"/>
          <w:sz w:val="32"/>
          <w:szCs w:val="32"/>
          <w:lang w:val="en-US" w:eastAsia="zh-CN"/>
        </w:rPr>
        <w:t>再给予</w:t>
      </w:r>
      <w:r>
        <w:rPr>
          <w:rFonts w:hint="eastAsia" w:ascii="仿宋_GB2312" w:hAnsi="仿宋_GB2312" w:eastAsia="仿宋_GB2312" w:cs="仿宋_GB2312"/>
          <w:color w:val="000000"/>
          <w:sz w:val="32"/>
          <w:szCs w:val="32"/>
        </w:rPr>
        <w:t>提取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标的物提取基数为2400万吨，</w:t>
      </w: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sz w:val="32"/>
          <w:szCs w:val="32"/>
          <w:lang w:eastAsia="zh-CN"/>
        </w:rPr>
        <w:t>乙方</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rPr>
        <w:t>截止时间</w:t>
      </w:r>
      <w:r>
        <w:rPr>
          <w:rFonts w:hint="eastAsia" w:ascii="仿宋_GB2312" w:hAnsi="仿宋_GB2312" w:eastAsia="仿宋_GB2312" w:cs="仿宋_GB2312"/>
          <w:color w:val="000000"/>
          <w:sz w:val="32"/>
          <w:szCs w:val="32"/>
          <w:lang w:val="en-US" w:eastAsia="zh-CN"/>
        </w:rPr>
        <w:t>前</w:t>
      </w:r>
      <w:r>
        <w:rPr>
          <w:rFonts w:hint="eastAsia" w:ascii="仿宋_GB2312" w:hAnsi="仿宋_GB2312" w:eastAsia="仿宋_GB2312" w:cs="仿宋_GB2312"/>
          <w:color w:val="000000"/>
          <w:sz w:val="32"/>
          <w:szCs w:val="32"/>
        </w:rPr>
        <w:t>未能提</w:t>
      </w:r>
      <w:r>
        <w:rPr>
          <w:rFonts w:hint="eastAsia" w:ascii="仿宋_GB2312" w:hAnsi="仿宋_GB2312" w:eastAsia="仿宋_GB2312" w:cs="仿宋_GB2312"/>
          <w:color w:val="000000"/>
          <w:sz w:val="32"/>
          <w:szCs w:val="32"/>
          <w:lang w:val="en-US" w:eastAsia="zh-CN"/>
        </w:rPr>
        <w:t>足2400万吨</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标的物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已缴纳的</w:t>
      </w:r>
      <w:r>
        <w:rPr>
          <w:rFonts w:hint="eastAsia" w:ascii="仿宋_GB2312" w:hAnsi="仿宋_GB2312" w:eastAsia="仿宋_GB2312" w:cs="仿宋_GB2312"/>
          <w:color w:val="000000"/>
          <w:sz w:val="32"/>
          <w:szCs w:val="32"/>
        </w:rPr>
        <w:t>成交款和</w:t>
      </w:r>
      <w:r>
        <w:rPr>
          <w:rFonts w:hint="eastAsia" w:ascii="仿宋_GB2312" w:hAnsi="仿宋_GB2312" w:eastAsia="仿宋_GB2312" w:cs="仿宋_GB2312"/>
          <w:color w:val="000000"/>
          <w:sz w:val="32"/>
          <w:szCs w:val="32"/>
          <w:lang w:val="en-US" w:eastAsia="zh-CN"/>
        </w:rPr>
        <w:t>剩余</w:t>
      </w:r>
      <w:r>
        <w:rPr>
          <w:rFonts w:hint="eastAsia" w:ascii="仿宋_GB2312" w:hAnsi="仿宋_GB2312" w:eastAsia="仿宋_GB2312" w:cs="仿宋_GB2312"/>
          <w:color w:val="000000"/>
          <w:sz w:val="32"/>
          <w:szCs w:val="32"/>
        </w:rPr>
        <w:t>履约保证金不予退还</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如履约保证金以保函方式出具的，没收保证金由甲方向出具保函的银行申请支付。</w:t>
      </w: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sz w:val="32"/>
          <w:szCs w:val="32"/>
          <w:lang w:val="en-US" w:eastAsia="zh-CN"/>
        </w:rPr>
        <w:t>乙方在</w:t>
      </w:r>
      <w:r>
        <w:rPr>
          <w:rFonts w:hint="eastAsia" w:ascii="仿宋_GB2312" w:hAnsi="仿宋_GB2312" w:eastAsia="仿宋_GB2312" w:cs="仿宋_GB2312"/>
          <w:color w:val="000000"/>
          <w:sz w:val="32"/>
          <w:szCs w:val="32"/>
        </w:rPr>
        <w:t>截止时间</w:t>
      </w:r>
      <w:r>
        <w:rPr>
          <w:rFonts w:hint="eastAsia" w:ascii="仿宋_GB2312" w:hAnsi="仿宋_GB2312" w:eastAsia="仿宋_GB2312" w:cs="仿宋_GB2312"/>
          <w:color w:val="000000"/>
          <w:sz w:val="32"/>
          <w:szCs w:val="32"/>
          <w:lang w:val="en-US" w:eastAsia="zh-CN"/>
        </w:rPr>
        <w:t>前已</w:t>
      </w:r>
      <w:r>
        <w:rPr>
          <w:rFonts w:hint="eastAsia" w:ascii="仿宋_GB2312" w:hAnsi="仿宋_GB2312" w:eastAsia="仿宋_GB2312" w:cs="仿宋_GB2312"/>
          <w:color w:val="000000"/>
          <w:sz w:val="32"/>
          <w:szCs w:val="32"/>
        </w:rPr>
        <w:t>提取</w:t>
      </w:r>
      <w:r>
        <w:rPr>
          <w:rFonts w:hint="eastAsia" w:ascii="仿宋_GB2312" w:hAnsi="仿宋_GB2312" w:eastAsia="仿宋_GB2312" w:cs="仿宋_GB2312"/>
          <w:color w:val="000000"/>
          <w:sz w:val="32"/>
          <w:szCs w:val="32"/>
          <w:lang w:val="en-US" w:eastAsia="zh-CN"/>
        </w:rPr>
        <w:t>标的物多于2400万吨（含）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不足3000万吨的，将以实际提取数量结算，剩余的</w:t>
      </w:r>
      <w:r>
        <w:rPr>
          <w:rFonts w:hint="eastAsia" w:ascii="仿宋_GB2312" w:hAnsi="仿宋_GB2312" w:eastAsia="仿宋_GB2312" w:cs="仿宋_GB2312"/>
          <w:color w:val="000000"/>
          <w:sz w:val="32"/>
          <w:szCs w:val="32"/>
        </w:rPr>
        <w:t>履约保证金</w:t>
      </w:r>
      <w:r>
        <w:rPr>
          <w:rFonts w:hint="eastAsia" w:ascii="仿宋_GB2312" w:hAnsi="仿宋_GB2312" w:eastAsia="仿宋_GB2312" w:cs="仿宋_GB2312"/>
          <w:color w:val="000000"/>
          <w:sz w:val="32"/>
          <w:szCs w:val="32"/>
          <w:lang w:val="en-US" w:eastAsia="zh-CN"/>
        </w:rPr>
        <w:t>和多余的</w:t>
      </w:r>
      <w:r>
        <w:rPr>
          <w:rFonts w:hint="eastAsia" w:ascii="仿宋_GB2312" w:hAnsi="仿宋_GB2312" w:eastAsia="仿宋_GB2312" w:cs="仿宋_GB2312"/>
          <w:color w:val="000000"/>
          <w:sz w:val="32"/>
          <w:szCs w:val="32"/>
        </w:rPr>
        <w:t>成交款</w:t>
      </w:r>
      <w:r>
        <w:rPr>
          <w:rFonts w:hint="eastAsia" w:ascii="仿宋_GB2312" w:hAnsi="仿宋_GB2312" w:eastAsia="仿宋_GB2312" w:cs="仿宋_GB2312"/>
          <w:color w:val="000000"/>
          <w:sz w:val="32"/>
          <w:szCs w:val="32"/>
          <w:lang w:val="en-US" w:eastAsia="zh-CN"/>
        </w:rPr>
        <w:t>予以</w:t>
      </w:r>
      <w:r>
        <w:rPr>
          <w:rFonts w:hint="eastAsia" w:ascii="仿宋_GB2312" w:hAnsi="仿宋_GB2312" w:eastAsia="仿宋_GB2312" w:cs="仿宋_GB2312"/>
          <w:color w:val="000000"/>
          <w:sz w:val="32"/>
          <w:szCs w:val="32"/>
        </w:rPr>
        <w:t>退还</w:t>
      </w:r>
      <w:r>
        <w:rPr>
          <w:rFonts w:hint="eastAsia" w:ascii="仿宋_GB2312" w:hAnsi="仿宋_GB2312" w:eastAsia="仿宋_GB2312" w:cs="仿宋_GB2312"/>
          <w:color w:val="000000"/>
          <w:sz w:val="32"/>
          <w:szCs w:val="32"/>
          <w:lang w:eastAsia="zh-CN"/>
        </w:rPr>
        <w:t>。</w:t>
      </w:r>
    </w:p>
    <w:p>
      <w:pPr>
        <w:tabs>
          <w:tab w:val="left" w:pos="1200"/>
        </w:tabs>
        <w:autoSpaceDE w:val="0"/>
        <w:autoSpaceDN w:val="0"/>
        <w:spacing w:line="580" w:lineRule="exact"/>
        <w:ind w:firstLine="643" w:firstLineChars="200"/>
        <w:textAlignment w:val="top"/>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rPr>
        <w:t>第</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乙方须严格按照甲方指定中广核苍南核电有限公司提供的开挖计划（包括月计划、季计划和年计划），有序推进厂内混合料消纳，否则将按合同约定处罚；</w:t>
      </w:r>
      <w:r>
        <w:rPr>
          <w:rFonts w:hint="eastAsia" w:ascii="仿宋_GB2312" w:hAnsi="仿宋_GB2312" w:eastAsia="仿宋_GB2312" w:cs="仿宋_GB2312"/>
          <w:sz w:val="32"/>
          <w:szCs w:val="32"/>
        </w:rPr>
        <w:t>如因</w:t>
      </w:r>
      <w:r>
        <w:rPr>
          <w:rFonts w:hint="eastAsia" w:ascii="仿宋_GB2312" w:hAnsi="仿宋_GB2312" w:eastAsia="仿宋_GB2312" w:cs="仿宋_GB2312"/>
          <w:kern w:val="0"/>
          <w:sz w:val="32"/>
          <w:szCs w:val="32"/>
        </w:rPr>
        <w:t>三澳核电</w:t>
      </w:r>
      <w:r>
        <w:rPr>
          <w:rFonts w:hint="eastAsia" w:ascii="仿宋_GB2312" w:hAnsi="仿宋_GB2312" w:eastAsia="仿宋_GB2312" w:cs="仿宋_GB2312"/>
          <w:kern w:val="0"/>
          <w:sz w:val="32"/>
          <w:szCs w:val="32"/>
          <w:lang w:val="en-US" w:eastAsia="zh-CN"/>
        </w:rPr>
        <w:t>厂</w:t>
      </w:r>
      <w:r>
        <w:rPr>
          <w:rFonts w:hint="eastAsia" w:ascii="仿宋_GB2312" w:hAnsi="仿宋_GB2312" w:eastAsia="仿宋_GB2312" w:cs="仿宋_GB2312"/>
          <w:sz w:val="32"/>
          <w:szCs w:val="32"/>
        </w:rPr>
        <w:t>建设或外部原因导致无法继续外运</w:t>
      </w:r>
      <w:r>
        <w:rPr>
          <w:rFonts w:hint="eastAsia" w:ascii="仿宋_GB2312" w:hAnsi="仿宋_GB2312" w:eastAsia="仿宋_GB2312" w:cs="仿宋_GB2312"/>
          <w:sz w:val="32"/>
          <w:szCs w:val="32"/>
          <w:lang w:val="en-US" w:eastAsia="zh-CN"/>
        </w:rPr>
        <w:t>混合料</w:t>
      </w:r>
      <w:r>
        <w:rPr>
          <w:rFonts w:hint="eastAsia" w:ascii="仿宋_GB2312" w:hAnsi="仿宋_GB2312" w:eastAsia="仿宋_GB2312" w:cs="仿宋_GB2312"/>
          <w:sz w:val="32"/>
          <w:szCs w:val="32"/>
        </w:rPr>
        <w:t>，甲方提前3个工作日通知乙方后可随时暂停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标的物</w:t>
      </w:r>
      <w:r>
        <w:rPr>
          <w:rFonts w:hint="eastAsia" w:ascii="仿宋_GB2312" w:hAnsi="仿宋_GB2312" w:eastAsia="仿宋_GB2312" w:cs="仿宋_GB2312"/>
          <w:color w:val="000000"/>
          <w:sz w:val="32"/>
          <w:szCs w:val="32"/>
        </w:rPr>
        <w:t>提取截止时间</w:t>
      </w:r>
      <w:r>
        <w:rPr>
          <w:rFonts w:hint="eastAsia" w:ascii="仿宋_GB2312" w:hAnsi="仿宋_GB2312" w:eastAsia="仿宋_GB2312" w:cs="仿宋_GB2312"/>
          <w:color w:val="000000"/>
          <w:sz w:val="32"/>
          <w:szCs w:val="32"/>
          <w:lang w:val="en-US" w:eastAsia="zh-CN"/>
        </w:rPr>
        <w:t>不延长</w:t>
      </w:r>
      <w:r>
        <w:rPr>
          <w:rFonts w:hint="eastAsia" w:ascii="仿宋_GB2312" w:hAnsi="仿宋_GB2312" w:eastAsia="仿宋_GB2312" w:cs="仿宋_GB2312"/>
          <w:sz w:val="32"/>
          <w:szCs w:val="32"/>
        </w:rPr>
        <w:t>。</w:t>
      </w:r>
    </w:p>
    <w:p>
      <w:pPr>
        <w:tabs>
          <w:tab w:val="left" w:pos="1200"/>
        </w:tabs>
        <w:autoSpaceDE w:val="0"/>
        <w:autoSpaceDN w:val="0"/>
        <w:spacing w:line="580" w:lineRule="exact"/>
        <w:ind w:firstLine="640" w:firstLineChars="200"/>
        <w:textAlignment w:val="top"/>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合同标的物为浙江三澳核电厂二、三期工程开挖到黄海高程17.5米的场平工程产生的混合料，产生的混合料总量约3799万吨，扣除甲方自行消纳的混合料约799万吨</w:t>
      </w:r>
      <w:r>
        <w:rPr>
          <w:rFonts w:hint="eastAsia" w:ascii="仿宋_GB2312" w:hAnsi="仿宋_GB2312" w:eastAsia="仿宋_GB2312" w:cs="仿宋_GB2312"/>
          <w:color w:val="0000FF"/>
          <w:kern w:val="0"/>
          <w:sz w:val="32"/>
          <w:szCs w:val="32"/>
          <w:highlight w:val="none"/>
          <w:lang w:val="en-US" w:eastAsia="zh-CN"/>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自行消纳的混合料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土方和石方比例为2:8，</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自行消纳的799吨混合料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含三箭公司</w:t>
      </w:r>
      <w:r>
        <w:rPr>
          <w:rFonts w:hint="eastAsia" w:ascii="仿宋_GB2312" w:hAnsi="仿宋_GB2312" w:eastAsia="仿宋_GB2312" w:cs="仿宋_GB2312"/>
          <w:color w:val="000000" w:themeColor="text1"/>
          <w:kern w:val="0"/>
          <w:sz w:val="32"/>
          <w:szCs w:val="32"/>
          <w14:textFill>
            <w14:solidFill>
              <w14:schemeClr w14:val="tx1"/>
            </w14:solidFill>
          </w14:textFill>
        </w:rPr>
        <w:t>在乙方实际启运前所提取的一定数量混合料</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，乙方不能对甲方安排的消纳计划提要求和索赔）</w:t>
      </w:r>
      <w:r>
        <w:rPr>
          <w:rFonts w:hint="eastAsia" w:ascii="仿宋_GB2312" w:hAnsi="仿宋_GB2312" w:eastAsia="仿宋_GB2312" w:cs="仿宋_GB2312"/>
          <w:kern w:val="0"/>
          <w:sz w:val="32"/>
          <w:szCs w:val="32"/>
          <w:lang w:val="en-US" w:eastAsia="zh-CN"/>
        </w:rPr>
        <w:t>，合同标的物数量为3000万吨，标的物以核电厂项目开挖现状为准，范围见核电厂二、三期工程场平工程红线图，乙方不得以甲方自行消纳混合料的数量及质量的误差提出异议；乙方运输计划要以甲方指定中广核苍南核电有限公司开挖计划为准，且甲方提供的是2023年上半年的地质勘探资料，核电厂的场平工程一直在开展，现场实物可能存在一定的差距，乙方须充分考虑其风险，不能因数量及质量等问题提出拒收、索赔等诉求。</w:t>
      </w:r>
    </w:p>
    <w:p>
      <w:pPr>
        <w:tabs>
          <w:tab w:val="left" w:pos="1200"/>
        </w:tabs>
        <w:autoSpaceDE w:val="0"/>
        <w:autoSpaceDN w:val="0"/>
        <w:spacing w:line="580" w:lineRule="exact"/>
        <w:ind w:firstLine="640" w:firstLineChars="200"/>
        <w:textAlignment w:val="top"/>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本次</w:t>
      </w:r>
      <w:r>
        <w:rPr>
          <w:rFonts w:hint="eastAsia" w:ascii="仿宋_GB2312" w:hAnsi="仿宋_GB2312" w:eastAsia="仿宋_GB2312" w:cs="仿宋_GB2312"/>
          <w:kern w:val="0"/>
          <w:sz w:val="32"/>
          <w:szCs w:val="32"/>
          <w:lang w:val="en-US" w:eastAsia="zh-CN"/>
        </w:rPr>
        <w:t>合同</w:t>
      </w:r>
      <w:r>
        <w:rPr>
          <w:rFonts w:hint="eastAsia" w:ascii="仿宋_GB2312" w:hAnsi="仿宋_GB2312" w:eastAsia="仿宋_GB2312" w:cs="仿宋_GB2312"/>
          <w:kern w:val="0"/>
          <w:sz w:val="32"/>
          <w:szCs w:val="32"/>
        </w:rPr>
        <w:t>标的物在指定的地点交割，厂区内陆上运输由其他单位负责；</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负责提供足够数量合法安全可靠船舶及时运离，并承担通航及海上运输监管的相关审批及费用</w:t>
      </w:r>
      <w:r>
        <w:rPr>
          <w:rFonts w:hint="eastAsia" w:ascii="仿宋_GB2312" w:hAnsi="仿宋_GB2312" w:eastAsia="仿宋_GB2312" w:cs="仿宋_GB2312"/>
          <w:kern w:val="0"/>
          <w:sz w:val="32"/>
          <w:szCs w:val="32"/>
          <w:lang w:eastAsia="zh-CN"/>
        </w:rPr>
        <w:t>。</w:t>
      </w:r>
    </w:p>
    <w:p>
      <w:pPr>
        <w:tabs>
          <w:tab w:val="left" w:pos="1200"/>
        </w:tabs>
        <w:autoSpaceDE w:val="0"/>
        <w:autoSpaceDN w:val="0"/>
        <w:spacing w:line="580" w:lineRule="exact"/>
        <w:ind w:firstLine="640" w:firstLineChars="200"/>
        <w:textAlignment w:val="top"/>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必须提供安全、稳定通道供土方运输车辆登船，若装船安全条件不具备，陆上运输车辆有权拒绝登船作业，因此造成的损失由</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自行承担。</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为保障工程附近水域施工及过往船舶航行安全，确保附近水域航运畅通，避免工程水域通航环境的恶化，</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要根据海事监管相关规定和需要，落实相关通航安全保障措施，包括但不限于安全管理制度、交通组织、通信联络方式、航道航路调整、安全警示标志设置、必要的安全措施或者警戒船配备等方面的要求，并承担相应费用。</w:t>
      </w:r>
    </w:p>
    <w:p>
      <w:pPr>
        <w:pStyle w:val="13"/>
        <w:spacing w:line="58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标的物（</w:t>
      </w:r>
      <w:r>
        <w:rPr>
          <w:rFonts w:hint="eastAsia" w:ascii="仿宋_GB2312" w:hAnsi="仿宋_GB2312" w:eastAsia="仿宋_GB2312" w:cs="仿宋_GB2312"/>
          <w:color w:val="auto"/>
          <w:sz w:val="32"/>
          <w:szCs w:val="32"/>
          <w:lang w:val="en-US" w:eastAsia="zh-CN"/>
        </w:rPr>
        <w:t>混合料</w:t>
      </w:r>
      <w:r>
        <w:rPr>
          <w:rFonts w:hint="eastAsia" w:ascii="仿宋_GB2312" w:hAnsi="仿宋_GB2312" w:eastAsia="仿宋_GB2312" w:cs="仿宋_GB2312"/>
          <w:color w:val="auto"/>
          <w:sz w:val="32"/>
          <w:szCs w:val="32"/>
        </w:rPr>
        <w:t>）在指定地点交割(注：标的物装至</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船舶上），</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方必须通过海运方式消纳，厂区内陆上运输由</w:t>
      </w:r>
      <w:r>
        <w:rPr>
          <w:rFonts w:hint="eastAsia" w:ascii="仿宋_GB2312" w:hAnsi="仿宋_GB2312" w:eastAsia="仿宋_GB2312" w:cs="仿宋_GB2312"/>
          <w:color w:val="auto"/>
          <w:sz w:val="32"/>
          <w:szCs w:val="32"/>
          <w:lang w:val="en-US" w:eastAsia="zh-CN"/>
        </w:rPr>
        <w:t>甲</w:t>
      </w:r>
      <w:r>
        <w:rPr>
          <w:rFonts w:hint="eastAsia" w:ascii="仿宋_GB2312" w:hAnsi="仿宋_GB2312" w:eastAsia="仿宋_GB2312" w:cs="仿宋_GB2312"/>
          <w:color w:val="auto"/>
          <w:sz w:val="32"/>
          <w:szCs w:val="32"/>
        </w:rPr>
        <w:t>方协商其他单位负责，</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负责提供足够数量合法安全可靠船舶及时运离码头。</w:t>
      </w:r>
    </w:p>
    <w:p>
      <w:pPr>
        <w:pStyle w:val="13"/>
        <w:spacing w:line="58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第</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要充分考虑临时作业平台的运输能力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谋划运输计划，</w:t>
      </w:r>
      <w:r>
        <w:rPr>
          <w:rFonts w:hint="eastAsia" w:ascii="仿宋_GB2312" w:hAnsi="仿宋_GB2312" w:eastAsia="仿宋_GB2312" w:cs="仿宋_GB2312"/>
          <w:color w:val="auto"/>
          <w:sz w:val="32"/>
          <w:szCs w:val="32"/>
        </w:rPr>
        <w:t>使用期间临时作业平台维护及船舶停靠和运输安全由</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napToGrid w:val="0"/>
          <w:color w:val="auto"/>
          <w:sz w:val="32"/>
          <w:szCs w:val="32"/>
        </w:rPr>
        <w:t>临时</w:t>
      </w:r>
      <w:r>
        <w:rPr>
          <w:rFonts w:hint="eastAsia" w:ascii="仿宋_GB2312" w:hAnsi="仿宋_GB2312" w:eastAsia="仿宋_GB2312" w:cs="仿宋_GB2312"/>
          <w:color w:val="auto"/>
          <w:sz w:val="32"/>
          <w:szCs w:val="32"/>
        </w:rPr>
        <w:t>作业平台以外陆域安全管理责任由</w:t>
      </w:r>
      <w:r>
        <w:rPr>
          <w:rFonts w:hint="eastAsia" w:ascii="仿宋_GB2312" w:hAnsi="仿宋_GB2312" w:eastAsia="仿宋_GB2312" w:cs="仿宋_GB2312"/>
          <w:color w:val="auto"/>
          <w:sz w:val="32"/>
          <w:szCs w:val="32"/>
          <w:lang w:val="en-US" w:eastAsia="zh-CN"/>
        </w:rPr>
        <w:t>混合料</w:t>
      </w:r>
      <w:r>
        <w:rPr>
          <w:rFonts w:hint="eastAsia" w:ascii="仿宋_GB2312" w:hAnsi="仿宋_GB2312" w:eastAsia="仿宋_GB2312" w:cs="仿宋_GB2312"/>
          <w:color w:val="auto"/>
          <w:sz w:val="32"/>
          <w:szCs w:val="32"/>
        </w:rPr>
        <w:t xml:space="preserve">开挖单位负责。 </w:t>
      </w:r>
    </w:p>
    <w:p>
      <w:pPr>
        <w:pStyle w:val="13"/>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必须提供安全、稳定通道供</w:t>
      </w:r>
      <w:r>
        <w:rPr>
          <w:rFonts w:hint="eastAsia" w:ascii="仿宋_GB2312" w:hAnsi="仿宋_GB2312" w:eastAsia="仿宋_GB2312" w:cs="仿宋_GB2312"/>
          <w:color w:val="auto"/>
          <w:sz w:val="32"/>
          <w:szCs w:val="32"/>
          <w:lang w:val="en-US" w:eastAsia="zh-CN"/>
        </w:rPr>
        <w:t>混合料</w:t>
      </w:r>
      <w:r>
        <w:rPr>
          <w:rFonts w:hint="eastAsia" w:ascii="仿宋_GB2312" w:hAnsi="仿宋_GB2312" w:eastAsia="仿宋_GB2312" w:cs="仿宋_GB2312"/>
          <w:color w:val="auto"/>
          <w:sz w:val="32"/>
          <w:szCs w:val="32"/>
        </w:rPr>
        <w:t>运输车辆登船，若装船安全条件不具备，</w:t>
      </w:r>
      <w:r>
        <w:rPr>
          <w:rFonts w:hint="eastAsia" w:ascii="仿宋_GB2312" w:hAnsi="仿宋_GB2312" w:eastAsia="仿宋_GB2312" w:cs="仿宋_GB2312"/>
          <w:color w:val="auto"/>
          <w:sz w:val="32"/>
          <w:szCs w:val="32"/>
          <w:lang w:val="en-US" w:eastAsia="zh-CN"/>
        </w:rPr>
        <w:t>混合料</w:t>
      </w:r>
      <w:r>
        <w:rPr>
          <w:rFonts w:hint="eastAsia" w:ascii="仿宋_GB2312" w:hAnsi="仿宋_GB2312" w:eastAsia="仿宋_GB2312" w:cs="仿宋_GB2312"/>
          <w:color w:val="auto"/>
          <w:sz w:val="32"/>
          <w:szCs w:val="32"/>
        </w:rPr>
        <w:t>运输车辆有权拒绝登船作业，因此造成的损失由</w:t>
      </w:r>
      <w:r>
        <w:rPr>
          <w:rFonts w:hint="eastAsia" w:ascii="仿宋_GB2312" w:hAnsi="仿宋_GB2312" w:eastAsia="仿宋_GB2312" w:cs="仿宋_GB2312"/>
          <w:color w:val="auto"/>
          <w:sz w:val="32"/>
          <w:szCs w:val="32"/>
          <w:lang w:eastAsia="zh-CN"/>
        </w:rPr>
        <w:t>乙</w:t>
      </w:r>
      <w:r>
        <w:rPr>
          <w:rFonts w:hint="eastAsia" w:ascii="仿宋_GB2312" w:hAnsi="仿宋_GB2312" w:eastAsia="仿宋_GB2312" w:cs="仿宋_GB2312"/>
          <w:color w:val="auto"/>
          <w:sz w:val="32"/>
          <w:szCs w:val="32"/>
        </w:rPr>
        <w:t>方承担。</w:t>
      </w:r>
    </w:p>
    <w:p>
      <w:pPr>
        <w:pStyle w:val="13"/>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kern w:val="0"/>
          <w:sz w:val="32"/>
          <w:szCs w:val="32"/>
          <w:lang w:val="en-US" w:eastAsia="zh-CN"/>
        </w:rPr>
        <w:t>混合料在</w:t>
      </w:r>
      <w:r>
        <w:rPr>
          <w:rFonts w:hint="eastAsia" w:ascii="仿宋_GB2312" w:hAnsi="仿宋_GB2312" w:eastAsia="仿宋_GB2312" w:cs="仿宋_GB2312"/>
          <w:sz w:val="32"/>
          <w:szCs w:val="32"/>
        </w:rPr>
        <w:t>外运、消纳、处置过程产生的风险</w:t>
      </w:r>
      <w:r>
        <w:rPr>
          <w:rFonts w:hint="eastAsia" w:ascii="仿宋_GB2312" w:hAnsi="仿宋_GB2312" w:eastAsia="仿宋_GB2312" w:cs="仿宋_GB2312"/>
          <w:bCs/>
          <w:sz w:val="32"/>
          <w:szCs w:val="32"/>
        </w:rPr>
        <w:t>及费用</w:t>
      </w:r>
      <w:r>
        <w:rPr>
          <w:rFonts w:hint="eastAsia" w:ascii="仿宋_GB2312" w:hAnsi="仿宋_GB2312" w:eastAsia="仿宋_GB2312" w:cs="仿宋_GB2312"/>
          <w:sz w:val="32"/>
          <w:szCs w:val="32"/>
        </w:rPr>
        <w:t>由乙方承担</w:t>
      </w:r>
      <w:r>
        <w:rPr>
          <w:rFonts w:hint="eastAsia" w:ascii="仿宋_GB2312" w:hAnsi="仿宋_GB2312" w:eastAsia="仿宋_GB2312" w:cs="仿宋_GB2312"/>
          <w:b/>
          <w:bCs/>
          <w:sz w:val="32"/>
          <w:szCs w:val="32"/>
        </w:rPr>
        <w:t>。</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现场设施及要求</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1.现场运输条件    </w:t>
      </w:r>
    </w:p>
    <w:p>
      <w:pPr>
        <w:snapToGrid w:val="0"/>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现场已有四组</w:t>
      </w:r>
      <w:r>
        <w:rPr>
          <w:rFonts w:hint="eastAsia" w:ascii="仿宋_GB2312" w:hAnsi="仿宋_GB2312" w:eastAsia="仿宋_GB2312" w:cs="仿宋_GB2312"/>
          <w:color w:val="auto"/>
          <w:sz w:val="32"/>
          <w:szCs w:val="32"/>
        </w:rPr>
        <w:t>临时作业平台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2024年6月底前将再提供二到三组</w:t>
      </w:r>
      <w:r>
        <w:rPr>
          <w:rFonts w:hint="eastAsia" w:ascii="仿宋_GB2312" w:hAnsi="仿宋_GB2312" w:eastAsia="仿宋_GB2312" w:cs="仿宋_GB2312"/>
          <w:color w:val="auto"/>
          <w:sz w:val="32"/>
          <w:szCs w:val="32"/>
        </w:rPr>
        <w:t>临时作业平台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核电厂按需优先使用，其他时间由乙方用于混合料海运，</w:t>
      </w:r>
      <w:r>
        <w:rPr>
          <w:rFonts w:hint="eastAsia" w:ascii="仿宋_GB2312" w:hAnsi="仿宋_GB2312" w:eastAsia="仿宋_GB2312" w:cs="仿宋_GB2312"/>
          <w:kern w:val="0"/>
          <w:sz w:val="32"/>
          <w:szCs w:val="32"/>
        </w:rPr>
        <w:t>海域和码头岸线图纸见附件</w:t>
      </w:r>
      <w:r>
        <w:rPr>
          <w:rFonts w:hint="eastAsia" w:ascii="仿宋_GB2312" w:hAnsi="仿宋_GB2312" w:eastAsia="仿宋_GB2312" w:cs="仿宋_GB2312"/>
          <w:kern w:val="0"/>
          <w:sz w:val="32"/>
          <w:szCs w:val="32"/>
          <w:lang w:eastAsia="zh-CN"/>
        </w:rPr>
        <w:t>。</w:t>
      </w:r>
    </w:p>
    <w:p>
      <w:pPr>
        <w:pStyle w:val="13"/>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2.现场安全管理要求:</w:t>
      </w:r>
      <w:r>
        <w:rPr>
          <w:rFonts w:hint="eastAsia" w:ascii="仿宋_GB2312" w:hAnsi="仿宋_GB2312" w:eastAsia="仿宋_GB2312" w:cs="仿宋_GB2312"/>
          <w:color w:val="auto"/>
          <w:sz w:val="32"/>
          <w:szCs w:val="32"/>
          <w:lang w:val="en-US" w:eastAsia="zh-CN"/>
        </w:rPr>
        <w:t>乙</w:t>
      </w:r>
      <w:r>
        <w:rPr>
          <w:rFonts w:hint="eastAsia" w:ascii="仿宋_GB2312" w:hAnsi="仿宋_GB2312" w:eastAsia="仿宋_GB2312" w:cs="仿宋_GB2312"/>
          <w:color w:val="auto"/>
          <w:sz w:val="32"/>
          <w:szCs w:val="32"/>
        </w:rPr>
        <w:t>方必须无条件的配合</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对于现场管理一切需求包括（不仅限于）以下；</w:t>
      </w:r>
    </w:p>
    <w:p>
      <w:pPr>
        <w:pStyle w:val="13"/>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 采取多种手段,包括安全教育和学习、树立安全生产标语、制定安全生产制度并督促检查实施、制定奖罚制度等,使职工树立安全第一的思想,不断强化作业人员安全意识, 建立安全保证体系,使安全管理制度化,教育经常化。形成人人想安全,个个懂安全,层层抓安 全的良好施工氛围。</w:t>
      </w:r>
    </w:p>
    <w:p>
      <w:pPr>
        <w:pStyle w:val="13"/>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 建立安全检查制度,设立安全监督岗,对发现的事故隐患立即作处理,并作出记录,限期改正,落实到人。</w:t>
      </w:r>
    </w:p>
    <w:p>
      <w:pPr>
        <w:pStyle w:val="13"/>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 在施工现场周围树立醒目的告示牌,防止非生产人员进入工地。</w:t>
      </w:r>
    </w:p>
    <w:p>
      <w:pPr>
        <w:pStyle w:val="13"/>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2.4 建立安全保证体系等。</w:t>
      </w:r>
    </w:p>
    <w:p>
      <w:pPr>
        <w:pStyle w:val="13"/>
        <w:spacing w:line="58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（二）混合料</w:t>
      </w:r>
      <w:r>
        <w:rPr>
          <w:rFonts w:hint="eastAsia" w:ascii="仿宋_GB2312" w:hAnsi="仿宋_GB2312" w:eastAsia="仿宋_GB2312" w:cs="仿宋_GB2312"/>
          <w:b/>
          <w:bCs/>
          <w:color w:val="auto"/>
          <w:sz w:val="32"/>
          <w:szCs w:val="32"/>
        </w:rPr>
        <w:t>处置</w:t>
      </w:r>
    </w:p>
    <w:p>
      <w:pPr>
        <w:pStyle w:val="13"/>
        <w:spacing w:line="58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三澳核电工程</w:t>
      </w:r>
      <w:r>
        <w:rPr>
          <w:rFonts w:hint="eastAsia" w:ascii="仿宋_GB2312" w:hAnsi="仿宋_GB2312" w:eastAsia="仿宋_GB2312" w:cs="仿宋_GB2312"/>
          <w:color w:val="auto"/>
          <w:sz w:val="32"/>
          <w:szCs w:val="32"/>
        </w:rPr>
        <w:t>区域在每年6月至9月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11月至次年3月，海上运输可能受到台风、季候风影响，</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会对海运工效和工期造成一定影响。</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color w:val="auto"/>
          <w:sz w:val="32"/>
          <w:szCs w:val="32"/>
        </w:rPr>
        <w:t>应根据施工经验及本工程</w:t>
      </w:r>
      <w:r>
        <w:rPr>
          <w:rFonts w:hint="eastAsia" w:ascii="仿宋_GB2312" w:hAnsi="仿宋_GB2312" w:eastAsia="仿宋_GB2312" w:cs="仿宋_GB2312"/>
          <w:color w:val="auto"/>
          <w:sz w:val="32"/>
          <w:szCs w:val="32"/>
          <w:lang w:val="en-US" w:eastAsia="zh-CN"/>
        </w:rPr>
        <w:t>所在</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域的</w:t>
      </w:r>
      <w:r>
        <w:rPr>
          <w:rFonts w:hint="eastAsia" w:ascii="仿宋_GB2312" w:hAnsi="仿宋_GB2312" w:eastAsia="仿宋_GB2312" w:cs="仿宋_GB2312"/>
          <w:color w:val="auto"/>
          <w:sz w:val="32"/>
          <w:szCs w:val="32"/>
        </w:rPr>
        <w:t>海洋潮汐特点，选择合适的</w:t>
      </w:r>
      <w:r>
        <w:rPr>
          <w:rFonts w:hint="eastAsia" w:ascii="仿宋_GB2312" w:hAnsi="仿宋_GB2312" w:eastAsia="仿宋_GB2312" w:cs="仿宋_GB2312"/>
          <w:color w:val="auto"/>
          <w:sz w:val="32"/>
          <w:szCs w:val="32"/>
          <w:lang w:val="en-US" w:eastAsia="zh-CN"/>
        </w:rPr>
        <w:t>混合料</w:t>
      </w:r>
      <w:r>
        <w:rPr>
          <w:rFonts w:hint="eastAsia" w:ascii="仿宋_GB2312" w:hAnsi="仿宋_GB2312" w:eastAsia="仿宋_GB2312" w:cs="仿宋_GB2312"/>
          <w:color w:val="auto"/>
          <w:sz w:val="32"/>
          <w:szCs w:val="32"/>
        </w:rPr>
        <w:t>运输船合理组织施工，对因</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rPr>
        <w:t>选择船舶失误所引起的进退场费用和工期延误造成的损失自行承担。</w:t>
      </w:r>
    </w:p>
    <w:p>
      <w:pPr>
        <w:pStyle w:val="14"/>
        <w:spacing w:line="580" w:lineRule="exact"/>
        <w:rPr>
          <w:rFonts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2.</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lang w:val="en-US"/>
        </w:rPr>
        <w:t>运输、卸料过程中应遵守有关环境保护的规定，减少作业对环境的不利影响。</w:t>
      </w:r>
    </w:p>
    <w:p>
      <w:pPr>
        <w:pStyle w:val="14"/>
        <w:spacing w:line="58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rPr>
        <w:t>3.在</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lang w:val="en-US"/>
        </w:rPr>
        <w:t>处置施工前，</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lang w:val="en-US"/>
        </w:rPr>
        <w:t>应向当地港航监督部门申请发布运输船舶施工航行通告</w:t>
      </w:r>
      <w:r>
        <w:rPr>
          <w:rFonts w:hint="eastAsia" w:ascii="仿宋_GB2312" w:hAnsi="仿宋_GB2312" w:eastAsia="仿宋_GB2312" w:cs="仿宋_GB2312"/>
          <w:kern w:val="0"/>
          <w:sz w:val="32"/>
          <w:szCs w:val="32"/>
          <w:lang w:val="en-US" w:eastAsia="zh-CN"/>
        </w:rPr>
        <w:t>。</w:t>
      </w:r>
    </w:p>
    <w:p>
      <w:pPr>
        <w:tabs>
          <w:tab w:val="left" w:pos="980"/>
        </w:tabs>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运输过程中应符合下述要求：</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处置禁止内河船只参与运输，船只应为满足海事部门要求的海船，船况良好、证件齐全、设施完备、船员配备满足法规要求，禁止临时租用或拼凑船队。</w:t>
      </w:r>
      <w:r>
        <w:rPr>
          <w:rFonts w:hint="eastAsia" w:ascii="仿宋_GB2312" w:hAnsi="仿宋_GB2312" w:eastAsia="仿宋_GB2312" w:cs="仿宋_GB2312"/>
          <w:kern w:val="0"/>
          <w:sz w:val="32"/>
          <w:szCs w:val="32"/>
          <w:lang w:val="en-US" w:eastAsia="zh-CN"/>
        </w:rPr>
        <w:t>乙</w:t>
      </w:r>
      <w:r>
        <w:rPr>
          <w:rFonts w:hint="eastAsia" w:ascii="仿宋_GB2312" w:hAnsi="仿宋_GB2312" w:eastAsia="仿宋_GB2312" w:cs="仿宋_GB2312"/>
          <w:kern w:val="0"/>
          <w:sz w:val="32"/>
          <w:szCs w:val="32"/>
        </w:rPr>
        <w:t>方船只进场前要报海事部门检查备案。</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4.2 </w:t>
      </w:r>
      <w:r>
        <w:rPr>
          <w:rFonts w:hint="eastAsia" w:ascii="仿宋_GB2312" w:hAnsi="仿宋_GB2312" w:eastAsia="仿宋_GB2312" w:cs="仿宋_GB2312"/>
          <w:kern w:val="0"/>
          <w:sz w:val="32"/>
          <w:szCs w:val="32"/>
          <w:lang w:val="en-US" w:eastAsia="zh-CN"/>
        </w:rPr>
        <w:t>乙</w:t>
      </w:r>
      <w:r>
        <w:rPr>
          <w:rFonts w:hint="eastAsia" w:ascii="仿宋_GB2312" w:hAnsi="仿宋_GB2312" w:eastAsia="仿宋_GB2312" w:cs="仿宋_GB2312"/>
          <w:kern w:val="0"/>
          <w:sz w:val="32"/>
          <w:szCs w:val="32"/>
        </w:rPr>
        <w:t>方</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运输等海上作业前，作业方案应提前报告海事部门，经审查通过后再实施。</w:t>
      </w:r>
    </w:p>
    <w:p>
      <w:pPr>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4.3 </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运输过程应按照安全第一的原则制定运输方案</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4.4 </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海上运输过程严格控制，海上船舶运输以船舶检验证书簿核定（船舶检验局）满载吃水线为准，运输中严禁超过满载吃水线。</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4.5 </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运输船必须沿海事部门核定的航线通行。</w:t>
      </w:r>
    </w:p>
    <w:p>
      <w:pPr>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安全防护和环境保护</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5.1 应充分考虑到施工区域的自然条件，如台风、波浪、潮流的因素，确保施工期的船只、设备和人员的安全</w:t>
      </w:r>
      <w:r>
        <w:rPr>
          <w:rFonts w:hint="eastAsia" w:ascii="仿宋_GB2312" w:hAnsi="仿宋_GB2312" w:eastAsia="仿宋_GB2312" w:cs="仿宋_GB2312"/>
          <w:kern w:val="0"/>
          <w:sz w:val="32"/>
          <w:szCs w:val="32"/>
          <w:lang w:eastAsia="zh-CN"/>
        </w:rPr>
        <w:t>。</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5.2 在工程施工阶段，重视安全工作，坚持“安全第一，预防为主”的方针。</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5.3 </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运输船作业时应符合下列规定。</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必须认真执行中华人民共和国《海上交通安全法》，遵守《1972年国际海上避碰规则（1989年修订本）》的规定和当地港口的港章和其他航行规则。</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船舶上的人员必须遵守有关海上交通安全的规章制度和操作规程，保障船舶航行、停泊和作业的安全。</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施工船舶作业时，应悬挂灯号和信号，灯光和信号应符合国家规定。</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施工船舶应配备合格的无线电通信设备和救生设备，并保持设备技术状态良好。</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w:t>
      </w:r>
      <w:r>
        <w:rPr>
          <w:rFonts w:hint="eastAsia" w:ascii="仿宋_GB2312" w:hAnsi="仿宋_GB2312" w:eastAsia="仿宋_GB2312" w:cs="仿宋_GB2312"/>
          <w:kern w:val="0"/>
          <w:sz w:val="32"/>
          <w:szCs w:val="32"/>
          <w:lang w:val="en-US" w:eastAsia="zh-CN"/>
        </w:rPr>
        <w:t>5混合料</w:t>
      </w:r>
      <w:r>
        <w:rPr>
          <w:rFonts w:hint="eastAsia" w:ascii="仿宋_GB2312" w:hAnsi="仿宋_GB2312" w:eastAsia="仿宋_GB2312" w:cs="仿宋_GB2312"/>
          <w:kern w:val="0"/>
          <w:sz w:val="32"/>
          <w:szCs w:val="32"/>
        </w:rPr>
        <w:t>运输船施工前应与港航监督部门和港务局调度部门研究运输船航行问题，制定相互避让办法，并由港航监督部门发布航行通告。</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5.4在热带气旋（指热带低压、热带风暴、强热带风暴和台风）活动地时，作业船舶应做好下列防热带气旋工作。</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5.4.</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在热带气旋季节之前，应组织全体船员学习防台知识，检查航行设备、航行仪表、系泊设备、通信、救生、防火、堵漏和排水设备等设备是否完好。</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5.4.</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认真执行交通部《船舶防台技术操作规则》及所在港口关于防台风的规定。</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5.4.</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预先选好防热带气旋的锚地。锚地应有足够富裕水深和水域面积，并能满足船舶锚泊受风旋回转动的要求。锚地的地质应适合于锚泊，海底坡度不宜太大。</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5.4.</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作业船舶应加强值班，收到热带气旋警报时，船长应组织船员全力以赴，按《船舶防台技术操作规则》的要求，做好防热带气旋安全工作。</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 在多雾地区和多雾季节施工时，应按交通部雾天航行规则的规定，做好施工航行安全工作，防止碰撞。</w:t>
      </w:r>
    </w:p>
    <w:p>
      <w:pPr>
        <w:snapToGrid w:val="0"/>
        <w:spacing w:line="58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6.通讯工程</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 所有设备应满足安全要求，应满足全球海上安全与遇险通信规程（GMDSS）和交通部《甚高频海岸电台工程设计规范》JTJ/T 345-99 的相关技术要求。</w:t>
      </w:r>
    </w:p>
    <w:p>
      <w:pPr>
        <w:snapToGrid w:val="0"/>
        <w:spacing w:line="58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7.导助航设施</w:t>
      </w:r>
    </w:p>
    <w:p>
      <w:pPr>
        <w:pStyle w:val="6"/>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7.1</w:t>
      </w:r>
      <w:r>
        <w:rPr>
          <w:rFonts w:hint="eastAsia" w:hAnsi="仿宋_GB2312" w:cs="仿宋_GB2312"/>
          <w:kern w:val="0"/>
          <w:sz w:val="32"/>
          <w:szCs w:val="32"/>
        </w:rPr>
        <w:t xml:space="preserve"> </w:t>
      </w:r>
      <w:r>
        <w:rPr>
          <w:rFonts w:hint="eastAsia" w:ascii="仿宋_GB2312" w:hAnsi="仿宋_GB2312" w:eastAsia="仿宋_GB2312" w:cs="仿宋_GB2312"/>
          <w:kern w:val="0"/>
          <w:sz w:val="32"/>
          <w:szCs w:val="32"/>
        </w:rPr>
        <w:t>导助航设施主要包括灯浮标和灯桩，</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应施工前自行协调相关海事部门进行标准核实，并组织或委托合格分包商进行施工。</w:t>
      </w:r>
    </w:p>
    <w:p>
      <w:pPr>
        <w:pStyle w:val="6"/>
        <w:spacing w:line="580" w:lineRule="exact"/>
        <w:ind w:firstLine="643" w:firstLineChars="200"/>
        <w:jc w:val="both"/>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（三）乙方</w:t>
      </w:r>
      <w:r>
        <w:rPr>
          <w:rFonts w:hint="eastAsia" w:ascii="仿宋_GB2312" w:hAnsi="仿宋_GB2312" w:eastAsia="仿宋_GB2312" w:cs="仿宋_GB2312"/>
          <w:b/>
          <w:bCs/>
          <w:kern w:val="0"/>
          <w:sz w:val="32"/>
          <w:szCs w:val="32"/>
        </w:rPr>
        <w:t>的区域</w:t>
      </w:r>
    </w:p>
    <w:p>
      <w:pPr>
        <w:pStyle w:val="6"/>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hAnsi="仿宋_GB2312" w:cs="仿宋_GB2312"/>
          <w:kern w:val="0"/>
          <w:sz w:val="32"/>
          <w:szCs w:val="32"/>
        </w:rPr>
        <w:t>.</w:t>
      </w:r>
      <w:r>
        <w:rPr>
          <w:rFonts w:hint="eastAsia" w:ascii="仿宋_GB2312" w:hAnsi="仿宋_GB2312" w:eastAsia="仿宋_GB2312" w:cs="仿宋_GB2312"/>
          <w:kern w:val="0"/>
          <w:sz w:val="32"/>
          <w:szCs w:val="32"/>
        </w:rPr>
        <w:t>生活区</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 本工程</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不负责提供</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的生活临建场地。生活临建由</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在</w:t>
      </w:r>
      <w:r>
        <w:rPr>
          <w:rFonts w:hint="eastAsia" w:ascii="仿宋_GB2312" w:hAnsi="仿宋_GB2312" w:eastAsia="仿宋_GB2312" w:cs="仿宋_GB2312"/>
          <w:kern w:val="0"/>
          <w:sz w:val="32"/>
          <w:szCs w:val="32"/>
          <w:lang w:val="en-US" w:eastAsia="zh-CN"/>
        </w:rPr>
        <w:t>三澳核电工程</w:t>
      </w:r>
      <w:r>
        <w:rPr>
          <w:rFonts w:hint="eastAsia" w:ascii="仿宋_GB2312" w:hAnsi="仿宋_GB2312" w:eastAsia="仿宋_GB2312" w:cs="仿宋_GB2312"/>
          <w:kern w:val="0"/>
          <w:sz w:val="32"/>
          <w:szCs w:val="32"/>
        </w:rPr>
        <w:t>范围之外就近自行解决。生活区域到现场工作区域的交通问题由</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自行解决。</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1.2 </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应自己出资负责提供一切必要的膳宿和生活设施，其中包括但不限于餐厅和卫生间。</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应自己出资提供生活区的污水排放和处理设施。</w:t>
      </w:r>
    </w:p>
    <w:p>
      <w:pPr>
        <w:snapToGrid w:val="0"/>
        <w:spacing w:line="58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2.工作区</w:t>
      </w:r>
    </w:p>
    <w:p>
      <w:pPr>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工作区仅限于临时停靠点和自有船舶。</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需选取合适停船靠岸点，经</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审批同意后开展现场作业，不再提供其他生产临建区域。</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3.总的要求</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 在不违反合同条款中分项条款总规定的情况下，</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应负责取得本工程所有许可证和执照，支付所有手续费，租金和地方税(有可能征收)。</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3.2 </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必须始终保持其整个工作区及其设施的清洁卫生。</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 在施工现场，绝对禁止架设藤编和竹编棚屋，或用易燃材料建筑房屋。</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3.4 现场施工车辆、机械等一切牌照、证件的办理均须符合国家要求。</w:t>
      </w:r>
    </w:p>
    <w:p>
      <w:pPr>
        <w:snapToGrid w:val="0"/>
        <w:spacing w:line="58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.安全保卫</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 xml:space="preserve">.1 </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有权随时对</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进入和离开现场的人员和车辆（包括水上船舶）进行安全检查。</w:t>
      </w:r>
    </w:p>
    <w:p>
      <w:pPr>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必须无条件配合</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对安全保卫的其他相关要求。</w:t>
      </w:r>
    </w:p>
    <w:p>
      <w:pPr>
        <w:snapToGrid w:val="0"/>
        <w:spacing w:line="58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.现场应注意的其他问题</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应教育其员工及相关人员不允许在现场周边海上游泳及其它一切与工作无关的水上活动，否则，一切后果由</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自负。</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500吨以上的施工船舶应具有油水分离器，其运转中产生的机舱油污水由其自备的油水分离器处理。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.3 </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应分析气候和海洋潮汐条件对施工的影响，合理安排施工进度，在雨季及台风季节，</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应对现场施工安排有充分的措施和准备。</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.4 本工程的</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lang w:eastAsia="zh-CN"/>
        </w:rPr>
        <w:t>招标公告要求</w:t>
      </w:r>
      <w:r>
        <w:rPr>
          <w:rFonts w:hint="eastAsia" w:ascii="仿宋_GB2312" w:hAnsi="仿宋_GB2312" w:eastAsia="仿宋_GB2312" w:cs="仿宋_GB2312"/>
          <w:kern w:val="0"/>
          <w:sz w:val="32"/>
          <w:szCs w:val="32"/>
        </w:rPr>
        <w:t>处理，中途不得随意抛卸。</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注：如果</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没有按照</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及其代表的要求对</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运输进行严格的控制，被</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及其代表和</w:t>
      </w:r>
      <w:r>
        <w:rPr>
          <w:rFonts w:hint="eastAsia" w:ascii="仿宋_GB2312" w:hAnsi="仿宋_GB2312" w:eastAsia="仿宋_GB2312" w:cs="仿宋_GB2312"/>
          <w:kern w:val="0"/>
          <w:sz w:val="32"/>
          <w:szCs w:val="32"/>
          <w:lang w:val="en-US" w:eastAsia="zh-CN"/>
        </w:rPr>
        <w:t>政府</w:t>
      </w:r>
      <w:r>
        <w:rPr>
          <w:rFonts w:hint="eastAsia" w:ascii="仿宋_GB2312" w:hAnsi="仿宋_GB2312" w:eastAsia="仿宋_GB2312" w:cs="仿宋_GB2312"/>
          <w:kern w:val="0"/>
          <w:sz w:val="32"/>
          <w:szCs w:val="32"/>
        </w:rPr>
        <w:t>管理部门发现或得到当地有关人员和部门的举报</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运输船舶随意抛卸，一经核实，除接受</w:t>
      </w:r>
      <w:r>
        <w:rPr>
          <w:rFonts w:hint="eastAsia" w:ascii="仿宋_GB2312" w:hAnsi="仿宋_GB2312" w:eastAsia="仿宋_GB2312" w:cs="仿宋_GB2312"/>
          <w:kern w:val="0"/>
          <w:sz w:val="32"/>
          <w:szCs w:val="32"/>
          <w:lang w:val="en-US" w:eastAsia="zh-CN"/>
        </w:rPr>
        <w:t>政府</w:t>
      </w:r>
      <w:r>
        <w:rPr>
          <w:rFonts w:hint="eastAsia" w:ascii="仿宋_GB2312" w:hAnsi="仿宋_GB2312" w:eastAsia="仿宋_GB2312" w:cs="仿宋_GB2312"/>
          <w:kern w:val="0"/>
          <w:sz w:val="32"/>
          <w:szCs w:val="32"/>
        </w:rPr>
        <w:t>管理部门相应处罚外，</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及其代表给予</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每次10万元的处罚，同时保留进一步索赔的权力。</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.5 </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必须严格按照国家管理部门的要求执行。</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及其代表还将采取如下措施：</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1甲方</w:t>
      </w:r>
      <w:r>
        <w:rPr>
          <w:rFonts w:hint="eastAsia" w:ascii="仿宋_GB2312" w:hAnsi="仿宋_GB2312" w:eastAsia="仿宋_GB2312" w:cs="仿宋_GB2312"/>
          <w:kern w:val="0"/>
          <w:sz w:val="32"/>
          <w:szCs w:val="32"/>
        </w:rPr>
        <w:t>及其代表将安排人员对新进场船只进行检查，检查合格后方可施工；</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 xml:space="preserve"> 混合料</w:t>
      </w:r>
      <w:r>
        <w:rPr>
          <w:rFonts w:hint="eastAsia" w:ascii="仿宋_GB2312" w:hAnsi="仿宋_GB2312" w:eastAsia="仿宋_GB2312" w:cs="仿宋_GB2312"/>
          <w:kern w:val="0"/>
          <w:sz w:val="32"/>
          <w:szCs w:val="32"/>
          <w:lang w:eastAsia="zh-CN"/>
        </w:rPr>
        <w:t>运输</w:t>
      </w:r>
      <w:r>
        <w:rPr>
          <w:rFonts w:hint="eastAsia" w:ascii="仿宋_GB2312" w:hAnsi="仿宋_GB2312" w:eastAsia="仿宋_GB2312" w:cs="仿宋_GB2312"/>
          <w:kern w:val="0"/>
          <w:sz w:val="32"/>
          <w:szCs w:val="32"/>
        </w:rPr>
        <w:t>船舶出海前须经</w:t>
      </w:r>
      <w:r>
        <w:rPr>
          <w:rFonts w:hint="eastAsia" w:ascii="仿宋_GB2312" w:hAnsi="仿宋_GB2312" w:eastAsia="仿宋_GB2312" w:cs="仿宋_GB2312"/>
          <w:kern w:val="0"/>
          <w:sz w:val="32"/>
          <w:szCs w:val="32"/>
          <w:lang w:eastAsia="zh-CN"/>
        </w:rPr>
        <w:t>甲方</w:t>
      </w:r>
      <w:r>
        <w:rPr>
          <w:rFonts w:hint="eastAsia" w:ascii="仿宋_GB2312" w:hAnsi="仿宋_GB2312" w:eastAsia="仿宋_GB2312" w:cs="仿宋_GB2312"/>
          <w:kern w:val="0"/>
          <w:sz w:val="32"/>
          <w:szCs w:val="32"/>
        </w:rPr>
        <w:t>及其代表确认同意；</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安装航迹记录仪器，且每天提交航行轨迹及日志给</w:t>
      </w:r>
      <w:r>
        <w:rPr>
          <w:rFonts w:hint="eastAsia" w:ascii="仿宋_GB2312" w:hAnsi="仿宋_GB2312" w:eastAsia="仿宋_GB2312" w:cs="仿宋_GB2312"/>
          <w:kern w:val="0"/>
          <w:sz w:val="32"/>
          <w:szCs w:val="32"/>
          <w:lang w:eastAsia="zh-CN"/>
        </w:rPr>
        <w:t>甲方</w:t>
      </w:r>
      <w:r>
        <w:rPr>
          <w:rFonts w:hint="eastAsia" w:ascii="仿宋_GB2312" w:hAnsi="仿宋_GB2312" w:eastAsia="仿宋_GB2312" w:cs="仿宋_GB2312"/>
          <w:kern w:val="0"/>
          <w:sz w:val="32"/>
          <w:szCs w:val="32"/>
        </w:rPr>
        <w:t>及其代表。</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.6由于工程产生</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rPr>
        <w:t>存在不均衡，</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提前一周提供</w:t>
      </w:r>
      <w:r>
        <w:rPr>
          <w:rFonts w:hint="eastAsia" w:ascii="仿宋_GB2312" w:hAnsi="仿宋_GB2312" w:eastAsia="仿宋_GB2312" w:cs="仿宋_GB2312"/>
          <w:kern w:val="0"/>
          <w:sz w:val="32"/>
          <w:szCs w:val="32"/>
          <w:lang w:val="en-US" w:eastAsia="zh-CN"/>
        </w:rPr>
        <w:t>混合料</w:t>
      </w:r>
      <w:r>
        <w:rPr>
          <w:rFonts w:hint="eastAsia" w:ascii="仿宋_GB2312" w:hAnsi="仿宋_GB2312" w:eastAsia="仿宋_GB2312" w:cs="仿宋_GB2312"/>
          <w:kern w:val="0"/>
          <w:sz w:val="32"/>
          <w:szCs w:val="32"/>
          <w:lang w:eastAsia="zh-CN"/>
        </w:rPr>
        <w:t>消纳</w:t>
      </w:r>
      <w:r>
        <w:rPr>
          <w:rFonts w:hint="eastAsia" w:ascii="仿宋_GB2312" w:hAnsi="仿宋_GB2312" w:eastAsia="仿宋_GB2312" w:cs="仿宋_GB2312"/>
          <w:kern w:val="0"/>
          <w:sz w:val="32"/>
          <w:szCs w:val="32"/>
        </w:rPr>
        <w:t>计划，</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 xml:space="preserve">及时组织船机设备入场，满足现场施工要求。 </w:t>
      </w:r>
    </w:p>
    <w:p>
      <w:pPr>
        <w:spacing w:line="5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rPr>
        <w:t>进度计划的执行</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1.会议制度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在合同执行期间，</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将与</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建立</w:t>
      </w:r>
      <w:r>
        <w:rPr>
          <w:rFonts w:hint="eastAsia" w:ascii="仿宋_GB2312" w:hAnsi="仿宋_GB2312" w:eastAsia="仿宋_GB2312" w:cs="仿宋_GB2312"/>
          <w:kern w:val="0"/>
          <w:sz w:val="32"/>
          <w:szCs w:val="32"/>
          <w:lang w:val="en-US" w:eastAsia="zh-CN"/>
        </w:rPr>
        <w:t>季例会、</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例</w:t>
      </w:r>
      <w:r>
        <w:rPr>
          <w:rFonts w:hint="eastAsia" w:ascii="仿宋_GB2312" w:hAnsi="仿宋_GB2312" w:eastAsia="仿宋_GB2312" w:cs="仿宋_GB2312"/>
          <w:kern w:val="0"/>
          <w:sz w:val="32"/>
          <w:szCs w:val="32"/>
        </w:rPr>
        <w:t>会、周例会制度，</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向</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汇报工程的进展情况，以及需要</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协调的有关质量、安全和进度方面的重大问题，会议纪要由</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负责起草、签发。</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2.月报制度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须在每月5日前向</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提交上月月报，月报的主要内容包括但不仅限于以下内容：</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--月进展报告</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--船舶动员曲线</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--机械进退场状况</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--本月完成实物工程量/累计完成工程量和相应的进展曲线</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--施工详细计划的实际进展跟踪版</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--重大的质量安全事件（如有）</w:t>
      </w:r>
    </w:p>
    <w:p>
      <w:pPr>
        <w:tabs>
          <w:tab w:val="left" w:pos="1200"/>
        </w:tabs>
        <w:autoSpaceDE w:val="0"/>
        <w:autoSpaceDN w:val="0"/>
        <w:spacing w:line="580" w:lineRule="exact"/>
        <w:ind w:firstLine="640" w:firstLineChars="200"/>
        <w:textAlignment w:val="top"/>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关注的其他问题</w:t>
      </w:r>
    </w:p>
    <w:p>
      <w:pPr>
        <w:tabs>
          <w:tab w:val="left" w:pos="1200"/>
        </w:tabs>
        <w:autoSpaceDE w:val="0"/>
        <w:autoSpaceDN w:val="0"/>
        <w:spacing w:line="580" w:lineRule="exact"/>
        <w:ind w:firstLine="640" w:firstLineChars="200"/>
        <w:textAlignment w:val="top"/>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3.季</w:t>
      </w:r>
      <w:r>
        <w:rPr>
          <w:rFonts w:hint="eastAsia" w:ascii="仿宋_GB2312" w:hAnsi="仿宋_GB2312" w:eastAsia="仿宋_GB2312" w:cs="仿宋_GB2312"/>
          <w:kern w:val="0"/>
          <w:sz w:val="32"/>
          <w:szCs w:val="32"/>
        </w:rPr>
        <w:t>报制度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须在每</w:t>
      </w:r>
      <w:r>
        <w:rPr>
          <w:rFonts w:hint="eastAsia" w:ascii="仿宋_GB2312" w:hAnsi="仿宋_GB2312" w:eastAsia="仿宋_GB2312" w:cs="仿宋_GB2312"/>
          <w:kern w:val="0"/>
          <w:sz w:val="32"/>
          <w:szCs w:val="32"/>
          <w:lang w:val="en-US" w:eastAsia="zh-CN"/>
        </w:rPr>
        <w:t>季首月</w:t>
      </w:r>
      <w:r>
        <w:rPr>
          <w:rFonts w:hint="eastAsia" w:ascii="仿宋_GB2312" w:hAnsi="仿宋_GB2312" w:eastAsia="仿宋_GB2312" w:cs="仿宋_GB2312"/>
          <w:kern w:val="0"/>
          <w:sz w:val="32"/>
          <w:szCs w:val="32"/>
        </w:rPr>
        <w:t>5日前向</w:t>
      </w:r>
      <w:r>
        <w:rPr>
          <w:rFonts w:hint="eastAsia" w:ascii="仿宋_GB2312" w:hAnsi="仿宋_GB2312" w:eastAsia="仿宋_GB2312" w:cs="仿宋_GB2312"/>
          <w:kern w:val="0"/>
          <w:sz w:val="32"/>
          <w:szCs w:val="32"/>
          <w:lang w:eastAsia="zh-CN"/>
        </w:rPr>
        <w:t>甲方</w:t>
      </w:r>
      <w:r>
        <w:rPr>
          <w:rFonts w:hint="eastAsia" w:ascii="仿宋_GB2312" w:hAnsi="仿宋_GB2312" w:eastAsia="仿宋_GB2312" w:cs="仿宋_GB2312"/>
          <w:kern w:val="0"/>
          <w:sz w:val="32"/>
          <w:szCs w:val="32"/>
        </w:rPr>
        <w:t>提交上</w:t>
      </w:r>
      <w:r>
        <w:rPr>
          <w:rFonts w:hint="eastAsia" w:ascii="仿宋_GB2312" w:hAnsi="仿宋_GB2312" w:eastAsia="仿宋_GB2312" w:cs="仿宋_GB2312"/>
          <w:kern w:val="0"/>
          <w:sz w:val="32"/>
          <w:szCs w:val="32"/>
          <w:lang w:val="en-US" w:eastAsia="zh-CN"/>
        </w:rPr>
        <w:t>季季</w:t>
      </w:r>
      <w:r>
        <w:rPr>
          <w:rFonts w:hint="eastAsia" w:ascii="仿宋_GB2312" w:hAnsi="仿宋_GB2312" w:eastAsia="仿宋_GB2312" w:cs="仿宋_GB2312"/>
          <w:kern w:val="0"/>
          <w:sz w:val="32"/>
          <w:szCs w:val="32"/>
        </w:rPr>
        <w:t>报，</w:t>
      </w:r>
      <w:r>
        <w:rPr>
          <w:rFonts w:hint="eastAsia" w:ascii="仿宋_GB2312" w:hAnsi="仿宋_GB2312" w:eastAsia="仿宋_GB2312" w:cs="仿宋_GB2312"/>
          <w:kern w:val="0"/>
          <w:sz w:val="32"/>
          <w:szCs w:val="32"/>
          <w:lang w:val="en-US" w:eastAsia="zh-CN"/>
        </w:rPr>
        <w:t>季</w:t>
      </w:r>
      <w:r>
        <w:rPr>
          <w:rFonts w:hint="eastAsia" w:ascii="仿宋_GB2312" w:hAnsi="仿宋_GB2312" w:eastAsia="仿宋_GB2312" w:cs="仿宋_GB2312"/>
          <w:kern w:val="0"/>
          <w:sz w:val="32"/>
          <w:szCs w:val="32"/>
        </w:rPr>
        <w:t>报的主要内容</w:t>
      </w:r>
      <w:r>
        <w:rPr>
          <w:rFonts w:hint="eastAsia" w:ascii="仿宋_GB2312" w:hAnsi="仿宋_GB2312" w:eastAsia="仿宋_GB2312" w:cs="仿宋_GB2312"/>
          <w:kern w:val="0"/>
          <w:sz w:val="32"/>
          <w:szCs w:val="32"/>
          <w:lang w:val="en-US" w:eastAsia="zh-CN"/>
        </w:rPr>
        <w:t>同月报。</w:t>
      </w:r>
    </w:p>
    <w:p>
      <w:pPr>
        <w:tabs>
          <w:tab w:val="left" w:pos="720"/>
        </w:tabs>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提交</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的报告和进度的数量要求：纸质文件1份，电子文件1 份。</w:t>
      </w:r>
    </w:p>
    <w:p>
      <w:pPr>
        <w:spacing w:line="58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bCs/>
          <w:sz w:val="32"/>
          <w:szCs w:val="32"/>
        </w:rPr>
        <w:t>履约保证金：</w:t>
      </w:r>
      <w:r>
        <w:rPr>
          <w:rFonts w:hint="eastAsia" w:ascii="仿宋_GB2312" w:hAnsi="仿宋_GB2312" w:eastAsia="仿宋_GB2312" w:cs="仿宋_GB2312"/>
          <w:color w:val="000000"/>
          <w:sz w:val="32"/>
          <w:szCs w:val="32"/>
        </w:rPr>
        <w:t>履约保证金为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themeColor="text1"/>
          <w:sz w:val="32"/>
          <w:szCs w:val="32"/>
          <w14:textFill>
            <w14:solidFill>
              <w14:schemeClr w14:val="tx1"/>
            </w14:solidFill>
          </w14:textFill>
        </w:rPr>
        <w:t>采用银行转帐或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独立</w:t>
      </w:r>
      <w:r>
        <w:rPr>
          <w:rFonts w:hint="eastAsia" w:ascii="仿宋_GB2312" w:hAnsi="仿宋_GB2312" w:eastAsia="仿宋_GB2312" w:cs="仿宋_GB2312"/>
          <w:color w:val="000000" w:themeColor="text1"/>
          <w:sz w:val="32"/>
          <w:szCs w:val="32"/>
          <w14:textFill>
            <w14:solidFill>
              <w14:schemeClr w14:val="tx1"/>
            </w14:solidFill>
          </w14:textFill>
        </w:rPr>
        <w:t>见索即付银行保函的方式递交。</w:t>
      </w:r>
      <w:r>
        <w:rPr>
          <w:rFonts w:hint="eastAsia" w:ascii="仿宋_GB2312" w:hAnsi="仿宋_GB2312" w:eastAsia="仿宋_GB2312" w:cs="仿宋_GB2312"/>
          <w:color w:val="000000"/>
          <w:sz w:val="32"/>
          <w:szCs w:val="32"/>
        </w:rPr>
        <w:t>若乙方在运输期间违约，甲方有权要求乙方承担责任并按合同约定</w:t>
      </w:r>
      <w:r>
        <w:rPr>
          <w:rFonts w:hint="eastAsia" w:ascii="仿宋_GB2312" w:hAnsi="仿宋_GB2312" w:eastAsia="仿宋_GB2312" w:cs="仿宋_GB2312"/>
          <w:color w:val="000000" w:themeColor="text1"/>
          <w:sz w:val="32"/>
          <w:szCs w:val="32"/>
          <w14:textFill>
            <w14:solidFill>
              <w14:schemeClr w14:val="tx1"/>
            </w14:solidFill>
          </w14:textFill>
        </w:rPr>
        <w:t>扣除乙方交纳的履约保证金，扣除后履约保证金不足5000万元的，乙方予以补足履约保证金全额。履约保证金在混合料清运结束并经甲方验收合格后，甲方根据乙方是否存在违约情形，退还相应的履约保证金（不计息）。</w:t>
      </w:r>
    </w:p>
    <w:p>
      <w:pPr>
        <w:spacing w:line="580" w:lineRule="exact"/>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如果履约保证金采用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独立</w:t>
      </w:r>
      <w:r>
        <w:rPr>
          <w:rFonts w:hint="eastAsia" w:ascii="仿宋_GB2312" w:hAnsi="仿宋_GB2312" w:eastAsia="仿宋_GB2312" w:cs="仿宋_GB2312"/>
          <w:color w:val="000000" w:themeColor="text1"/>
          <w:sz w:val="32"/>
          <w:szCs w:val="32"/>
          <w14:textFill>
            <w14:solidFill>
              <w14:schemeClr w14:val="tx1"/>
            </w14:solidFill>
          </w14:textFill>
        </w:rPr>
        <w:t>见索即付银行保函方式的，本条第一款应支付、扣除、没收的款项由甲方向出具保函的银行申请支付。</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color w:val="000000"/>
          <w:sz w:val="32"/>
          <w:szCs w:val="32"/>
        </w:rPr>
        <w:t xml:space="preserve"> 付款方式：拍卖成交后，拍卖成交款和履约保证金按以下步骤缴纳。第一次缴纳时间：乙方应在拍卖成交后5个工作日内,</w:t>
      </w:r>
      <w:r>
        <w:rPr>
          <w:rFonts w:hint="eastAsia" w:ascii="仿宋_GB2312" w:hAnsi="仿宋_GB2312" w:eastAsia="仿宋_GB2312" w:cs="仿宋_GB2312"/>
          <w:color w:val="000000" w:themeColor="text1"/>
          <w:sz w:val="32"/>
          <w:szCs w:val="32"/>
          <w14:textFill>
            <w14:solidFill>
              <w14:schemeClr w14:val="tx1"/>
            </w14:solidFill>
          </w14:textFill>
        </w:rPr>
        <w:t>缴纳拍卖总成交款的20％作为履约保证金，履约保证金采用银行转帐或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独立</w:t>
      </w:r>
      <w:r>
        <w:rPr>
          <w:rFonts w:hint="eastAsia" w:ascii="仿宋_GB2312" w:hAnsi="仿宋_GB2312" w:eastAsia="仿宋_GB2312" w:cs="仿宋_GB2312"/>
          <w:color w:val="000000" w:themeColor="text1"/>
          <w:sz w:val="32"/>
          <w:szCs w:val="32"/>
          <w14:textFill>
            <w14:solidFill>
              <w14:schemeClr w14:val="tx1"/>
            </w14:solidFill>
          </w14:textFill>
        </w:rPr>
        <w:t>见索即付银行保函的方式递交，并同</w:t>
      </w:r>
      <w:r>
        <w:rPr>
          <w:rFonts w:hint="eastAsia" w:ascii="仿宋_GB2312" w:hAnsi="仿宋_GB2312" w:eastAsia="仿宋_GB2312" w:cs="仿宋_GB2312"/>
          <w:color w:val="000000"/>
          <w:sz w:val="32"/>
          <w:szCs w:val="32"/>
        </w:rPr>
        <w:t>时缴纳50%的拍卖总成交款，竞买保证金自动转为成交款。缴款后5个工作日内，乙方持《拍卖成交确认书》和缴款凭证与甲方签订本合同。第二次缴纳时间：2024年6月30日前，乙方再缴纳25%的拍卖总成交款。第三次缴纳时间：2024年12月30日前，乙方缴纳剩余的拍卖总成交款。</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rPr>
        <w:t xml:space="preserve"> 违约</w:t>
      </w:r>
    </w:p>
    <w:p>
      <w:pPr>
        <w:spacing w:line="580"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1.本合同订立后，甲方无故提出终止(解除)合同，应向乙方一次性支付等额履约保证金作为违约金；乙方无故提出终止(解除)合同，甲方</w:t>
      </w:r>
      <w:r>
        <w:rPr>
          <w:rFonts w:hint="eastAsia" w:ascii="仿宋_GB2312" w:hAnsi="仿宋_GB2312" w:eastAsia="仿宋_GB2312" w:cs="仿宋_GB2312"/>
          <w:bCs/>
          <w:snapToGrid w:val="0"/>
          <w:color w:val="000000" w:themeColor="text1"/>
          <w:sz w:val="32"/>
          <w:szCs w:val="32"/>
          <w14:textFill>
            <w14:solidFill>
              <w14:schemeClr w14:val="tx1"/>
            </w14:solidFill>
          </w14:textFill>
        </w:rPr>
        <w:t>将没收履约保证金</w:t>
      </w:r>
      <w:r>
        <w:rPr>
          <w:rFonts w:hint="eastAsia" w:ascii="仿宋_GB2312" w:hAnsi="仿宋_GB2312" w:eastAsia="仿宋_GB2312" w:cs="仿宋_GB2312"/>
          <w:bCs/>
          <w:snapToGrid w:val="0"/>
          <w:sz w:val="32"/>
          <w:szCs w:val="32"/>
        </w:rPr>
        <w:t>和已交的转让价款，</w:t>
      </w:r>
      <w:r>
        <w:rPr>
          <w:rFonts w:hint="eastAsia" w:ascii="仿宋_GB2312" w:hAnsi="仿宋_GB2312" w:eastAsia="仿宋_GB2312" w:cs="仿宋_GB2312"/>
          <w:color w:val="000000" w:themeColor="text1"/>
          <w:sz w:val="32"/>
          <w:szCs w:val="32"/>
          <w14:textFill>
            <w14:solidFill>
              <w14:schemeClr w14:val="tx1"/>
            </w14:solidFill>
          </w14:textFill>
        </w:rPr>
        <w:t>如果履约保证金采用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独立</w:t>
      </w:r>
      <w:r>
        <w:rPr>
          <w:rFonts w:hint="eastAsia" w:ascii="仿宋_GB2312" w:hAnsi="仿宋_GB2312" w:eastAsia="仿宋_GB2312" w:cs="仿宋_GB2312"/>
          <w:color w:val="000000" w:themeColor="text1"/>
          <w:sz w:val="32"/>
          <w:szCs w:val="32"/>
          <w14:textFill>
            <w14:solidFill>
              <w14:schemeClr w14:val="tx1"/>
            </w14:solidFill>
          </w14:textFill>
        </w:rPr>
        <w:t>见索即付银行保函方式的，没收款由甲方向出具保函的银行申请支付（本合同中其他条款关于履约保证金的没收、扣除均采用这一方式执行）。</w:t>
      </w:r>
      <w:r>
        <w:rPr>
          <w:rFonts w:hint="eastAsia" w:ascii="仿宋_GB2312" w:hAnsi="仿宋_GB2312" w:eastAsia="仿宋_GB2312" w:cs="仿宋_GB2312"/>
          <w:bCs/>
          <w:snapToGrid w:val="0"/>
          <w:sz w:val="32"/>
          <w:szCs w:val="32"/>
        </w:rPr>
        <w:t>给甲方造成损失的，应另行承担相应的赔偿责任。</w:t>
      </w:r>
    </w:p>
    <w:p>
      <w:pPr>
        <w:spacing w:line="580" w:lineRule="exact"/>
        <w:ind w:firstLine="640" w:firstLineChars="200"/>
        <w:rPr>
          <w:rFonts w:ascii="仿宋_GB2312" w:hAnsi="仿宋_GB2312" w:eastAsia="仿宋_GB2312" w:cs="仿宋_GB2312"/>
          <w:bCs/>
          <w:snapToGrid w:val="0"/>
          <w:color w:val="FF0000"/>
          <w:sz w:val="32"/>
          <w:szCs w:val="32"/>
        </w:rPr>
      </w:pPr>
      <w:r>
        <w:rPr>
          <w:rFonts w:hint="eastAsia" w:ascii="仿宋_GB2312" w:hAnsi="仿宋_GB2312" w:eastAsia="仿宋_GB2312" w:cs="仿宋_GB2312"/>
          <w:bCs/>
          <w:snapToGrid w:val="0"/>
          <w:sz w:val="32"/>
          <w:szCs w:val="32"/>
          <w:lang w:val="en-US" w:eastAsia="zh-CN"/>
        </w:rPr>
        <w:t>2</w:t>
      </w:r>
      <w:r>
        <w:rPr>
          <w:rFonts w:hint="eastAsia" w:ascii="仿宋_GB2312" w:hAnsi="仿宋_GB2312" w:eastAsia="仿宋_GB2312" w:cs="仿宋_GB2312"/>
          <w:bCs/>
          <w:snapToGrid w:val="0"/>
          <w:sz w:val="32"/>
          <w:szCs w:val="32"/>
        </w:rPr>
        <w:t>.乙方未按合同约定支付转让价款的，甲方有权解除本合同，有权没收乙方所交履约保证金</w:t>
      </w:r>
      <w:r>
        <w:rPr>
          <w:rFonts w:hint="eastAsia" w:ascii="仿宋_GB2312" w:hAnsi="仿宋_GB2312" w:eastAsia="仿宋_GB2312" w:cs="仿宋_GB2312"/>
          <w:bCs/>
          <w:snapToGrid w:val="0"/>
          <w:sz w:val="32"/>
          <w:szCs w:val="32"/>
          <w:lang w:val="en-US" w:eastAsia="zh-CN"/>
        </w:rPr>
        <w:t>和已交的</w:t>
      </w:r>
      <w:r>
        <w:rPr>
          <w:rFonts w:hint="eastAsia" w:ascii="仿宋_GB2312" w:hAnsi="仿宋_GB2312" w:eastAsia="仿宋_GB2312" w:cs="仿宋_GB2312"/>
          <w:bCs/>
          <w:snapToGrid w:val="0"/>
          <w:sz w:val="32"/>
          <w:szCs w:val="32"/>
        </w:rPr>
        <w:t>转让价款</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lang w:val="en-US" w:eastAsia="zh-CN"/>
        </w:rPr>
        <w:t>并</w:t>
      </w:r>
      <w:r>
        <w:rPr>
          <w:rFonts w:hint="eastAsia" w:ascii="仿宋_GB2312" w:hAnsi="仿宋_GB2312" w:eastAsia="仿宋_GB2312" w:cs="仿宋_GB2312"/>
          <w:bCs/>
          <w:snapToGrid w:val="0"/>
          <w:sz w:val="32"/>
          <w:szCs w:val="32"/>
        </w:rPr>
        <w:t>要求乙方赔偿损失</w:t>
      </w:r>
      <w:r>
        <w:rPr>
          <w:rFonts w:hint="eastAsia" w:ascii="仿宋_GB2312" w:hAnsi="仿宋_GB2312" w:eastAsia="仿宋_GB2312" w:cs="仿宋_GB2312"/>
          <w:bCs/>
          <w:snapToGrid w:val="0"/>
          <w:color w:val="000000"/>
          <w:sz w:val="32"/>
          <w:szCs w:val="32"/>
        </w:rPr>
        <w:t>。</w:t>
      </w:r>
    </w:p>
    <w:p>
      <w:pPr>
        <w:spacing w:line="580" w:lineRule="exact"/>
        <w:ind w:firstLine="640" w:firstLineChars="200"/>
        <w:rPr>
          <w:rFonts w:ascii="仿宋_GB2312" w:hAnsi="仿宋_GB2312" w:eastAsia="仿宋_GB2312" w:cs="仿宋_GB2312"/>
          <w:bCs/>
          <w:snapToGrid w:val="0"/>
          <w:sz w:val="32"/>
          <w:szCs w:val="32"/>
          <w:lang w:val="en-US" w:eastAsia="zh-CN"/>
        </w:rPr>
      </w:pPr>
      <w:r>
        <w:rPr>
          <w:rFonts w:hint="eastAsia" w:ascii="仿宋_GB2312" w:hAnsi="仿宋_GB2312" w:eastAsia="仿宋_GB2312" w:cs="仿宋_GB2312"/>
          <w:bCs/>
          <w:snapToGrid w:val="0"/>
          <w:sz w:val="32"/>
          <w:szCs w:val="32"/>
          <w:lang w:val="en-US" w:eastAsia="zh-CN"/>
        </w:rPr>
        <w:t>3</w:t>
      </w:r>
      <w:r>
        <w:rPr>
          <w:rFonts w:hint="eastAsia" w:ascii="仿宋_GB2312" w:hAnsi="仿宋_GB2312" w:eastAsia="仿宋_GB2312" w:cs="仿宋_GB2312"/>
          <w:bCs/>
          <w:snapToGrid w:val="0"/>
          <w:sz w:val="32"/>
          <w:szCs w:val="32"/>
        </w:rPr>
        <w:t>.乙方不能按</w:t>
      </w:r>
      <w:r>
        <w:rPr>
          <w:rFonts w:hint="eastAsia" w:ascii="仿宋_GB2312" w:hAnsi="仿宋_GB2312" w:eastAsia="仿宋_GB2312" w:cs="仿宋_GB2312"/>
          <w:bCs/>
          <w:snapToGrid w:val="0"/>
          <w:sz w:val="32"/>
          <w:szCs w:val="32"/>
          <w:lang w:val="en-US" w:eastAsia="zh-CN"/>
        </w:rPr>
        <w:t>甲方指定</w:t>
      </w:r>
      <w:r>
        <w:rPr>
          <w:rFonts w:hint="eastAsia" w:ascii="仿宋_GB2312" w:hAnsi="仿宋_GB2312" w:eastAsia="仿宋_GB2312" w:cs="仿宋_GB2312"/>
          <w:kern w:val="0"/>
          <w:sz w:val="32"/>
          <w:szCs w:val="32"/>
          <w:lang w:eastAsia="zh-CN"/>
        </w:rPr>
        <w:t>中广核苍南</w:t>
      </w:r>
      <w:r>
        <w:rPr>
          <w:rFonts w:hint="eastAsia" w:ascii="仿宋_GB2312" w:hAnsi="仿宋_GB2312" w:eastAsia="仿宋_GB2312" w:cs="仿宋_GB2312"/>
          <w:kern w:val="0"/>
          <w:sz w:val="32"/>
          <w:szCs w:val="32"/>
          <w:lang w:val="en-US" w:eastAsia="zh-CN"/>
        </w:rPr>
        <w:t>核电有限</w:t>
      </w:r>
      <w:r>
        <w:rPr>
          <w:rFonts w:hint="eastAsia" w:ascii="仿宋_GB2312" w:hAnsi="仿宋_GB2312" w:eastAsia="仿宋_GB2312" w:cs="仿宋_GB2312"/>
          <w:kern w:val="0"/>
          <w:sz w:val="32"/>
          <w:szCs w:val="32"/>
          <w:lang w:eastAsia="zh-CN"/>
        </w:rPr>
        <w:t>公司</w:t>
      </w:r>
      <w:r>
        <w:rPr>
          <w:rFonts w:hint="eastAsia" w:ascii="仿宋_GB2312" w:hAnsi="仿宋_GB2312" w:eastAsia="仿宋_GB2312" w:cs="仿宋_GB2312"/>
          <w:kern w:val="0"/>
          <w:sz w:val="32"/>
          <w:szCs w:val="32"/>
          <w:lang w:val="en-US" w:eastAsia="zh-CN"/>
        </w:rPr>
        <w:t>提供的开挖计划（包括月计划、季计划、年计划）</w:t>
      </w:r>
      <w:r>
        <w:rPr>
          <w:rFonts w:hint="eastAsia" w:ascii="仿宋_GB2312" w:hAnsi="仿宋_GB2312" w:eastAsia="仿宋_GB2312" w:cs="仿宋_GB2312"/>
          <w:bCs/>
          <w:snapToGrid w:val="0"/>
          <w:sz w:val="32"/>
          <w:szCs w:val="32"/>
          <w:lang w:val="en-US" w:eastAsia="zh-CN"/>
        </w:rPr>
        <w:t>完成混合料</w:t>
      </w:r>
      <w:r>
        <w:rPr>
          <w:rFonts w:hint="eastAsia" w:ascii="仿宋_GB2312" w:hAnsi="仿宋_GB2312" w:eastAsia="仿宋_GB2312" w:cs="仿宋_GB2312"/>
          <w:bCs/>
          <w:snapToGrid w:val="0"/>
          <w:sz w:val="32"/>
          <w:szCs w:val="32"/>
        </w:rPr>
        <w:t>运输任务</w:t>
      </w:r>
      <w:r>
        <w:rPr>
          <w:rFonts w:hint="eastAsia" w:ascii="仿宋_GB2312" w:hAnsi="仿宋_GB2312" w:eastAsia="仿宋_GB2312" w:cs="仿宋_GB2312"/>
          <w:bCs/>
          <w:snapToGrid w:val="0"/>
          <w:sz w:val="32"/>
          <w:szCs w:val="32"/>
          <w:lang w:val="en-US" w:eastAsia="zh-CN"/>
        </w:rPr>
        <w:t>的</w:t>
      </w:r>
      <w:r>
        <w:rPr>
          <w:rFonts w:hint="eastAsia" w:ascii="仿宋_GB2312" w:hAnsi="仿宋_GB2312" w:eastAsia="仿宋_GB2312" w:cs="仿宋_GB2312"/>
          <w:bCs/>
          <w:snapToGrid w:val="0"/>
          <w:sz w:val="32"/>
          <w:szCs w:val="32"/>
        </w:rPr>
        <w:t>，</w:t>
      </w:r>
      <w:r>
        <w:rPr>
          <w:rFonts w:ascii="仿宋_GB2312" w:hAnsi="仿宋_GB2312" w:eastAsia="仿宋_GB2312" w:cs="仿宋_GB2312"/>
          <w:kern w:val="0"/>
          <w:sz w:val="32"/>
          <w:szCs w:val="32"/>
          <w:lang w:val="en-US" w:eastAsia="zh-CN"/>
        </w:rPr>
        <w:t>①</w:t>
      </w:r>
      <w:r>
        <w:rPr>
          <w:rFonts w:hint="eastAsia" w:ascii="仿宋_GB2312" w:hAnsi="仿宋_GB2312" w:eastAsia="仿宋_GB2312" w:cs="仿宋_GB2312"/>
          <w:bCs/>
          <w:snapToGrid w:val="0"/>
          <w:sz w:val="32"/>
          <w:szCs w:val="32"/>
          <w:lang w:val="en-US" w:eastAsia="zh-CN"/>
        </w:rPr>
        <w:t>每个季度内，第</w:t>
      </w:r>
      <w:r>
        <w:rPr>
          <w:rFonts w:hint="eastAsia" w:ascii="仿宋_GB2312" w:hAnsi="仿宋_GB2312" w:eastAsia="仿宋_GB2312" w:cs="仿宋_GB2312"/>
          <w:bCs/>
          <w:snapToGrid w:val="0"/>
          <w:sz w:val="32"/>
          <w:szCs w:val="32"/>
        </w:rPr>
        <w:t>一</w:t>
      </w:r>
      <w:r>
        <w:rPr>
          <w:rFonts w:hint="eastAsia" w:ascii="仿宋_GB2312" w:hAnsi="仿宋_GB2312" w:eastAsia="仿宋_GB2312" w:cs="仿宋_GB2312"/>
          <w:bCs/>
          <w:snapToGrid w:val="0"/>
          <w:sz w:val="32"/>
          <w:szCs w:val="32"/>
          <w:lang w:val="en-US" w:eastAsia="zh-CN"/>
        </w:rPr>
        <w:t>次</w:t>
      </w:r>
      <w:r>
        <w:rPr>
          <w:rFonts w:hint="eastAsia" w:ascii="仿宋_GB2312" w:hAnsi="仿宋_GB2312" w:eastAsia="仿宋_GB2312" w:cs="仿宋_GB2312"/>
          <w:kern w:val="0"/>
          <w:sz w:val="32"/>
          <w:szCs w:val="32"/>
          <w:lang w:val="en-US" w:eastAsia="zh-CN"/>
        </w:rPr>
        <w:t>月计划完成率低于90%的，</w:t>
      </w:r>
      <w:r>
        <w:rPr>
          <w:rFonts w:hint="eastAsia" w:ascii="仿宋_GB2312" w:hAnsi="仿宋_GB2312" w:eastAsia="仿宋_GB2312" w:cs="仿宋_GB2312"/>
          <w:bCs/>
          <w:snapToGrid w:val="0"/>
          <w:sz w:val="32"/>
          <w:szCs w:val="32"/>
        </w:rPr>
        <w:t>罚款</w:t>
      </w:r>
      <w:r>
        <w:rPr>
          <w:rFonts w:hint="eastAsia" w:ascii="仿宋_GB2312" w:hAnsi="仿宋_GB2312" w:eastAsia="仿宋_GB2312" w:cs="仿宋_GB2312"/>
          <w:bCs/>
          <w:snapToGrid w:val="0"/>
          <w:sz w:val="32"/>
          <w:szCs w:val="32"/>
          <w:lang w:val="en-US" w:eastAsia="zh-CN"/>
        </w:rPr>
        <w:t>100万元；</w:t>
      </w:r>
      <w:r>
        <w:rPr>
          <w:rFonts w:hint="eastAsia" w:ascii="仿宋_GB2312" w:hAnsi="仿宋_GB2312" w:eastAsia="仿宋_GB2312" w:cs="仿宋_GB2312"/>
          <w:bCs/>
          <w:snapToGrid w:val="0"/>
          <w:sz w:val="32"/>
          <w:szCs w:val="32"/>
        </w:rPr>
        <w:t>第二</w:t>
      </w:r>
      <w:r>
        <w:rPr>
          <w:rFonts w:hint="eastAsia" w:ascii="仿宋_GB2312" w:hAnsi="仿宋_GB2312" w:eastAsia="仿宋_GB2312" w:cs="仿宋_GB2312"/>
          <w:bCs/>
          <w:snapToGrid w:val="0"/>
          <w:sz w:val="32"/>
          <w:szCs w:val="32"/>
          <w:lang w:val="en-US" w:eastAsia="zh-CN"/>
        </w:rPr>
        <w:t>次月计划完成率低于90%的，再</w:t>
      </w:r>
      <w:r>
        <w:rPr>
          <w:rFonts w:hint="eastAsia" w:ascii="仿宋_GB2312" w:hAnsi="仿宋_GB2312" w:eastAsia="仿宋_GB2312" w:cs="仿宋_GB2312"/>
          <w:bCs/>
          <w:snapToGrid w:val="0"/>
          <w:sz w:val="32"/>
          <w:szCs w:val="32"/>
        </w:rPr>
        <w:t>罚款</w:t>
      </w:r>
      <w:r>
        <w:rPr>
          <w:rFonts w:hint="eastAsia" w:ascii="仿宋_GB2312" w:hAnsi="仿宋_GB2312" w:eastAsia="仿宋_GB2312" w:cs="仿宋_GB2312"/>
          <w:bCs/>
          <w:snapToGrid w:val="0"/>
          <w:sz w:val="32"/>
          <w:szCs w:val="32"/>
          <w:lang w:val="en-US" w:eastAsia="zh-CN"/>
        </w:rPr>
        <w:t>20</w:t>
      </w:r>
      <w:r>
        <w:rPr>
          <w:rFonts w:hint="eastAsia" w:ascii="仿宋_GB2312" w:hAnsi="仿宋_GB2312" w:eastAsia="仿宋_GB2312" w:cs="仿宋_GB2312"/>
          <w:bCs/>
          <w:snapToGrid w:val="0"/>
          <w:sz w:val="32"/>
          <w:szCs w:val="32"/>
        </w:rPr>
        <w:t>0</w:t>
      </w:r>
      <w:r>
        <w:rPr>
          <w:rFonts w:hint="eastAsia" w:ascii="仿宋_GB2312" w:hAnsi="仿宋_GB2312" w:eastAsia="仿宋_GB2312" w:cs="仿宋_GB2312"/>
          <w:bCs/>
          <w:snapToGrid w:val="0"/>
          <w:sz w:val="32"/>
          <w:szCs w:val="32"/>
          <w:lang w:val="en-US" w:eastAsia="zh-CN"/>
        </w:rPr>
        <w:t>万元。</w:t>
      </w:r>
      <w:r>
        <w:rPr>
          <w:rFonts w:hint="eastAsia" w:ascii="仿宋_GB2312" w:hAnsi="仿宋_GB2312" w:eastAsia="仿宋_GB2312" w:cs="仿宋_GB2312"/>
          <w:kern w:val="0"/>
          <w:sz w:val="32"/>
          <w:szCs w:val="32"/>
          <w:lang w:val="en-US" w:eastAsia="zh-CN"/>
        </w:rPr>
        <w:t>季计划完成率低于90%的，另行再</w:t>
      </w:r>
      <w:r>
        <w:rPr>
          <w:rFonts w:hint="eastAsia" w:ascii="仿宋_GB2312" w:hAnsi="仿宋_GB2312" w:eastAsia="仿宋_GB2312" w:cs="仿宋_GB2312"/>
          <w:bCs/>
          <w:snapToGrid w:val="0"/>
          <w:sz w:val="32"/>
          <w:szCs w:val="32"/>
        </w:rPr>
        <w:t>罚款</w:t>
      </w:r>
      <w:r>
        <w:rPr>
          <w:rFonts w:hint="eastAsia" w:ascii="仿宋_GB2312" w:hAnsi="仿宋_GB2312" w:eastAsia="仿宋_GB2312" w:cs="仿宋_GB2312"/>
          <w:bCs/>
          <w:snapToGrid w:val="0"/>
          <w:sz w:val="32"/>
          <w:szCs w:val="32"/>
          <w:lang w:val="en-US" w:eastAsia="zh-CN"/>
        </w:rPr>
        <w:t>500万元。季计划顺利完成的，本季中的各月罚款予以退还80%。合同履行第一季度时间不满三个月的，按单独一个季度计算。</w:t>
      </w:r>
      <w:r>
        <w:rPr>
          <w:rFonts w:ascii="仿宋_GB2312" w:hAnsi="仿宋_GB2312" w:eastAsia="仿宋_GB2312" w:cs="仿宋_GB2312"/>
          <w:bCs/>
          <w:snapToGrid w:val="0"/>
          <w:sz w:val="32"/>
          <w:szCs w:val="32"/>
          <w:lang w:val="en-US" w:eastAsia="zh-CN"/>
        </w:rPr>
        <w:t>②</w:t>
      </w:r>
      <w:r>
        <w:rPr>
          <w:rFonts w:hint="eastAsia" w:ascii="仿宋_GB2312" w:hAnsi="仿宋_GB2312" w:eastAsia="仿宋_GB2312" w:cs="仿宋_GB2312"/>
          <w:bCs/>
          <w:snapToGrid w:val="0"/>
          <w:sz w:val="32"/>
          <w:szCs w:val="32"/>
          <w:lang w:val="en-US" w:eastAsia="zh-CN"/>
        </w:rPr>
        <w:t>一年内</w:t>
      </w:r>
      <w:r>
        <w:rPr>
          <w:rFonts w:hint="eastAsia" w:ascii="仿宋_GB2312" w:hAnsi="仿宋_GB2312" w:eastAsia="仿宋_GB2312" w:cs="仿宋_GB2312"/>
          <w:kern w:val="0"/>
          <w:sz w:val="32"/>
          <w:szCs w:val="32"/>
          <w:lang w:val="en-US" w:eastAsia="zh-CN"/>
        </w:rPr>
        <w:t>季计划</w:t>
      </w:r>
      <w:r>
        <w:rPr>
          <w:rFonts w:hint="eastAsia" w:ascii="仿宋_GB2312" w:hAnsi="仿宋_GB2312" w:eastAsia="仿宋_GB2312" w:cs="仿宋_GB2312"/>
          <w:bCs/>
          <w:snapToGrid w:val="0"/>
          <w:sz w:val="32"/>
          <w:szCs w:val="32"/>
          <w:lang w:val="en-US" w:eastAsia="zh-CN"/>
        </w:rPr>
        <w:t>连续2</w:t>
      </w:r>
      <w:r>
        <w:rPr>
          <w:rFonts w:hint="eastAsia" w:ascii="仿宋_GB2312" w:hAnsi="仿宋_GB2312" w:eastAsia="仿宋_GB2312" w:cs="仿宋_GB2312"/>
          <w:bCs/>
          <w:snapToGrid w:val="0"/>
          <w:sz w:val="32"/>
          <w:szCs w:val="32"/>
        </w:rPr>
        <w:t>次</w:t>
      </w:r>
      <w:r>
        <w:rPr>
          <w:rFonts w:hint="eastAsia" w:ascii="仿宋_GB2312" w:hAnsi="仿宋_GB2312" w:eastAsia="仿宋_GB2312" w:cs="仿宋_GB2312"/>
          <w:bCs/>
          <w:snapToGrid w:val="0"/>
          <w:sz w:val="32"/>
          <w:szCs w:val="32"/>
          <w:lang w:val="en-US" w:eastAsia="zh-CN"/>
        </w:rPr>
        <w:t>或累计3次完成率低于80%，</w:t>
      </w:r>
      <w:r>
        <w:rPr>
          <w:rFonts w:hint="eastAsia" w:ascii="仿宋_GB2312" w:hAnsi="仿宋_GB2312" w:eastAsia="仿宋_GB2312" w:cs="仿宋_GB2312"/>
          <w:bCs/>
          <w:snapToGrid w:val="0"/>
          <w:sz w:val="32"/>
          <w:szCs w:val="32"/>
        </w:rPr>
        <w:t>甲方有权单方解除合同</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lang w:val="en-US" w:eastAsia="zh-CN"/>
        </w:rPr>
        <w:t>没收转让价款和剩余</w:t>
      </w:r>
      <w:r>
        <w:rPr>
          <w:rFonts w:hint="eastAsia" w:ascii="仿宋_GB2312" w:hAnsi="仿宋_GB2312" w:eastAsia="仿宋_GB2312" w:cs="仿宋_GB2312"/>
          <w:color w:val="000000"/>
          <w:sz w:val="32"/>
          <w:szCs w:val="32"/>
        </w:rPr>
        <w:t>履约保证金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snapToGrid w:val="0"/>
          <w:sz w:val="32"/>
          <w:szCs w:val="32"/>
        </w:rPr>
        <w:t>且</w:t>
      </w:r>
      <w:r>
        <w:rPr>
          <w:rFonts w:hint="eastAsia" w:ascii="仿宋_GB2312" w:hAnsi="仿宋_GB2312" w:eastAsia="仿宋_GB2312" w:cs="仿宋_GB2312"/>
          <w:bCs/>
          <w:snapToGrid w:val="0"/>
          <w:sz w:val="32"/>
          <w:szCs w:val="32"/>
          <w:lang w:val="en-US" w:eastAsia="zh-CN"/>
        </w:rPr>
        <w:t>乙方要</w:t>
      </w:r>
      <w:r>
        <w:rPr>
          <w:rFonts w:hint="eastAsia" w:ascii="仿宋_GB2312" w:hAnsi="仿宋_GB2312" w:eastAsia="仿宋_GB2312" w:cs="仿宋_GB2312"/>
          <w:bCs/>
          <w:snapToGrid w:val="0"/>
          <w:sz w:val="32"/>
          <w:szCs w:val="32"/>
        </w:rPr>
        <w:t>承担相应的赔偿责任</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lang w:val="en-US" w:eastAsia="zh-CN"/>
        </w:rPr>
        <w:t>如果年计划完成的，本年度内已发生的有关运输计划执行情况的罚款余额可返回80</w:t>
      </w:r>
      <w:r>
        <w:rPr>
          <w:rFonts w:hint="eastAsia" w:ascii="宋体" w:hAnsi="宋体" w:eastAsia="宋体" w:cs="宋体"/>
          <w:bCs/>
          <w:snapToGrid w:val="0"/>
          <w:sz w:val="32"/>
          <w:szCs w:val="32"/>
          <w:lang w:val="en-US" w:eastAsia="zh-CN"/>
        </w:rPr>
        <w:t>％</w:t>
      </w:r>
      <w:r>
        <w:rPr>
          <w:rFonts w:hint="eastAsia" w:ascii="宋体" w:hAnsi="宋体" w:cs="宋体"/>
          <w:bCs/>
          <w:snapToGrid w:val="0"/>
          <w:sz w:val="32"/>
          <w:szCs w:val="32"/>
          <w:lang w:val="en-US" w:eastAsia="zh-CN"/>
        </w:rPr>
        <w:t>；</w:t>
      </w:r>
      <w:r>
        <w:rPr>
          <w:rFonts w:ascii="仿宋_GB2312" w:hAnsi="仿宋_GB2312" w:eastAsia="仿宋_GB2312" w:cs="仿宋_GB2312"/>
          <w:bCs/>
          <w:snapToGrid w:val="0"/>
          <w:sz w:val="32"/>
          <w:szCs w:val="32"/>
          <w:lang w:val="en-US" w:eastAsia="zh-CN"/>
        </w:rPr>
        <w:t>③</w:t>
      </w:r>
      <w:r>
        <w:rPr>
          <w:rFonts w:hint="eastAsia" w:ascii="仿宋_GB2312" w:hAnsi="仿宋_GB2312" w:eastAsia="仿宋_GB2312" w:cs="仿宋_GB2312"/>
          <w:bCs/>
          <w:snapToGrid w:val="0"/>
          <w:sz w:val="32"/>
          <w:szCs w:val="32"/>
        </w:rPr>
        <w:t>运输任务延误</w:t>
      </w:r>
      <w:r>
        <w:rPr>
          <w:rFonts w:hint="eastAsia" w:ascii="仿宋_GB2312" w:hAnsi="仿宋_GB2312" w:eastAsia="仿宋_GB2312" w:cs="仿宋_GB2312"/>
          <w:bCs/>
          <w:snapToGrid w:val="0"/>
          <w:sz w:val="32"/>
          <w:szCs w:val="32"/>
          <w:lang w:val="en-US" w:eastAsia="zh-CN"/>
        </w:rPr>
        <w:t>产生的</w:t>
      </w:r>
      <w:r>
        <w:rPr>
          <w:rFonts w:hint="eastAsia" w:ascii="仿宋_GB2312" w:hAnsi="仿宋_GB2312" w:eastAsia="仿宋_GB2312" w:cs="仿宋_GB2312"/>
          <w:bCs/>
          <w:snapToGrid w:val="0"/>
          <w:sz w:val="32"/>
          <w:szCs w:val="32"/>
        </w:rPr>
        <w:t>罚款</w:t>
      </w:r>
      <w:r>
        <w:rPr>
          <w:rFonts w:hint="eastAsia" w:ascii="仿宋_GB2312" w:hAnsi="仿宋_GB2312" w:eastAsia="仿宋_GB2312" w:cs="仿宋_GB2312"/>
          <w:bCs/>
          <w:snapToGrid w:val="0"/>
          <w:sz w:val="32"/>
          <w:szCs w:val="32"/>
          <w:lang w:val="en-US" w:eastAsia="zh-CN"/>
        </w:rPr>
        <w:t>在</w:t>
      </w:r>
      <w:r>
        <w:rPr>
          <w:rFonts w:hint="eastAsia" w:ascii="仿宋_GB2312" w:hAnsi="仿宋_GB2312" w:eastAsia="仿宋_GB2312" w:cs="仿宋_GB2312"/>
          <w:color w:val="000000"/>
          <w:sz w:val="32"/>
          <w:szCs w:val="32"/>
        </w:rPr>
        <w:t>履约保证金</w:t>
      </w:r>
      <w:r>
        <w:rPr>
          <w:rFonts w:hint="eastAsia" w:ascii="仿宋_GB2312" w:hAnsi="仿宋_GB2312" w:eastAsia="仿宋_GB2312" w:cs="仿宋_GB2312"/>
          <w:color w:val="000000"/>
          <w:sz w:val="32"/>
          <w:szCs w:val="32"/>
          <w:lang w:val="en-US" w:eastAsia="zh-CN"/>
        </w:rPr>
        <w:t>里扣除。</w:t>
      </w:r>
    </w:p>
    <w:p>
      <w:pPr>
        <w:spacing w:line="580"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lang w:val="en-US" w:eastAsia="zh-CN"/>
        </w:rPr>
        <w:t>4</w:t>
      </w:r>
      <w:r>
        <w:rPr>
          <w:rFonts w:hint="eastAsia" w:ascii="仿宋_GB2312" w:hAnsi="仿宋_GB2312" w:eastAsia="仿宋_GB2312" w:cs="仿宋_GB2312"/>
          <w:bCs/>
          <w:snapToGrid w:val="0"/>
          <w:sz w:val="32"/>
          <w:szCs w:val="32"/>
        </w:rPr>
        <w:t>.由于一方的过错造成本合同不能履行、不能完全履行或被</w:t>
      </w:r>
      <w:r>
        <w:rPr>
          <w:rFonts w:hint="eastAsia" w:ascii="仿宋_GB2312" w:hAnsi="仿宋_GB2312" w:eastAsia="仿宋_GB2312" w:cs="仿宋_GB2312"/>
          <w:bCs/>
          <w:snapToGrid w:val="0"/>
          <w:sz w:val="32"/>
          <w:szCs w:val="32"/>
          <w:lang w:val="en-US" w:eastAsia="zh-CN"/>
        </w:rPr>
        <w:t>法定</w:t>
      </w:r>
      <w:r>
        <w:rPr>
          <w:rFonts w:hint="eastAsia" w:ascii="仿宋_GB2312" w:hAnsi="仿宋_GB2312" w:eastAsia="仿宋_GB2312" w:cs="仿宋_GB2312"/>
          <w:bCs/>
          <w:snapToGrid w:val="0"/>
          <w:sz w:val="32"/>
          <w:szCs w:val="32"/>
        </w:rPr>
        <w:t>部门</w:t>
      </w:r>
      <w:r>
        <w:rPr>
          <w:rFonts w:hint="eastAsia" w:ascii="仿宋_GB2312" w:hAnsi="仿宋_GB2312" w:eastAsia="仿宋_GB2312" w:cs="仿宋_GB2312"/>
          <w:bCs/>
          <w:snapToGrid w:val="0"/>
          <w:sz w:val="32"/>
          <w:szCs w:val="32"/>
          <w:lang w:val="en-US" w:eastAsia="zh-CN"/>
        </w:rPr>
        <w:t>确</w:t>
      </w:r>
      <w:r>
        <w:rPr>
          <w:rFonts w:hint="eastAsia" w:ascii="仿宋_GB2312" w:hAnsi="仿宋_GB2312" w:eastAsia="仿宋_GB2312" w:cs="仿宋_GB2312"/>
          <w:bCs/>
          <w:snapToGrid w:val="0"/>
          <w:sz w:val="32"/>
          <w:szCs w:val="32"/>
        </w:rPr>
        <w:t>认为无效</w:t>
      </w:r>
      <w:r>
        <w:rPr>
          <w:rFonts w:hint="eastAsia" w:ascii="仿宋_GB2312" w:hAnsi="仿宋_GB2312" w:eastAsia="仿宋_GB2312" w:cs="仿宋_GB2312"/>
          <w:bCs/>
          <w:snapToGrid w:val="0"/>
          <w:sz w:val="32"/>
          <w:szCs w:val="32"/>
          <w:lang w:val="en-US" w:eastAsia="zh-CN"/>
        </w:rPr>
        <w:t>的</w:t>
      </w:r>
      <w:r>
        <w:rPr>
          <w:rFonts w:hint="eastAsia" w:ascii="仿宋_GB2312" w:hAnsi="仿宋_GB2312" w:eastAsia="仿宋_GB2312" w:cs="仿宋_GB2312"/>
          <w:bCs/>
          <w:snapToGrid w:val="0"/>
          <w:sz w:val="32"/>
          <w:szCs w:val="32"/>
        </w:rPr>
        <w:t>，由过错的一方承担违约责任，双方均有过错的，由双方按责任大小承担各自相应的责任。</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rPr>
        <w:t xml:space="preserve"> 合同解除情况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合同解除（终止）条件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按本合同约定</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完成现场</w:t>
      </w:r>
      <w:r>
        <w:rPr>
          <w:rFonts w:hint="eastAsia" w:ascii="仿宋_GB2312" w:hAnsi="仿宋_GB2312" w:eastAsia="仿宋_GB2312" w:cs="仿宋_GB2312"/>
          <w:sz w:val="32"/>
          <w:szCs w:val="32"/>
          <w:lang w:val="en-US" w:eastAsia="zh-CN"/>
        </w:rPr>
        <w:t>混合料</w:t>
      </w:r>
      <w:r>
        <w:rPr>
          <w:rFonts w:hint="eastAsia" w:ascii="仿宋_GB2312" w:hAnsi="仿宋_GB2312" w:eastAsia="仿宋_GB2312" w:cs="仿宋_GB2312"/>
          <w:sz w:val="32"/>
          <w:szCs w:val="32"/>
        </w:rPr>
        <w:t>运输和消纳，经</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验收合格，合同自动终止。合同执行过程中，如因</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原因导致现场出现下列情形之一，</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有权随时解除（终止）合同：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未能按</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要求提交履约保证金</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bCs/>
          <w:snapToGrid w:val="0"/>
          <w:sz w:val="32"/>
          <w:szCs w:val="32"/>
        </w:rPr>
        <w:t>转让价款</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原因导致现场出现重大安全事故；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原因导致</w:t>
      </w:r>
      <w:r>
        <w:rPr>
          <w:rFonts w:hint="eastAsia" w:ascii="仿宋_GB2312" w:hAnsi="仿宋_GB2312" w:eastAsia="仿宋_GB2312" w:cs="仿宋_GB2312"/>
          <w:sz w:val="32"/>
          <w:szCs w:val="32"/>
          <w:lang w:eastAsia="zh-CN"/>
        </w:rPr>
        <w:t>甲方</w:t>
      </w:r>
      <w:r>
        <w:rPr>
          <w:rFonts w:hint="eastAsia" w:ascii="仿宋_GB2312" w:hAnsi="仿宋_GB2312" w:eastAsia="仿宋_GB2312" w:cs="仿宋_GB2312"/>
          <w:sz w:val="32"/>
          <w:szCs w:val="32"/>
        </w:rPr>
        <w:t>或其相关利益方收到监管部门重大处罚；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合同执行中</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未按出让规定执行，且屡次通告不改的；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其他因</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原因导致现场施工出现重大延误情形；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本合同及拍卖文件中规定的其他情形。</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合同解除后处理原则：</w:t>
      </w:r>
    </w:p>
    <w:p>
      <w:pPr>
        <w:pStyle w:val="15"/>
        <w:widowControl/>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因不可抗力合同解除后，对已完成处理量按实际完成量结算，无息退还</w:t>
      </w:r>
      <w:r>
        <w:rPr>
          <w:rFonts w:hint="eastAsia" w:ascii="仿宋_GB2312" w:hAnsi="仿宋_GB2312" w:eastAsia="仿宋_GB2312" w:cs="仿宋_GB2312"/>
          <w:sz w:val="32"/>
          <w:szCs w:val="32"/>
          <w:lang w:val="en-US" w:eastAsia="zh-CN"/>
        </w:rPr>
        <w:t>剩余</w:t>
      </w:r>
      <w:r>
        <w:rPr>
          <w:rFonts w:hint="eastAsia" w:ascii="仿宋_GB2312" w:hAnsi="仿宋_GB2312" w:eastAsia="仿宋_GB2312" w:cs="仿宋_GB2312"/>
          <w:sz w:val="32"/>
          <w:szCs w:val="32"/>
        </w:rPr>
        <w:t>履约保证金。</w:t>
      </w:r>
    </w:p>
    <w:p>
      <w:pPr>
        <w:pStyle w:val="15"/>
        <w:widowControl/>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违约造成合同解除，</w:t>
      </w:r>
      <w:r>
        <w:rPr>
          <w:rFonts w:hint="eastAsia" w:ascii="仿宋_GB2312" w:hAnsi="仿宋_GB2312" w:eastAsia="仿宋_GB2312" w:cs="仿宋_GB2312"/>
          <w:sz w:val="32"/>
          <w:szCs w:val="32"/>
          <w:lang w:val="en-US" w:eastAsia="zh-CN"/>
        </w:rPr>
        <w:t>没收已交</w:t>
      </w:r>
      <w:r>
        <w:rPr>
          <w:rFonts w:hint="eastAsia" w:ascii="仿宋_GB2312" w:hAnsi="仿宋_GB2312" w:eastAsia="仿宋_GB2312" w:cs="仿宋_GB2312"/>
          <w:bCs/>
          <w:snapToGrid w:val="0"/>
          <w:sz w:val="32"/>
          <w:szCs w:val="32"/>
        </w:rPr>
        <w:t>转让价款</w:t>
      </w:r>
      <w:r>
        <w:rPr>
          <w:rFonts w:hint="eastAsia" w:ascii="仿宋_GB2312" w:hAnsi="仿宋_GB2312" w:eastAsia="仿宋_GB2312" w:cs="仿宋_GB2312"/>
          <w:bCs/>
          <w:snapToGrid w:val="0"/>
          <w:sz w:val="32"/>
          <w:szCs w:val="32"/>
          <w:lang w:val="en-US" w:eastAsia="zh-CN"/>
        </w:rPr>
        <w:t>和剩余</w:t>
      </w:r>
      <w:r>
        <w:rPr>
          <w:rFonts w:hint="eastAsia" w:ascii="仿宋_GB2312" w:hAnsi="仿宋_GB2312" w:eastAsia="仿宋_GB2312" w:cs="仿宋_GB2312"/>
          <w:sz w:val="32"/>
          <w:szCs w:val="32"/>
        </w:rPr>
        <w:t>履约保</w:t>
      </w:r>
      <w:r>
        <w:rPr>
          <w:rFonts w:hint="eastAsia" w:ascii="仿宋_GB2312" w:hAnsi="仿宋_GB2312" w:eastAsia="仿宋_GB2312" w:cs="仿宋_GB2312"/>
          <w:color w:val="303741"/>
          <w:sz w:val="32"/>
          <w:szCs w:val="32"/>
          <w:shd w:val="clear" w:color="auto" w:fill="FFFFFF"/>
        </w:rPr>
        <w:t>证金</w:t>
      </w:r>
      <w:r>
        <w:rPr>
          <w:rFonts w:hint="eastAsia" w:ascii="仿宋_GB2312" w:hAnsi="仿宋_GB2312" w:eastAsia="仿宋_GB2312" w:cs="仿宋_GB2312"/>
          <w:sz w:val="32"/>
          <w:szCs w:val="32"/>
        </w:rPr>
        <w:t xml:space="preserve">。 </w:t>
      </w:r>
    </w:p>
    <w:p>
      <w:pPr>
        <w:pStyle w:val="11"/>
        <w:spacing w:line="580" w:lineRule="exact"/>
        <w:ind w:firstLine="640"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sz w:val="32"/>
          <w:szCs w:val="32"/>
        </w:rPr>
        <w:t>合同解除不得损害合同项下</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承担的其他保证和补救措施。</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补充与变、更协议附件</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本协议可根据各方意见进行书面修改或补充，由此形成的补充协议，与协议具有相同法律效力。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本协议附件包括但不限于：各方签署的与履行本协议有关的修改、补充、变更协议；甲方的营业执照复印件、乙方的身份证复印件及相关的各种法律文件；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任何一方违反本协议附件的有关规定，应按照本协议</w:t>
      </w:r>
      <w:r>
        <w:rPr>
          <w:rFonts w:hint="eastAsia" w:ascii="仿宋_GB2312" w:hAnsi="仿宋_GB2312" w:eastAsia="仿宋_GB2312" w:cs="仿宋_GB2312"/>
          <w:sz w:val="32"/>
          <w:szCs w:val="32"/>
          <w:lang w:val="en-US" w:eastAsia="zh-CN"/>
        </w:rPr>
        <w:t>约定的条款</w:t>
      </w:r>
      <w:r>
        <w:rPr>
          <w:rFonts w:hint="eastAsia" w:ascii="仿宋_GB2312" w:hAnsi="仿宋_GB2312" w:eastAsia="仿宋_GB2312" w:cs="仿宋_GB2312"/>
          <w:sz w:val="32"/>
          <w:szCs w:val="32"/>
        </w:rPr>
        <w:t>承担法律责任。</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不可抗力</w:t>
      </w:r>
    </w:p>
    <w:p>
      <w:pPr>
        <w:snapToGrid w:val="0"/>
        <w:spacing w:line="580" w:lineRule="exact"/>
        <w:ind w:left="638" w:leftChars="304"/>
        <w:outlineLvl w:val="1"/>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rPr>
        <w:t>不可抗力的确认</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1.1 不可抗力是指</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在订立合同时不可预见，在工程施工过程中不可避免发生并不能克服的自然灾害和社会性突发事件，如地震、海啸、瘟疫、水灾、骚乱、暴动、战争和专用合同条款约定的其他情形。</w:t>
      </w:r>
    </w:p>
    <w:p>
      <w:pPr>
        <w:spacing w:line="58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1.2 不可抗力发生后，</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应及时认真统计所造成的损失，收集不可抗力造成损失的证据。</w:t>
      </w:r>
    </w:p>
    <w:p>
      <w:pPr>
        <w:snapToGrid w:val="0"/>
        <w:spacing w:line="580" w:lineRule="exact"/>
        <w:ind w:firstLine="640" w:firstLineChars="200"/>
        <w:outlineLvl w:val="1"/>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w:t>
      </w:r>
      <w:r>
        <w:rPr>
          <w:rFonts w:hint="eastAsia" w:ascii="仿宋_GB2312" w:hAnsi="仿宋_GB2312" w:eastAsia="仿宋_GB2312" w:cs="仿宋_GB2312"/>
          <w:bCs/>
          <w:snapToGrid w:val="0"/>
          <w:sz w:val="32"/>
          <w:szCs w:val="32"/>
          <w:lang w:val="en-US" w:eastAsia="zh-CN"/>
        </w:rPr>
        <w:t>.</w:t>
      </w:r>
      <w:r>
        <w:rPr>
          <w:rFonts w:hint="eastAsia" w:ascii="仿宋_GB2312" w:hAnsi="仿宋_GB2312" w:eastAsia="仿宋_GB2312" w:cs="仿宋_GB2312"/>
          <w:bCs/>
          <w:snapToGrid w:val="0"/>
          <w:sz w:val="32"/>
          <w:szCs w:val="32"/>
        </w:rPr>
        <w:t>不可抗力的通知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 合同一方当事人遇到不可抗力事件，使其履行合同义务受到阻碍时，应立即通知合同另一方当事人，书面说明不可抗力和受阻碍的详细情况，并提供必要的证明。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 如不可抗力持续发生，合同一方当事人应及时向合同另一方当事人</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，说明不可抗力和履行合同受阻的情况，并于不可抗力事件结束后28天内提交最终报告及有关资料。</w:t>
      </w:r>
    </w:p>
    <w:p>
      <w:pPr>
        <w:snapToGrid w:val="0"/>
        <w:spacing w:line="580" w:lineRule="exact"/>
        <w:ind w:firstLine="640" w:firstLineChars="200"/>
        <w:outlineLvl w:val="1"/>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3</w:t>
      </w:r>
      <w:r>
        <w:rPr>
          <w:rFonts w:hint="eastAsia" w:ascii="仿宋_GB2312" w:hAnsi="仿宋_GB2312" w:eastAsia="仿宋_GB2312" w:cs="仿宋_GB2312"/>
          <w:bCs/>
          <w:snapToGrid w:val="0"/>
          <w:sz w:val="32"/>
          <w:szCs w:val="32"/>
          <w:lang w:val="en-US" w:eastAsia="zh-CN"/>
        </w:rPr>
        <w:t xml:space="preserve">. </w:t>
      </w:r>
      <w:r>
        <w:rPr>
          <w:rFonts w:hint="eastAsia" w:ascii="仿宋_GB2312" w:hAnsi="仿宋_GB2312" w:eastAsia="仿宋_GB2312" w:cs="仿宋_GB2312"/>
          <w:bCs/>
          <w:snapToGrid w:val="0"/>
          <w:sz w:val="32"/>
          <w:szCs w:val="32"/>
        </w:rPr>
        <w:t>不可抗力后果及其处理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 不可抗力造成损害的责任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除专用合同条款另有约定外，不可抗力导致的人员伤亡、财产损失、费用增加和（或）工期延误等后果，由合同双方按以下原则承担：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.1乙方</w:t>
      </w:r>
      <w:r>
        <w:rPr>
          <w:rFonts w:hint="eastAsia" w:ascii="仿宋_GB2312" w:hAnsi="仿宋_GB2312" w:eastAsia="仿宋_GB2312" w:cs="仿宋_GB2312"/>
          <w:sz w:val="32"/>
          <w:szCs w:val="32"/>
        </w:rPr>
        <w:t>设备的损坏由</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.2甲方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各自承担其人员伤亡和其他财产损失及其相关费用；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 延迟履行期间发生的不可抗力</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合同一方当事人延迟履行，在延迟履行期间发生不可抗力的，不免除其责任。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 避免和减少不可抗力损失</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不可抗力发生后，</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均应采取措施尽量避免和减少损失的扩大，任何一方没有采取有效措施导致损失扩大的，应对扩大的损失承担责任。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 因不可抗力解除合同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合同一方当事人因不可抗力不能履行合同的，应当及时通知对方解除合同。</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保密</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一方对因本次转让协议而获知的另一方的商业机密负有保密义务，不得向有关其他第三方泄露，但中国现行法律、法规另有规定的或经另一方书面同意的除外。</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争议的解决</w:t>
      </w:r>
    </w:p>
    <w:p>
      <w:pPr>
        <w:snapToGrid w:val="0"/>
        <w:spacing w:line="580" w:lineRule="exact"/>
        <w:ind w:firstLine="640" w:firstLineChars="200"/>
        <w:outlineLvl w:val="1"/>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1</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rPr>
        <w:t xml:space="preserve"> 争议的解决方式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在履行合同中发生争议的，可以友好协商解决或者提请争议评审组评审。合同当事人友好协商解决不成、不愿提请争议评审或者不接受争议评审组意见的</w:t>
      </w:r>
      <w:r>
        <w:rPr>
          <w:rFonts w:hint="eastAsia" w:ascii="仿宋_GB2312" w:hAnsi="仿宋_GB2312" w:eastAsia="仿宋_GB2312" w:cs="仿宋_GB2312"/>
          <w:sz w:val="32"/>
          <w:szCs w:val="32"/>
          <w:lang w:val="en-US" w:eastAsia="zh-CN"/>
        </w:rPr>
        <w:t>任何一方均可</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苍南县</w:t>
      </w:r>
      <w:r>
        <w:rPr>
          <w:rFonts w:hint="eastAsia" w:ascii="仿宋_GB2312" w:hAnsi="仿宋_GB2312" w:eastAsia="仿宋_GB2312" w:cs="仿宋_GB2312"/>
          <w:sz w:val="32"/>
          <w:szCs w:val="32"/>
        </w:rPr>
        <w:t>人民法院提起诉讼。</w:t>
      </w:r>
    </w:p>
    <w:p>
      <w:pPr>
        <w:snapToGrid w:val="0"/>
        <w:spacing w:line="580" w:lineRule="exact"/>
        <w:ind w:firstLine="640" w:firstLineChars="200"/>
        <w:outlineLvl w:val="1"/>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w:t>
      </w:r>
      <w:r>
        <w:rPr>
          <w:rFonts w:hint="eastAsia" w:ascii="仿宋_GB2312" w:hAnsi="仿宋_GB2312" w:eastAsia="仿宋_GB2312" w:cs="仿宋_GB2312"/>
          <w:bCs/>
          <w:snapToGrid w:val="0"/>
          <w:sz w:val="32"/>
          <w:szCs w:val="32"/>
          <w:lang w:val="en-US" w:eastAsia="zh-CN"/>
        </w:rPr>
        <w:t xml:space="preserve">. </w:t>
      </w:r>
      <w:r>
        <w:rPr>
          <w:rFonts w:hint="eastAsia" w:ascii="仿宋_GB2312" w:hAnsi="仿宋_GB2312" w:eastAsia="仿宋_GB2312" w:cs="仿宋_GB2312"/>
          <w:bCs/>
          <w:snapToGrid w:val="0"/>
          <w:sz w:val="32"/>
          <w:szCs w:val="32"/>
        </w:rPr>
        <w:t>友好解决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在提请争议评审、仲裁或者诉讼前，以及在争议评审、仲裁或诉讼过程中，</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均可共同努力友好协商解决争议。</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权利的保留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后继立法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除法律本身有明确规定外，后继立法（本协议生效后的立法）或法律变更对本协议不应构成影响。各方应根据后继立法或法律变更，经协商一致对本协议进行修改或补充，但应采取书面形式。</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通知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1.本协议要求或允许的通知或通讯，不论以何种方式传递均自被通知一方实际收到时生效。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2.前款中的实际收到是指通知或通讯内容到达被通讯人（在本协议中列明的住所）的法定地址或住所或指定的通讯地址范围。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3.一方变更通知或通讯地址，应自变更之日起三日内，将变更后的地址通通知知另一方，否则变更方应对此造成的一切后果承担法律责任。</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协议的解释</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本协议各条款的标题仅为方便而设，不影响响标题所属条款的意思。</w:t>
      </w:r>
    </w:p>
    <w:p>
      <w:pPr>
        <w:spacing w:line="58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条</w:t>
      </w:r>
      <w:r>
        <w:rPr>
          <w:rFonts w:hint="eastAsia" w:ascii="仿宋_GB2312" w:hAnsi="仿宋_GB2312" w:eastAsia="仿宋_GB2312" w:cs="仿宋_GB2312"/>
          <w:b/>
          <w:bCs/>
          <w:sz w:val="32"/>
          <w:szCs w:val="32"/>
        </w:rPr>
        <w:t xml:space="preserve"> 生效条件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本协议自双方的法定代表人或其授权代理人在本协议上签字并加盖公章之日起生效。各方应在协议正本上加盖骑缝章。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w:t>
      </w:r>
      <w:r>
        <w:rPr>
          <w:rFonts w:hint="eastAsia" w:ascii="仿宋_GB2312" w:hAnsi="仿宋_GB2312" w:eastAsia="仿宋_GB2312" w:cs="仿宋_GB2312"/>
          <w:sz w:val="32"/>
          <w:szCs w:val="32"/>
          <w:lang w:eastAsia="zh-CN"/>
        </w:rPr>
        <w:t>肆</w:t>
      </w:r>
      <w:r>
        <w:rPr>
          <w:rFonts w:hint="eastAsia" w:ascii="仿宋_GB2312" w:hAnsi="仿宋_GB2312" w:eastAsia="仿宋_GB2312" w:cs="仿宋_GB2312"/>
          <w:sz w:val="32"/>
          <w:szCs w:val="32"/>
        </w:rPr>
        <w:t>份，具有相同法律效力。各方当事人各执份，其他用于履行相关法律手续。</w:t>
      </w:r>
    </w:p>
    <w:p>
      <w:pPr>
        <w:pStyle w:val="6"/>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825B"/>
    <w:multiLevelType w:val="singleLevel"/>
    <w:tmpl w:val="91A4825B"/>
    <w:lvl w:ilvl="0" w:tentative="0">
      <w:start w:val="1"/>
      <w:numFmt w:val="chineseCounting"/>
      <w:suff w:val="nothing"/>
      <w:lvlText w:val="%1、"/>
      <w:lvlJc w:val="left"/>
      <w:pPr>
        <w:ind w:left="0" w:firstLine="0"/>
      </w:pPr>
      <w:rPr>
        <w:rFonts w:hint="eastAsia"/>
      </w:rPr>
    </w:lvl>
  </w:abstractNum>
  <w:abstractNum w:abstractNumId="1">
    <w:nsid w:val="45384187"/>
    <w:multiLevelType w:val="singleLevel"/>
    <w:tmpl w:val="45384187"/>
    <w:lvl w:ilvl="0" w:tentative="0">
      <w:start w:val="2"/>
      <w:numFmt w:val="chineseCounting"/>
      <w:suff w:val="space"/>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DQzZDVlMzgwYzQyZDQxOTlmYWZmZjQ4OWYwYzZkYTQifQ=="/>
  </w:docVars>
  <w:rsids>
    <w:rsidRoot w:val="00000000"/>
    <w:rsid w:val="4D9E7A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uiPriority w:val="0"/>
    <w:pPr>
      <w:keepNext/>
      <w:keepLines/>
      <w:widowControl w:val="0"/>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index 5"/>
    <w:basedOn w:val="1"/>
    <w:next w:val="1"/>
    <w:autoRedefine/>
    <w:qFormat/>
    <w:uiPriority w:val="0"/>
    <w:pPr>
      <w:ind w:left="1680"/>
    </w:pPr>
  </w:style>
  <w:style w:type="paragraph" w:styleId="6">
    <w:name w:val="Body Text"/>
    <w:basedOn w:val="1"/>
    <w:next w:val="7"/>
    <w:autoRedefine/>
    <w:qFormat/>
    <w:uiPriority w:val="0"/>
    <w:rPr>
      <w:kern w:val="0"/>
      <w:sz w:val="24"/>
      <w:szCs w:val="20"/>
    </w:rPr>
  </w:style>
  <w:style w:type="paragraph" w:styleId="7">
    <w:name w:val="Body Text First Indent"/>
    <w:basedOn w:val="6"/>
    <w:next w:val="1"/>
    <w:autoRedefine/>
    <w:qFormat/>
    <w:uiPriority w:val="0"/>
    <w:pPr>
      <w:spacing w:after="120"/>
      <w:ind w:firstLine="100" w:firstLineChars="100"/>
    </w:pPr>
    <w:rPr>
      <w:sz w:val="21"/>
      <w:szCs w:val="24"/>
    </w:rPr>
  </w:style>
  <w:style w:type="paragraph" w:styleId="8">
    <w:name w:val="Body Text Indent"/>
    <w:basedOn w:val="1"/>
    <w:autoRedefine/>
    <w:qFormat/>
    <w:uiPriority w:val="0"/>
    <w:pPr>
      <w:spacing w:line="400" w:lineRule="exact"/>
      <w:ind w:firstLine="200" w:firstLineChars="200"/>
    </w:pPr>
    <w:rPr>
      <w:kern w:val="0"/>
      <w:sz w:val="24"/>
      <w:szCs w:val="20"/>
    </w:rPr>
  </w:style>
  <w:style w:type="paragraph" w:customStyle="1" w:styleId="11">
    <w:name w:val="表格文字"/>
    <w:basedOn w:val="1"/>
    <w:next w:val="6"/>
    <w:autoRedefine/>
    <w:qFormat/>
    <w:uiPriority w:val="0"/>
    <w:pPr>
      <w:jc w:val="left"/>
      <w:textAlignment w:val="top"/>
    </w:pPr>
    <w:rPr>
      <w:sz w:val="18"/>
    </w:rPr>
  </w:style>
  <w:style w:type="paragraph" w:customStyle="1" w:styleId="12">
    <w:name w:val="Definition Term"/>
    <w:basedOn w:val="1"/>
    <w:next w:val="1"/>
    <w:autoRedefine/>
    <w:qFormat/>
    <w:uiPriority w:val="0"/>
    <w:pPr>
      <w:autoSpaceDE w:val="0"/>
      <w:autoSpaceDN w:val="0"/>
      <w:adjustRightInd w:val="0"/>
      <w:jc w:val="left"/>
    </w:pPr>
    <w:rPr>
      <w:kern w:val="0"/>
      <w:szCs w:val="20"/>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报告正文"/>
    <w:basedOn w:val="1"/>
    <w:autoRedefine/>
    <w:qFormat/>
    <w:uiPriority w:val="0"/>
    <w:pPr>
      <w:spacing w:line="360" w:lineRule="auto"/>
      <w:ind w:firstLine="200" w:firstLineChars="200"/>
    </w:pPr>
    <w:rPr>
      <w:rFonts w:cs="宋体"/>
      <w:sz w:val="24"/>
      <w:lang w:val="zh-CN"/>
    </w:rPr>
  </w:style>
  <w:style w:type="paragraph" w:styleId="15">
    <w:name w:val="List Paragraph"/>
    <w:basedOn w:val="1"/>
    <w:autoRedefine/>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E15BECB-672D-43D0-8B09-A7E3FD22BDA0}">
  <ds:schemaRefs/>
</ds:datastoreItem>
</file>

<file path=docProps/app.xml><?xml version="1.0" encoding="utf-8"?>
<Properties xmlns="http://schemas.openxmlformats.org/officeDocument/2006/extended-properties" xmlns:vt="http://schemas.openxmlformats.org/officeDocument/2006/docPropsVTypes">
  <Template>Normal.eit</Template>
  <Pages>30</Pages>
  <Words>0</Words>
  <Characters>13241</Characters>
  <Lines>0</Lines>
  <Paragraphs>377</Paragraphs>
  <TotalTime>33</TotalTime>
  <ScaleCrop>false</ScaleCrop>
  <LinksUpToDate>false</LinksUpToDate>
  <CharactersWithSpaces>17655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2023-09-25T07:07:00Z</dcterms:created>
  <dc:creator>Administrator</dc:creator>
  <cp:lastModifiedBy>小芳芳</cp:lastModifiedBy>
  <cp:lastPrinted>2024-01-02T07:56:36Z</cp:lastPrinted>
  <dcterms:modified xsi:type="dcterms:W3CDTF">2024-01-02T08:10:22Z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857846A0E5BC48CFBE75F289930E08D3_13</vt:lpwstr>
  </property>
</Properties>
</file>